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Spring 2023 Independent Study Task Journal</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20"/>
          <w:szCs w:val="20"/>
          <w:rtl w:val="0"/>
        </w:rPr>
        <w:t xml:space="preserve">Week 4 – Introduction to XML   January 30</w:t>
      </w:r>
      <w:r w:rsidDel="00000000" w:rsidR="00000000" w:rsidRPr="00000000">
        <w:rPr>
          <w:rFonts w:ascii="Times New Roman" w:cs="Times New Roman" w:eastAsia="Times New Roman" w:hAnsi="Times New Roman"/>
          <w:b w:val="1"/>
          <w:sz w:val="44"/>
          <w:szCs w:val="44"/>
          <w:vertAlign w:val="superscript"/>
          <w:rtl w:val="0"/>
        </w:rPr>
        <w:t xml:space="preserve">th</w:t>
      </w:r>
    </w:p>
    <w:p w:rsidR="00000000" w:rsidDel="00000000" w:rsidP="00000000" w:rsidRDefault="00000000" w:rsidRPr="00000000" w14:paraId="0000000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Video workshop on XML, and the TEI language</w:t>
      </w:r>
    </w:p>
    <w:p w:rsidR="00000000" w:rsidDel="00000000" w:rsidP="00000000" w:rsidRDefault="00000000" w:rsidRPr="00000000" w14:paraId="0000000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Getting set up with Atom</w:t>
      </w:r>
    </w:p>
    <w:p w:rsidR="00000000" w:rsidDel="00000000" w:rsidP="00000000" w:rsidRDefault="00000000" w:rsidRPr="00000000" w14:paraId="0000000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Brief readings on TEI and XML</w:t>
      </w:r>
    </w:p>
    <w:p w:rsidR="00000000" w:rsidDel="00000000" w:rsidP="00000000" w:rsidRDefault="00000000" w:rsidRPr="00000000" w14:paraId="0000000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Begin journal</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20"/>
          <w:szCs w:val="20"/>
          <w:rtl w:val="0"/>
        </w:rPr>
        <w:t xml:space="preserve">Week 5 – Transcription of Medieval Texts  February 6</w:t>
      </w:r>
      <w:r w:rsidDel="00000000" w:rsidR="00000000" w:rsidRPr="00000000">
        <w:rPr>
          <w:rFonts w:ascii="Times New Roman" w:cs="Times New Roman" w:eastAsia="Times New Roman" w:hAnsi="Times New Roman"/>
          <w:b w:val="1"/>
          <w:sz w:val="44"/>
          <w:szCs w:val="44"/>
          <w:vertAlign w:val="superscript"/>
          <w:rtl w:val="0"/>
        </w:rPr>
        <w:t xml:space="preserve">th</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Workshop on nuanced transcription of medieval Latin using Alcuin’s </w:t>
      </w:r>
      <w:r w:rsidDel="00000000" w:rsidR="00000000" w:rsidRPr="00000000">
        <w:rPr>
          <w:rFonts w:ascii="Times New Roman" w:cs="Times New Roman" w:eastAsia="Times New Roman" w:hAnsi="Times New Roman"/>
          <w:sz w:val="20"/>
          <w:szCs w:val="20"/>
          <w:rtl w:val="0"/>
        </w:rPr>
        <w:t xml:space="preserve">De Ratione Animae </w:t>
      </w:r>
    </w:p>
    <w:p w:rsidR="00000000" w:rsidDel="00000000" w:rsidP="00000000" w:rsidRDefault="00000000" w:rsidRPr="00000000" w14:paraId="0000000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Begin independent research on digital humanities initiatives for blog post</w:t>
      </w:r>
    </w:p>
    <w:p w:rsidR="00000000" w:rsidDel="00000000" w:rsidP="00000000" w:rsidRDefault="00000000" w:rsidRPr="00000000" w14:paraId="0000000C">
      <w:pPr>
        <w:ind w:left="1440" w:righ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20"/>
          <w:szCs w:val="20"/>
          <w:rtl w:val="0"/>
        </w:rPr>
        <w:t xml:space="preserve">Week 6 – Digital Editions and the Humanities  February 13</w:t>
      </w:r>
      <w:r w:rsidDel="00000000" w:rsidR="00000000" w:rsidRPr="00000000">
        <w:rPr>
          <w:rFonts w:ascii="Times New Roman" w:cs="Times New Roman" w:eastAsia="Times New Roman" w:hAnsi="Times New Roman"/>
          <w:b w:val="1"/>
          <w:sz w:val="44"/>
          <w:szCs w:val="44"/>
          <w:vertAlign w:val="superscript"/>
          <w:rtl w:val="0"/>
        </w:rPr>
        <w:t xml:space="preserve">th</w:t>
      </w:r>
    </w:p>
    <w:p w:rsidR="00000000" w:rsidDel="00000000" w:rsidP="00000000" w:rsidRDefault="00000000" w:rsidRPr="00000000" w14:paraId="0000000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No meeting on Monday</w:t>
      </w:r>
      <w:r w:rsidDel="00000000" w:rsidR="00000000" w:rsidRPr="00000000">
        <w:rPr>
          <w:rFonts w:ascii="Times New Roman" w:cs="Times New Roman" w:eastAsia="Times New Roman" w:hAnsi="Times New Roman"/>
          <w:i w:val="1"/>
          <w:sz w:val="20"/>
          <w:szCs w:val="20"/>
          <w:rtl w:val="0"/>
        </w:rPr>
        <w:t xml:space="preserve">, University Well-being Day</w:t>
      </w:r>
    </w:p>
    <w:p w:rsidR="00000000" w:rsidDel="00000000" w:rsidP="00000000" w:rsidRDefault="00000000" w:rsidRPr="00000000" w14:paraId="0000000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Work on short blog posts for the TASP page on digital humanities research and the role of digital manuscript editions</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20"/>
          <w:szCs w:val="20"/>
          <w:rtl w:val="0"/>
        </w:rPr>
        <w:t xml:space="preserve">Weeks 7 – 9 – XML Markup of Alcuin’s </w:t>
      </w:r>
      <w:r w:rsidDel="00000000" w:rsidR="00000000" w:rsidRPr="00000000">
        <w:rPr>
          <w:rFonts w:ascii="Times New Roman" w:cs="Times New Roman" w:eastAsia="Times New Roman" w:hAnsi="Times New Roman"/>
          <w:b w:val="1"/>
          <w:i w:val="1"/>
          <w:sz w:val="20"/>
          <w:szCs w:val="20"/>
          <w:rtl w:val="0"/>
        </w:rPr>
        <w:t xml:space="preserve">De Ratione Animae </w:t>
      </w:r>
      <w:r w:rsidDel="00000000" w:rsidR="00000000" w:rsidRPr="00000000">
        <w:rPr>
          <w:rFonts w:ascii="Times New Roman" w:cs="Times New Roman" w:eastAsia="Times New Roman" w:hAnsi="Times New Roman"/>
          <w:b w:val="1"/>
          <w:sz w:val="20"/>
          <w:szCs w:val="20"/>
          <w:rtl w:val="0"/>
        </w:rPr>
        <w:t xml:space="preserve">  Feb. 20</w:t>
      </w:r>
      <w:r w:rsidDel="00000000" w:rsidR="00000000" w:rsidRPr="00000000">
        <w:rPr>
          <w:rFonts w:ascii="Times New Roman" w:cs="Times New Roman" w:eastAsia="Times New Roman" w:hAnsi="Times New Roman"/>
          <w:b w:val="1"/>
          <w:sz w:val="44"/>
          <w:szCs w:val="44"/>
          <w:vertAlign w:val="superscript"/>
          <w:rtl w:val="0"/>
        </w:rPr>
        <w:t xml:space="preserve">th</w:t>
      </w:r>
      <w:r w:rsidDel="00000000" w:rsidR="00000000" w:rsidRPr="00000000">
        <w:rPr>
          <w:rFonts w:ascii="Times New Roman" w:cs="Times New Roman" w:eastAsia="Times New Roman" w:hAnsi="Times New Roman"/>
          <w:b w:val="1"/>
          <w:sz w:val="20"/>
          <w:szCs w:val="20"/>
          <w:rtl w:val="0"/>
        </w:rPr>
        <w:t xml:space="preserve"> – Mar. 6</w:t>
      </w:r>
      <w:r w:rsidDel="00000000" w:rsidR="00000000" w:rsidRPr="00000000">
        <w:rPr>
          <w:rFonts w:ascii="Times New Roman" w:cs="Times New Roman" w:eastAsia="Times New Roman" w:hAnsi="Times New Roman"/>
          <w:b w:val="1"/>
          <w:sz w:val="44"/>
          <w:szCs w:val="44"/>
          <w:vertAlign w:val="superscript"/>
          <w:rtl w:val="0"/>
        </w:rPr>
        <w:t xml:space="preserve">th</w:t>
      </w:r>
    </w:p>
    <w:p w:rsidR="00000000" w:rsidDel="00000000" w:rsidP="00000000" w:rsidRDefault="00000000" w:rsidRPr="00000000" w14:paraId="0000001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Encoding in XML, 25 lines per week</w:t>
      </w:r>
    </w:p>
    <w:p w:rsidR="00000000" w:rsidDel="00000000" w:rsidP="00000000" w:rsidRDefault="00000000" w:rsidRPr="00000000" w14:paraId="00000013">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Week 10 – Spring Break  March 13</w:t>
      </w:r>
      <w:r w:rsidDel="00000000" w:rsidR="00000000" w:rsidRPr="00000000">
        <w:rPr>
          <w:rFonts w:ascii="Times New Roman" w:cs="Times New Roman" w:eastAsia="Times New Roman" w:hAnsi="Times New Roman"/>
          <w:b w:val="1"/>
          <w:i w:val="1"/>
          <w:sz w:val="44"/>
          <w:szCs w:val="44"/>
          <w:vertAlign w:val="superscript"/>
          <w:rtl w:val="0"/>
        </w:rPr>
        <w:t xml:space="preserve">th</w:t>
      </w:r>
      <w:r w:rsidDel="00000000" w:rsidR="00000000" w:rsidRPr="00000000">
        <w:rPr>
          <w:rFonts w:ascii="Times New Roman" w:cs="Times New Roman" w:eastAsia="Times New Roman" w:hAnsi="Times New Roman"/>
          <w:b w:val="1"/>
          <w:i w:val="1"/>
          <w:sz w:val="20"/>
          <w:szCs w:val="20"/>
          <w:rtl w:val="0"/>
        </w:rPr>
        <w:t xml:space="preserve">     Enjoy your break!</w:t>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15">
      <w:pPr>
        <w:rPr>
          <w:rFonts w:ascii="Times New Roman" w:cs="Times New Roman" w:eastAsia="Times New Roman" w:hAnsi="Times New Roman"/>
          <w:b w:val="1"/>
          <w:i w:val="1"/>
          <w:sz w:val="44"/>
          <w:szCs w:val="44"/>
          <w:vertAlign w:val="superscript"/>
        </w:rPr>
      </w:pPr>
      <w:r w:rsidDel="00000000" w:rsidR="00000000" w:rsidRPr="00000000">
        <w:rPr>
          <w:rFonts w:ascii="Times New Roman" w:cs="Times New Roman" w:eastAsia="Times New Roman" w:hAnsi="Times New Roman"/>
          <w:b w:val="1"/>
          <w:i w:val="1"/>
          <w:sz w:val="20"/>
          <w:szCs w:val="20"/>
          <w:rtl w:val="0"/>
        </w:rPr>
        <w:t xml:space="preserve">Weeks 11 – 15 – Continuing with XML and the basics of TEI  Mar. 20</w:t>
      </w:r>
      <w:r w:rsidDel="00000000" w:rsidR="00000000" w:rsidRPr="00000000">
        <w:rPr>
          <w:rFonts w:ascii="Times New Roman" w:cs="Times New Roman" w:eastAsia="Times New Roman" w:hAnsi="Times New Roman"/>
          <w:b w:val="1"/>
          <w:i w:val="1"/>
          <w:sz w:val="44"/>
          <w:szCs w:val="44"/>
          <w:vertAlign w:val="superscript"/>
          <w:rtl w:val="0"/>
        </w:rPr>
        <w:t xml:space="preserve">th</w:t>
      </w:r>
      <w:r w:rsidDel="00000000" w:rsidR="00000000" w:rsidRPr="00000000">
        <w:rPr>
          <w:rFonts w:ascii="Times New Roman" w:cs="Times New Roman" w:eastAsia="Times New Roman" w:hAnsi="Times New Roman"/>
          <w:b w:val="1"/>
          <w:i w:val="1"/>
          <w:sz w:val="20"/>
          <w:szCs w:val="20"/>
          <w:rtl w:val="0"/>
        </w:rPr>
        <w:t xml:space="preserve"> – Apr. 17</w:t>
      </w:r>
      <w:r w:rsidDel="00000000" w:rsidR="00000000" w:rsidRPr="00000000">
        <w:rPr>
          <w:rFonts w:ascii="Times New Roman" w:cs="Times New Roman" w:eastAsia="Times New Roman" w:hAnsi="Times New Roman"/>
          <w:b w:val="1"/>
          <w:i w:val="1"/>
          <w:sz w:val="44"/>
          <w:szCs w:val="44"/>
          <w:vertAlign w:val="superscript"/>
          <w:rtl w:val="0"/>
        </w:rPr>
        <w:t xml:space="preserve">th</w:t>
      </w:r>
    </w:p>
    <w:p w:rsidR="00000000" w:rsidDel="00000000" w:rsidP="00000000" w:rsidRDefault="00000000" w:rsidRPr="00000000" w14:paraId="0000001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·Continue encoding Alcuin’s De Ratione Animae </w:t>
      </w:r>
    </w:p>
    <w:p w:rsidR="00000000" w:rsidDel="00000000" w:rsidP="00000000" w:rsidRDefault="00000000" w:rsidRPr="00000000" w14:paraId="0000001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·50 lines per week starting in April </w:t>
      </w:r>
    </w:p>
    <w:p w:rsidR="00000000" w:rsidDel="00000000" w:rsidP="00000000" w:rsidRDefault="00000000" w:rsidRPr="00000000" w14:paraId="00000018">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1A">
      <w:pPr>
        <w:rPr>
          <w:rFonts w:ascii="Times New Roman" w:cs="Times New Roman" w:eastAsia="Times New Roman" w:hAnsi="Times New Roman"/>
          <w:b w:val="1"/>
          <w:i w:val="1"/>
          <w:sz w:val="44"/>
          <w:szCs w:val="44"/>
          <w:vertAlign w:val="superscript"/>
        </w:rPr>
      </w:pPr>
      <w:r w:rsidDel="00000000" w:rsidR="00000000" w:rsidRPr="00000000">
        <w:rPr>
          <w:rFonts w:ascii="Times New Roman" w:cs="Times New Roman" w:eastAsia="Times New Roman" w:hAnsi="Times New Roman"/>
          <w:b w:val="1"/>
          <w:i w:val="1"/>
          <w:sz w:val="20"/>
          <w:szCs w:val="20"/>
          <w:rtl w:val="0"/>
        </w:rPr>
        <w:t xml:space="preserve">Week 16 – Final Meeting  April 24</w:t>
      </w:r>
      <w:r w:rsidDel="00000000" w:rsidR="00000000" w:rsidRPr="00000000">
        <w:rPr>
          <w:rFonts w:ascii="Times New Roman" w:cs="Times New Roman" w:eastAsia="Times New Roman" w:hAnsi="Times New Roman"/>
          <w:b w:val="1"/>
          <w:i w:val="1"/>
          <w:sz w:val="44"/>
          <w:szCs w:val="44"/>
          <w:vertAlign w:val="superscript"/>
          <w:rtl w:val="0"/>
        </w:rPr>
        <w:t xml:space="preserve">th</w:t>
      </w:r>
    </w:p>
    <w:p w:rsidR="00000000" w:rsidDel="00000000" w:rsidP="00000000" w:rsidRDefault="00000000" w:rsidRPr="00000000" w14:paraId="0000001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·Go over the last lines of XML</w:t>
      </w:r>
    </w:p>
    <w:p w:rsidR="00000000" w:rsidDel="00000000" w:rsidP="00000000" w:rsidRDefault="00000000" w:rsidRPr="00000000" w14:paraId="0000001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·Wrap up journal</w:t>
      </w:r>
    </w:p>
    <w:p w:rsidR="00000000" w:rsidDel="00000000" w:rsidP="00000000" w:rsidRDefault="00000000" w:rsidRPr="00000000" w14:paraId="0000001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·Reflections on the semester, begin final paper if not already started</w:t>
      </w:r>
    </w:p>
    <w:p w:rsidR="00000000" w:rsidDel="00000000" w:rsidP="00000000" w:rsidRDefault="00000000" w:rsidRPr="00000000" w14:paraId="0000001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1F">
      <w:pPr>
        <w:rPr>
          <w:rFonts w:ascii="Times New Roman" w:cs="Times New Roman" w:eastAsia="Times New Roman" w:hAnsi="Times New Roman"/>
          <w:b w:val="1"/>
          <w:i w:val="1"/>
          <w:sz w:val="44"/>
          <w:szCs w:val="44"/>
          <w:vertAlign w:val="superscript"/>
        </w:rPr>
      </w:pPr>
      <w:r w:rsidDel="00000000" w:rsidR="00000000" w:rsidRPr="00000000">
        <w:rPr>
          <w:rFonts w:ascii="Times New Roman" w:cs="Times New Roman" w:eastAsia="Times New Roman" w:hAnsi="Times New Roman"/>
          <w:b w:val="1"/>
          <w:i w:val="1"/>
          <w:sz w:val="20"/>
          <w:szCs w:val="20"/>
          <w:rtl w:val="0"/>
        </w:rPr>
        <w:t xml:space="preserve">Final Deliverables Due  May 1</w:t>
      </w:r>
      <w:r w:rsidDel="00000000" w:rsidR="00000000" w:rsidRPr="00000000">
        <w:rPr>
          <w:rFonts w:ascii="Times New Roman" w:cs="Times New Roman" w:eastAsia="Times New Roman" w:hAnsi="Times New Roman"/>
          <w:b w:val="1"/>
          <w:i w:val="1"/>
          <w:sz w:val="44"/>
          <w:szCs w:val="44"/>
          <w:vertAlign w:val="superscript"/>
          <w:rtl w:val="0"/>
        </w:rPr>
        <w:t xml:space="preserve">st</w:t>
      </w:r>
    </w:p>
    <w:p w:rsidR="00000000" w:rsidDel="00000000" w:rsidP="00000000" w:rsidRDefault="00000000" w:rsidRPr="00000000" w14:paraId="0000002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·Reflection Paper turned in to  course advisor &amp; Dr. Leinbaugh</w:t>
      </w:r>
    </w:p>
    <w:p w:rsidR="00000000" w:rsidDel="00000000" w:rsidP="00000000" w:rsidRDefault="00000000" w:rsidRPr="00000000" w14:paraId="0000002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·Journal entries (keep)</w:t>
      </w:r>
    </w:p>
    <w:p w:rsidR="00000000" w:rsidDel="00000000" w:rsidP="00000000" w:rsidRDefault="00000000" w:rsidRPr="00000000" w14:paraId="0000002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Last 30+ lines of XML through completion uploaded to the Google Drive</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 Entry: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yourselves to the TASP Team and share some of your interests and goals for this independent study.</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Emma Hauck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graduate student in the process of earning a Master of Science in Library Science at UNC.  At my undergraduate institution, Rhodes College, I was a Greek and Roman Studies/Ancient Mediterranean Studies major and primarily enrolled in Latin literature courses, one of which focused on medieval Latin.  I also took an Old English class for my English minor; I am currently revisiting the language in Dr. Leinbaugh’s English 620 course.  My goals for this independent study are to gain proficiency with XML encoding and the TEI markup language while also reacquainting myself with medieval Latin, Old English, and medieval culture in general.  I am also excited to develop a better understanding of how educational nonprofits function and what digital humanities projects are like.</w:t>
            </w:r>
          </w:p>
        </w:tc>
      </w:tr>
    </w:tb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Evangelisto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I am a senior double majoring in Information and Library Science and in History (Ancient/Medieval concentration), with a minor in Latin. I was eager to join this project because it provided a way to get credit to complete my ILS major while engaging in something that I love: medieval Latin! I hope to learn skills like XML encoding and see how the field of digital humanities operates. I also enrolled in ENGL 620 to immerse myself in the early medieval past even more. </w:t>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