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ACD20" w14:textId="77777777" w:rsidR="006748D5" w:rsidRPr="00A35003" w:rsidRDefault="00000000">
      <w:pPr>
        <w:pStyle w:val="1"/>
        <w:rPr>
          <w:rFonts w:ascii="BIZ UDPゴシック" w:eastAsia="BIZ UDPゴシック" w:hAnsi="BIZ UDPゴシック"/>
          <w:lang w:eastAsia="ja-JP"/>
        </w:rPr>
      </w:pPr>
      <w:r w:rsidRPr="00A35003">
        <w:rPr>
          <w:rFonts w:ascii="BIZ UDPゴシック" w:eastAsia="BIZ UDPゴシック" w:hAnsi="BIZ UDPゴシック"/>
          <w:lang w:eastAsia="ja-JP"/>
        </w:rPr>
        <w:t>Phase 23 総括</w:t>
      </w:r>
    </w:p>
    <w:p w14:paraId="76AC316B"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 銀河スケール質量分布における TFGR 理論の統計的優位性 ―</w:t>
      </w:r>
    </w:p>
    <w:p w14:paraId="46F0CC2F" w14:textId="77777777" w:rsidR="006748D5" w:rsidRPr="00A35003" w:rsidRDefault="00000000">
      <w:pPr>
        <w:pStyle w:val="21"/>
        <w:rPr>
          <w:rFonts w:ascii="BIZ UDPゴシック" w:eastAsia="BIZ UDPゴシック" w:hAnsi="BIZ UDPゴシック"/>
          <w:lang w:eastAsia="ja-JP"/>
        </w:rPr>
      </w:pPr>
      <w:r w:rsidRPr="00A35003">
        <w:rPr>
          <w:rFonts w:ascii="BIZ UDPゴシック" w:eastAsia="BIZ UDPゴシック" w:hAnsi="BIZ UDPゴシック"/>
          <w:lang w:eastAsia="ja-JP"/>
        </w:rPr>
        <w:t>【背景と目的】</w:t>
      </w:r>
    </w:p>
    <w:p w14:paraId="1ED5F9B9"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 xml:space="preserve">TFGR（Time-Field General Relativity／スケール依存時間場理論）は、光格子時計（量子スケール）から潮汐周期（惑星スケール）まで、「時間の流れ </w:t>
      </w:r>
      <w:proofErr w:type="spellStart"/>
      <w:r w:rsidRPr="00A35003">
        <w:rPr>
          <w:rFonts w:ascii="BIZ UDPゴシック" w:eastAsia="BIZ UDPゴシック" w:hAnsi="BIZ UDPゴシック"/>
        </w:rPr>
        <w:t>Δ</w:t>
      </w:r>
      <w:r w:rsidRPr="00A35003">
        <w:rPr>
          <w:rFonts w:ascii="BIZ UDPゴシック" w:eastAsia="BIZ UDPゴシック" w:hAnsi="BIZ UDPゴシック"/>
          <w:lang w:eastAsia="ja-JP"/>
        </w:rPr>
        <w:t>t</w:t>
      </w:r>
      <w:proofErr w:type="spellEnd"/>
      <w:r w:rsidRPr="00A35003">
        <w:rPr>
          <w:rFonts w:ascii="BIZ UDPゴシック" w:eastAsia="BIZ UDPゴシック" w:hAnsi="BIZ UDPゴシック"/>
          <w:lang w:eastAsia="ja-JP"/>
        </w:rPr>
        <w:t>(L) がスケール L に依存して変化する」ことを示唆してきた。Phase 23 では、この時間場補正が銀河スケールにおける重力質量分布（ダークマター問題）を再現できるかを検証した。</w:t>
      </w:r>
    </w:p>
    <w:p w14:paraId="11D9EF19" w14:textId="77777777" w:rsidR="006748D5" w:rsidRPr="00A35003" w:rsidRDefault="00000000">
      <w:pPr>
        <w:pStyle w:val="21"/>
        <w:rPr>
          <w:rFonts w:ascii="BIZ UDPゴシック" w:eastAsia="BIZ UDPゴシック" w:hAnsi="BIZ UDPゴシック"/>
        </w:rPr>
      </w:pPr>
      <w:r w:rsidRPr="00A35003">
        <w:rPr>
          <w:rFonts w:ascii="BIZ UDPゴシック" w:eastAsia="BIZ UDPゴシック" w:hAnsi="BIZ UDPゴシック"/>
        </w:rPr>
        <w:t>【Phase 23-A：理論構築段階】</w:t>
      </w:r>
    </w:p>
    <w:p w14:paraId="70B65118"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 xml:space="preserve">各銀河（SPARC, WP50カタログなど）の速度曲線 V(r) を TFGRポテンシャル </w:t>
      </w:r>
      <w:r w:rsidRPr="00A35003">
        <w:rPr>
          <w:rFonts w:ascii="BIZ UDPゴシック" w:eastAsia="BIZ UDPゴシック" w:hAnsi="BIZ UDPゴシック"/>
        </w:rPr>
        <w:t>Φ</w:t>
      </w:r>
      <w:r w:rsidRPr="00A35003">
        <w:rPr>
          <w:rFonts w:ascii="Cambria Math" w:eastAsia="BIZ UDPゴシック" w:hAnsi="Cambria Math" w:cs="Cambria Math"/>
          <w:lang w:eastAsia="ja-JP"/>
        </w:rPr>
        <w:t>ₜ</w:t>
      </w:r>
      <w:r w:rsidRPr="00A35003">
        <w:rPr>
          <w:rFonts w:ascii="BIZ UDPゴシック" w:eastAsia="BIZ UDPゴシック" w:hAnsi="BIZ UDPゴシック"/>
          <w:lang w:eastAsia="ja-JP"/>
        </w:rPr>
        <w:t>(L) に基づく解析モデルで再フィット。結果として、TFGRフィットは</w:t>
      </w:r>
      <w:r w:rsidRPr="00A35003">
        <w:rPr>
          <w:rFonts w:ascii="BIZ UDPゴシック" w:eastAsia="BIZ UDPゴシック" w:hAnsi="BIZ UDPゴシック"/>
        </w:rPr>
        <w:t>Λ</w:t>
      </w:r>
      <w:r w:rsidRPr="00A35003">
        <w:rPr>
          <w:rFonts w:ascii="BIZ UDPゴシック" w:eastAsia="BIZ UDPゴシック" w:hAnsi="BIZ UDPゴシック"/>
          <w:lang w:eastAsia="ja-JP"/>
        </w:rPr>
        <w:t>CDM（NFW・</w:t>
      </w:r>
      <w:proofErr w:type="spellStart"/>
      <w:r w:rsidRPr="00A35003">
        <w:rPr>
          <w:rFonts w:ascii="BIZ UDPゴシック" w:eastAsia="BIZ UDPゴシック" w:hAnsi="BIZ UDPゴシック"/>
          <w:lang w:eastAsia="ja-JP"/>
        </w:rPr>
        <w:t>Einasto</w:t>
      </w:r>
      <w:proofErr w:type="spellEnd"/>
      <w:r w:rsidRPr="00A35003">
        <w:rPr>
          <w:rFonts w:ascii="BIZ UDPゴシック" w:eastAsia="BIZ UDPゴシック" w:hAnsi="BIZ UDPゴシック"/>
          <w:lang w:eastAsia="ja-JP"/>
        </w:rPr>
        <w:t xml:space="preserve">・DC14）よりも常に </w:t>
      </w:r>
      <w:r w:rsidRPr="00A35003">
        <w:rPr>
          <w:rFonts w:ascii="BIZ UDPゴシック" w:eastAsia="BIZ UDPゴシック" w:hAnsi="BIZ UDPゴシック"/>
        </w:rPr>
        <w:t>χ</w:t>
      </w:r>
      <w:r w:rsidRPr="00A35003">
        <w:rPr>
          <w:rFonts w:ascii="BIZ UDPゴシック" w:eastAsia="BIZ UDPゴシック" w:hAnsi="BIZ UDPゴシック"/>
          <w:lang w:eastAsia="ja-JP"/>
        </w:rPr>
        <w:t xml:space="preserve">²_red を低下させ、外縁部（r ≫ </w:t>
      </w:r>
      <w:proofErr w:type="spellStart"/>
      <w:r w:rsidRPr="00A35003">
        <w:rPr>
          <w:rFonts w:ascii="BIZ UDPゴシック" w:eastAsia="BIZ UDPゴシック" w:hAnsi="BIZ UDPゴシック"/>
          <w:lang w:eastAsia="ja-JP"/>
        </w:rPr>
        <w:t>r_c</w:t>
      </w:r>
      <w:proofErr w:type="spellEnd"/>
      <w:r w:rsidRPr="00A35003">
        <w:rPr>
          <w:rFonts w:ascii="BIZ UDPゴシック" w:eastAsia="BIZ UDPゴシック" w:hAnsi="BIZ UDPゴシック"/>
          <w:lang w:eastAsia="ja-JP"/>
        </w:rPr>
        <w:t>）における漸近項として時間場ポテンシャルが必要であることを確認した。</w:t>
      </w:r>
    </w:p>
    <w:p w14:paraId="1D51FCB5" w14:textId="77777777" w:rsidR="006748D5" w:rsidRPr="00A35003" w:rsidRDefault="00000000">
      <w:pPr>
        <w:pStyle w:val="21"/>
        <w:rPr>
          <w:rFonts w:ascii="BIZ UDPゴシック" w:eastAsia="BIZ UDPゴシック" w:hAnsi="BIZ UDPゴシック"/>
          <w:lang w:eastAsia="ja-JP"/>
        </w:rPr>
      </w:pPr>
      <w:r w:rsidRPr="00A35003">
        <w:rPr>
          <w:rFonts w:ascii="BIZ UDPゴシック" w:eastAsia="BIZ UDPゴシック" w:hAnsi="BIZ UDPゴシック"/>
          <w:lang w:eastAsia="ja-JP"/>
        </w:rPr>
        <w:t>【Phase 23-B：統計比較フェーズ】</w:t>
      </w:r>
    </w:p>
    <w:p w14:paraId="6D587050"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AIC/BIC情報量規準を用いて各銀河のTFGRモデルと</w:t>
      </w:r>
      <w:r w:rsidRPr="00A35003">
        <w:rPr>
          <w:rFonts w:ascii="BIZ UDPゴシック" w:eastAsia="BIZ UDPゴシック" w:hAnsi="BIZ UDPゴシック"/>
        </w:rPr>
        <w:t>Λ</w:t>
      </w:r>
      <w:r w:rsidRPr="00A35003">
        <w:rPr>
          <w:rFonts w:ascii="BIZ UDPゴシック" w:eastAsia="BIZ UDPゴシック" w:hAnsi="BIZ UDPゴシック"/>
          <w:lang w:eastAsia="ja-JP"/>
        </w:rPr>
        <w:t>CDMモデルを比較。全銀河でTFGRモデルが統計的に優位であり、特に非線形スケーリング指数 q ≈ 1.3 が観測データと整合した。</w:t>
      </w:r>
    </w:p>
    <w:p w14:paraId="74D98E9E" w14:textId="77777777" w:rsidR="006748D5" w:rsidRPr="00A35003" w:rsidRDefault="00000000">
      <w:pPr>
        <w:pStyle w:val="21"/>
        <w:rPr>
          <w:rFonts w:ascii="BIZ UDPゴシック" w:eastAsia="BIZ UDPゴシック" w:hAnsi="BIZ UDPゴシック"/>
          <w:lang w:eastAsia="ja-JP"/>
        </w:rPr>
      </w:pPr>
      <w:r w:rsidRPr="00A35003">
        <w:rPr>
          <w:rFonts w:ascii="BIZ UDPゴシック" w:eastAsia="BIZ UDPゴシック" w:hAnsi="BIZ UDPゴシック"/>
          <w:lang w:eastAsia="ja-JP"/>
        </w:rPr>
        <w:t>【Phase 23-C：質量スケーリング再構成】</w:t>
      </w:r>
    </w:p>
    <w:p w14:paraId="5941306B"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 xml:space="preserve">TFGRフィットパラメータから有効質量 log </w:t>
      </w:r>
      <w:proofErr w:type="spellStart"/>
      <w:r w:rsidRPr="00A35003">
        <w:rPr>
          <w:rFonts w:ascii="BIZ UDPゴシック" w:eastAsia="BIZ UDPゴシック" w:hAnsi="BIZ UDPゴシック"/>
          <w:lang w:eastAsia="ja-JP"/>
        </w:rPr>
        <w:t>M_eff</w:t>
      </w:r>
      <w:proofErr w:type="spellEnd"/>
      <w:r w:rsidRPr="00A35003">
        <w:rPr>
          <w:rFonts w:ascii="BIZ UDPゴシック" w:eastAsia="BIZ UDPゴシック" w:hAnsi="BIZ UDPゴシック"/>
          <w:lang w:eastAsia="ja-JP"/>
        </w:rPr>
        <w:t xml:space="preserve"> を再構成し、</w:t>
      </w:r>
      <w:r w:rsidRPr="00A35003">
        <w:rPr>
          <w:rFonts w:ascii="BIZ UDPゴシック" w:eastAsia="BIZ UDPゴシック" w:hAnsi="BIZ UDPゴシック"/>
        </w:rPr>
        <w:t>Λ</w:t>
      </w:r>
      <w:r w:rsidRPr="00A35003">
        <w:rPr>
          <w:rFonts w:ascii="BIZ UDPゴシック" w:eastAsia="BIZ UDPゴシック" w:hAnsi="BIZ UDPゴシック"/>
          <w:lang w:eastAsia="ja-JP"/>
        </w:rPr>
        <w:t xml:space="preserve">CDMハロー質量 log </w:t>
      </w:r>
      <w:proofErr w:type="spellStart"/>
      <w:r w:rsidRPr="00A35003">
        <w:rPr>
          <w:rFonts w:ascii="BIZ UDPゴシック" w:eastAsia="BIZ UDPゴシック" w:hAnsi="BIZ UDPゴシック"/>
          <w:lang w:eastAsia="ja-JP"/>
        </w:rPr>
        <w:t>M_halo</w:t>
      </w:r>
      <w:proofErr w:type="spellEnd"/>
      <w:r w:rsidRPr="00A35003">
        <w:rPr>
          <w:rFonts w:ascii="BIZ UDPゴシック" w:eastAsia="BIZ UDPゴシック" w:hAnsi="BIZ UDPゴシック"/>
          <w:lang w:eastAsia="ja-JP"/>
        </w:rPr>
        <w:t xml:space="preserve"> と比較。結果として、log </w:t>
      </w:r>
      <w:proofErr w:type="spellStart"/>
      <w:r w:rsidRPr="00A35003">
        <w:rPr>
          <w:rFonts w:ascii="BIZ UDPゴシック" w:eastAsia="BIZ UDPゴシック" w:hAnsi="BIZ UDPゴシック"/>
          <w:lang w:eastAsia="ja-JP"/>
        </w:rPr>
        <w:t>M_eff</w:t>
      </w:r>
      <w:proofErr w:type="spellEnd"/>
      <w:r w:rsidRPr="00A35003">
        <w:rPr>
          <w:rFonts w:ascii="BIZ UDPゴシック" w:eastAsia="BIZ UDPゴシック" w:hAnsi="BIZ UDPゴシック"/>
          <w:lang w:eastAsia="ja-JP"/>
        </w:rPr>
        <w:t xml:space="preserve"> = 1.11 log </w:t>
      </w:r>
      <w:proofErr w:type="spellStart"/>
      <w:r w:rsidRPr="00A35003">
        <w:rPr>
          <w:rFonts w:ascii="BIZ UDPゴシック" w:eastAsia="BIZ UDPゴシック" w:hAnsi="BIZ UDPゴシック"/>
          <w:lang w:eastAsia="ja-JP"/>
        </w:rPr>
        <w:t>M_halo</w:t>
      </w:r>
      <w:proofErr w:type="spellEnd"/>
      <w:r w:rsidRPr="00A35003">
        <w:rPr>
          <w:rFonts w:ascii="BIZ UDPゴシック" w:eastAsia="BIZ UDPゴシック" w:hAnsi="BIZ UDPゴシック"/>
          <w:lang w:eastAsia="ja-JP"/>
        </w:rPr>
        <w:t xml:space="preserve"> + 1.73 のスケーリング関係が得られ、</w:t>
      </w:r>
      <w:r w:rsidRPr="00A35003">
        <w:rPr>
          <w:rFonts w:ascii="BIZ UDPゴシック" w:eastAsia="BIZ UDPゴシック" w:hAnsi="BIZ UDPゴシック"/>
        </w:rPr>
        <w:t>Δ</w:t>
      </w:r>
      <w:r w:rsidRPr="00A35003">
        <w:rPr>
          <w:rFonts w:ascii="BIZ UDPゴシック" w:eastAsia="BIZ UDPゴシック" w:hAnsi="BIZ UDPゴシック"/>
          <w:lang w:eastAsia="ja-JP"/>
        </w:rPr>
        <w:t xml:space="preserve">AIC = 216.8, </w:t>
      </w:r>
      <w:r w:rsidRPr="00A35003">
        <w:rPr>
          <w:rFonts w:ascii="BIZ UDPゴシック" w:eastAsia="BIZ UDPゴシック" w:hAnsi="BIZ UDPゴシック"/>
        </w:rPr>
        <w:t>Δ</w:t>
      </w:r>
      <w:r w:rsidRPr="00A35003">
        <w:rPr>
          <w:rFonts w:ascii="BIZ UDPゴシック" w:eastAsia="BIZ UDPゴシック" w:hAnsi="BIZ UDPゴシック"/>
          <w:lang w:eastAsia="ja-JP"/>
        </w:rPr>
        <w:t>BIC = 215.2 という圧倒的な優位性を示した。</w:t>
      </w:r>
    </w:p>
    <w:p w14:paraId="34EB5DCD" w14:textId="77777777" w:rsidR="006748D5" w:rsidRPr="00A35003" w:rsidRDefault="00000000">
      <w:pPr>
        <w:pStyle w:val="21"/>
        <w:rPr>
          <w:rFonts w:ascii="BIZ UDPゴシック" w:eastAsia="BIZ UDPゴシック" w:hAnsi="BIZ UDPゴシック"/>
          <w:lang w:eastAsia="ja-JP"/>
        </w:rPr>
      </w:pPr>
      <w:r w:rsidRPr="00A35003">
        <w:rPr>
          <w:rFonts w:ascii="BIZ UDPゴシック" w:eastAsia="BIZ UDPゴシック" w:hAnsi="BIZ UDPゴシック"/>
          <w:lang w:eastAsia="ja-JP"/>
        </w:rPr>
        <w:t>【Phase 23-D：可視化と統合評価】</w:t>
      </w:r>
    </w:p>
    <w:p w14:paraId="447A4EA6"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可視化により、TFGRが</w:t>
      </w:r>
      <w:r w:rsidRPr="00A35003">
        <w:rPr>
          <w:rFonts w:ascii="BIZ UDPゴシック" w:eastAsia="BIZ UDPゴシック" w:hAnsi="BIZ UDPゴシック"/>
        </w:rPr>
        <w:t>Λ</w:t>
      </w:r>
      <w:r w:rsidRPr="00A35003">
        <w:rPr>
          <w:rFonts w:ascii="BIZ UDPゴシック" w:eastAsia="BIZ UDPゴシック" w:hAnsi="BIZ UDPゴシック"/>
          <w:lang w:eastAsia="ja-JP"/>
        </w:rPr>
        <w:t>CDMの1:1ラインを大きく上回る非線形スケーリングを示した。青点（TFGRデータ）は赤のフィット線に沿い、</w:t>
      </w:r>
      <w:r w:rsidRPr="00A35003">
        <w:rPr>
          <w:rFonts w:ascii="BIZ UDPゴシック" w:eastAsia="BIZ UDPゴシック" w:hAnsi="BIZ UDPゴシック"/>
        </w:rPr>
        <w:t>Λ</w:t>
      </w:r>
      <w:r w:rsidRPr="00A35003">
        <w:rPr>
          <w:rFonts w:ascii="BIZ UDPゴシック" w:eastAsia="BIZ UDPゴシック" w:hAnsi="BIZ UDPゴシック"/>
          <w:lang w:eastAsia="ja-JP"/>
        </w:rPr>
        <w:t>CDMの比例関係を超える慣性増幅効果が確認された。</w:t>
      </w:r>
    </w:p>
    <w:p w14:paraId="23281398" w14:textId="77777777" w:rsidR="006748D5" w:rsidRPr="00A35003" w:rsidRDefault="00000000">
      <w:pPr>
        <w:pStyle w:val="21"/>
        <w:rPr>
          <w:rFonts w:ascii="BIZ UDPゴシック" w:eastAsia="BIZ UDPゴシック" w:hAnsi="BIZ UDPゴシック"/>
          <w:lang w:eastAsia="ja-JP"/>
        </w:rPr>
      </w:pPr>
      <w:r w:rsidRPr="00A35003">
        <w:rPr>
          <w:rFonts w:ascii="BIZ UDPゴシック" w:eastAsia="BIZ UDPゴシック" w:hAnsi="BIZ UDPゴシック"/>
          <w:lang w:eastAsia="ja-JP"/>
        </w:rPr>
        <w:t>【理論的含意】</w:t>
      </w:r>
    </w:p>
    <w:p w14:paraId="5384672A" w14:textId="77777777" w:rsidR="006748D5"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TFGRは「質量の見かけの増加」を時間場</w:t>
      </w:r>
      <w:r w:rsidRPr="00A35003">
        <w:rPr>
          <w:rFonts w:ascii="BIZ UDPゴシック" w:eastAsia="BIZ UDPゴシック" w:hAnsi="BIZ UDPゴシック"/>
        </w:rPr>
        <w:t>Φ</w:t>
      </w:r>
      <w:r w:rsidRPr="00A35003">
        <w:rPr>
          <w:rFonts w:ascii="Cambria Math" w:eastAsia="BIZ UDPゴシック" w:hAnsi="Cambria Math" w:cs="Cambria Math"/>
          <w:lang w:eastAsia="ja-JP"/>
        </w:rPr>
        <w:t>ₜ</w:t>
      </w:r>
      <w:r w:rsidRPr="00A35003">
        <w:rPr>
          <w:rFonts w:ascii="BIZ UDPゴシック" w:eastAsia="BIZ UDPゴシック" w:hAnsi="BIZ UDPゴシック"/>
          <w:lang w:eastAsia="ja-JP"/>
        </w:rPr>
        <w:t>(x)のスケール依存的な伸長で説明し、ダークマター項を導入せずに銀河回転曲線を再現できる。</w:t>
      </w:r>
    </w:p>
    <w:p w14:paraId="28916018" w14:textId="77777777" w:rsidR="00A35003" w:rsidRDefault="00A35003">
      <w:pPr>
        <w:rPr>
          <w:rFonts w:ascii="BIZ UDPゴシック" w:eastAsia="BIZ UDPゴシック" w:hAnsi="BIZ UDPゴシック"/>
          <w:lang w:eastAsia="ja-JP"/>
        </w:rPr>
      </w:pPr>
    </w:p>
    <w:p w14:paraId="2EEF61EB" w14:textId="77777777" w:rsidR="00A35003" w:rsidRDefault="00A35003">
      <w:pPr>
        <w:rPr>
          <w:rFonts w:ascii="BIZ UDPゴシック" w:eastAsia="BIZ UDPゴシック" w:hAnsi="BIZ UDPゴシック"/>
          <w:lang w:eastAsia="ja-JP"/>
        </w:rPr>
      </w:pPr>
    </w:p>
    <w:p w14:paraId="424B60D0" w14:textId="77777777" w:rsidR="00A35003" w:rsidRPr="00A35003" w:rsidRDefault="00A35003">
      <w:pPr>
        <w:rPr>
          <w:rFonts w:ascii="BIZ UDPゴシック" w:eastAsia="BIZ UDPゴシック" w:hAnsi="BIZ UDPゴシック" w:hint="eastAsia"/>
          <w:lang w:eastAsia="ja-JP"/>
        </w:rPr>
      </w:pPr>
    </w:p>
    <w:p w14:paraId="197691E6" w14:textId="77777777" w:rsidR="006748D5" w:rsidRPr="00A35003" w:rsidRDefault="00000000">
      <w:pPr>
        <w:pStyle w:val="21"/>
        <w:rPr>
          <w:rFonts w:ascii="BIZ UDPゴシック" w:eastAsia="BIZ UDPゴシック" w:hAnsi="BIZ UDPゴシック"/>
        </w:rPr>
      </w:pPr>
      <w:r w:rsidRPr="00A35003">
        <w:rPr>
          <w:rFonts w:ascii="BIZ UDPゴシック" w:eastAsia="BIZ UDPゴシック" w:hAnsi="BIZ UDPゴシック"/>
        </w:rPr>
        <w:lastRenderedPageBreak/>
        <w:t>【</w:t>
      </w:r>
      <w:proofErr w:type="spellStart"/>
      <w:r w:rsidRPr="00A35003">
        <w:rPr>
          <w:rFonts w:ascii="BIZ UDPゴシック" w:eastAsia="BIZ UDPゴシック" w:hAnsi="BIZ UDPゴシック"/>
        </w:rPr>
        <w:t>定量的まとめ</w:t>
      </w:r>
      <w:proofErr w:type="spellEnd"/>
      <w:r w:rsidRPr="00A35003">
        <w:rPr>
          <w:rFonts w:ascii="BIZ UDPゴシック" w:eastAsia="BIZ UDPゴシック" w:hAnsi="BIZ UDPゴシック"/>
        </w:rPr>
        <w:t>】</w:t>
      </w:r>
    </w:p>
    <w:tbl>
      <w:tblPr>
        <w:tblW w:w="0" w:type="auto"/>
        <w:tblLook w:val="04A0" w:firstRow="1" w:lastRow="0" w:firstColumn="1" w:lastColumn="0" w:noHBand="0" w:noVBand="1"/>
      </w:tblPr>
      <w:tblGrid>
        <w:gridCol w:w="2880"/>
        <w:gridCol w:w="2880"/>
        <w:gridCol w:w="2880"/>
      </w:tblGrid>
      <w:tr w:rsidR="006748D5" w:rsidRPr="00A35003" w14:paraId="24D112D6" w14:textId="77777777">
        <w:tc>
          <w:tcPr>
            <w:tcW w:w="2880" w:type="dxa"/>
          </w:tcPr>
          <w:p w14:paraId="74C7DDA6" w14:textId="77777777" w:rsidR="006748D5" w:rsidRPr="00A35003" w:rsidRDefault="00000000">
            <w:pPr>
              <w:rPr>
                <w:rFonts w:ascii="BIZ UDPゴシック" w:eastAsia="BIZ UDPゴシック" w:hAnsi="BIZ UDPゴシック"/>
              </w:rPr>
            </w:pPr>
            <w:r w:rsidRPr="00A35003">
              <w:rPr>
                <w:rFonts w:ascii="BIZ UDPゴシック" w:eastAsia="BIZ UDPゴシック" w:hAnsi="BIZ UDPゴシック"/>
              </w:rPr>
              <w:t>項目</w:t>
            </w:r>
          </w:p>
        </w:tc>
        <w:tc>
          <w:tcPr>
            <w:tcW w:w="2880" w:type="dxa"/>
          </w:tcPr>
          <w:p w14:paraId="328F12E1" w14:textId="77777777" w:rsidR="006748D5" w:rsidRPr="00A35003" w:rsidRDefault="00000000">
            <w:pPr>
              <w:rPr>
                <w:rFonts w:ascii="BIZ UDPゴシック" w:eastAsia="BIZ UDPゴシック" w:hAnsi="BIZ UDPゴシック"/>
              </w:rPr>
            </w:pPr>
            <w:r w:rsidRPr="00A35003">
              <w:rPr>
                <w:rFonts w:ascii="BIZ UDPゴシック" w:eastAsia="BIZ UDPゴシック" w:hAnsi="BIZ UDPゴシック"/>
              </w:rPr>
              <w:t>値</w:t>
            </w:r>
          </w:p>
        </w:tc>
        <w:tc>
          <w:tcPr>
            <w:tcW w:w="2880" w:type="dxa"/>
          </w:tcPr>
          <w:p w14:paraId="35D41908" w14:textId="77777777" w:rsidR="006748D5" w:rsidRPr="00A35003" w:rsidRDefault="00000000">
            <w:pPr>
              <w:rPr>
                <w:rFonts w:ascii="BIZ UDPゴシック" w:eastAsia="BIZ UDPゴシック" w:hAnsi="BIZ UDPゴシック"/>
              </w:rPr>
            </w:pPr>
            <w:r w:rsidRPr="00A35003">
              <w:rPr>
                <w:rFonts w:ascii="BIZ UDPゴシック" w:eastAsia="BIZ UDPゴシック" w:hAnsi="BIZ UDPゴシック"/>
              </w:rPr>
              <w:t>意味</w:t>
            </w:r>
          </w:p>
        </w:tc>
      </w:tr>
      <w:tr w:rsidR="006748D5" w:rsidRPr="00A35003" w14:paraId="2BFD4A34" w14:textId="77777777">
        <w:tc>
          <w:tcPr>
            <w:tcW w:w="2880" w:type="dxa"/>
          </w:tcPr>
          <w:p w14:paraId="03CC67CC" w14:textId="77777777" w:rsidR="006748D5" w:rsidRPr="00A35003" w:rsidRDefault="00000000">
            <w:pPr>
              <w:rPr>
                <w:rFonts w:ascii="BIZ UDPゴシック" w:eastAsia="BIZ UDPゴシック" w:hAnsi="BIZ UDPゴシック"/>
              </w:rPr>
            </w:pPr>
            <w:r w:rsidRPr="00A35003">
              <w:rPr>
                <w:rFonts w:ascii="BIZ UDPゴシック" w:eastAsia="BIZ UDPゴシック" w:hAnsi="BIZ UDPゴシック"/>
              </w:rPr>
              <w:t>臨界スケール L_c</w:t>
            </w:r>
          </w:p>
        </w:tc>
        <w:tc>
          <w:tcPr>
            <w:tcW w:w="2880" w:type="dxa"/>
          </w:tcPr>
          <w:p w14:paraId="53B6BE99" w14:textId="77777777" w:rsidR="006748D5" w:rsidRPr="00A35003" w:rsidRDefault="00000000">
            <w:pPr>
              <w:rPr>
                <w:rFonts w:ascii="BIZ UDPゴシック" w:eastAsia="BIZ UDPゴシック" w:hAnsi="BIZ UDPゴシック"/>
              </w:rPr>
            </w:pPr>
            <w:r w:rsidRPr="00A35003">
              <w:rPr>
                <w:rFonts w:ascii="BIZ UDPゴシック" w:eastAsia="BIZ UDPゴシック" w:hAnsi="BIZ UDPゴシック"/>
              </w:rPr>
              <w:t>≈ 4 × 10</w:t>
            </w:r>
            <w:r w:rsidRPr="00A35003">
              <w:rPr>
                <w:rFonts w:ascii="Cambria Math" w:eastAsia="BIZ UDPゴシック" w:hAnsi="Cambria Math" w:cs="Cambria Math"/>
              </w:rPr>
              <w:t>⁹</w:t>
            </w:r>
            <w:r w:rsidRPr="00A35003">
              <w:rPr>
                <w:rFonts w:ascii="BIZ UDPゴシック" w:eastAsia="BIZ UDPゴシック" w:hAnsi="BIZ UDPゴシック"/>
              </w:rPr>
              <w:t xml:space="preserve"> m</w:t>
            </w:r>
          </w:p>
        </w:tc>
        <w:tc>
          <w:tcPr>
            <w:tcW w:w="2880" w:type="dxa"/>
          </w:tcPr>
          <w:p w14:paraId="24BAC3FB"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地球–月潮汐と共通の臨界点</w:t>
            </w:r>
          </w:p>
        </w:tc>
      </w:tr>
      <w:tr w:rsidR="006748D5" w:rsidRPr="00A35003" w14:paraId="763A83C6" w14:textId="77777777">
        <w:tc>
          <w:tcPr>
            <w:tcW w:w="2880" w:type="dxa"/>
          </w:tcPr>
          <w:p w14:paraId="2F147473" w14:textId="77777777" w:rsidR="006748D5" w:rsidRPr="00A35003" w:rsidRDefault="00000000">
            <w:pPr>
              <w:rPr>
                <w:rFonts w:ascii="BIZ UDPゴシック" w:eastAsia="BIZ UDPゴシック" w:hAnsi="BIZ UDPゴシック"/>
              </w:rPr>
            </w:pPr>
            <w:proofErr w:type="spellStart"/>
            <w:r w:rsidRPr="00A35003">
              <w:rPr>
                <w:rFonts w:ascii="BIZ UDPゴシック" w:eastAsia="BIZ UDPゴシック" w:hAnsi="BIZ UDPゴシック"/>
              </w:rPr>
              <w:t>スケーリング指数</w:t>
            </w:r>
            <w:proofErr w:type="spellEnd"/>
            <w:r w:rsidRPr="00A35003">
              <w:rPr>
                <w:rFonts w:ascii="BIZ UDPゴシック" w:eastAsia="BIZ UDPゴシック" w:hAnsi="BIZ UDPゴシック"/>
              </w:rPr>
              <w:t xml:space="preserve"> p</w:t>
            </w:r>
          </w:p>
        </w:tc>
        <w:tc>
          <w:tcPr>
            <w:tcW w:w="2880" w:type="dxa"/>
          </w:tcPr>
          <w:p w14:paraId="3EC42529" w14:textId="77777777" w:rsidR="006748D5" w:rsidRPr="00A35003" w:rsidRDefault="00000000">
            <w:pPr>
              <w:rPr>
                <w:rFonts w:ascii="BIZ UDPゴシック" w:eastAsia="BIZ UDPゴシック" w:hAnsi="BIZ UDPゴシック"/>
              </w:rPr>
            </w:pPr>
            <w:r w:rsidRPr="00A35003">
              <w:rPr>
                <w:rFonts w:ascii="BIZ UDPゴシック" w:eastAsia="BIZ UDPゴシック" w:hAnsi="BIZ UDPゴシック"/>
              </w:rPr>
              <w:t>≈ 0.21</w:t>
            </w:r>
          </w:p>
        </w:tc>
        <w:tc>
          <w:tcPr>
            <w:tcW w:w="2880" w:type="dxa"/>
          </w:tcPr>
          <w:p w14:paraId="05D27761"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時間場のスロープ補正</w:t>
            </w:r>
          </w:p>
        </w:tc>
      </w:tr>
      <w:tr w:rsidR="006748D5" w:rsidRPr="00A35003" w14:paraId="40088866" w14:textId="77777777">
        <w:tc>
          <w:tcPr>
            <w:tcW w:w="2880" w:type="dxa"/>
          </w:tcPr>
          <w:p w14:paraId="3DDE4455" w14:textId="77777777" w:rsidR="006748D5" w:rsidRPr="00A35003" w:rsidRDefault="00000000">
            <w:pPr>
              <w:rPr>
                <w:rFonts w:ascii="BIZ UDPゴシック" w:eastAsia="BIZ UDPゴシック" w:hAnsi="BIZ UDPゴシック"/>
              </w:rPr>
            </w:pPr>
            <w:proofErr w:type="spellStart"/>
            <w:r w:rsidRPr="00A35003">
              <w:rPr>
                <w:rFonts w:ascii="BIZ UDPゴシック" w:eastAsia="BIZ UDPゴシック" w:hAnsi="BIZ UDPゴシック"/>
              </w:rPr>
              <w:t>成長指数</w:t>
            </w:r>
            <w:proofErr w:type="spellEnd"/>
            <w:r w:rsidRPr="00A35003">
              <w:rPr>
                <w:rFonts w:ascii="BIZ UDPゴシック" w:eastAsia="BIZ UDPゴシック" w:hAnsi="BIZ UDPゴシック"/>
              </w:rPr>
              <w:t xml:space="preserve"> q</w:t>
            </w:r>
          </w:p>
        </w:tc>
        <w:tc>
          <w:tcPr>
            <w:tcW w:w="2880" w:type="dxa"/>
          </w:tcPr>
          <w:p w14:paraId="12F03F08" w14:textId="77777777" w:rsidR="006748D5" w:rsidRPr="00A35003" w:rsidRDefault="00000000">
            <w:pPr>
              <w:rPr>
                <w:rFonts w:ascii="BIZ UDPゴシック" w:eastAsia="BIZ UDPゴシック" w:hAnsi="BIZ UDPゴシック"/>
              </w:rPr>
            </w:pPr>
            <w:r w:rsidRPr="00A35003">
              <w:rPr>
                <w:rFonts w:ascii="BIZ UDPゴシック" w:eastAsia="BIZ UDPゴシック" w:hAnsi="BIZ UDPゴシック"/>
              </w:rPr>
              <w:t>≈ 1.3</w:t>
            </w:r>
          </w:p>
        </w:tc>
        <w:tc>
          <w:tcPr>
            <w:tcW w:w="2880" w:type="dxa"/>
          </w:tcPr>
          <w:p w14:paraId="25AEDAB1"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スケール依存的成長率</w:t>
            </w:r>
          </w:p>
        </w:tc>
      </w:tr>
      <w:tr w:rsidR="006748D5" w:rsidRPr="00A35003" w14:paraId="32F2BC1F" w14:textId="77777777">
        <w:tc>
          <w:tcPr>
            <w:tcW w:w="2880" w:type="dxa"/>
          </w:tcPr>
          <w:p w14:paraId="22659191" w14:textId="77777777" w:rsidR="006748D5" w:rsidRPr="00A35003" w:rsidRDefault="00000000">
            <w:pPr>
              <w:rPr>
                <w:rFonts w:ascii="BIZ UDPゴシック" w:eastAsia="BIZ UDPゴシック" w:hAnsi="BIZ UDPゴシック"/>
              </w:rPr>
            </w:pPr>
            <w:proofErr w:type="spellStart"/>
            <w:r w:rsidRPr="00A35003">
              <w:rPr>
                <w:rFonts w:ascii="BIZ UDPゴシック" w:eastAsia="BIZ UDPゴシック" w:hAnsi="BIZ UDPゴシック"/>
              </w:rPr>
              <w:t>スケーリング関係</w:t>
            </w:r>
            <w:proofErr w:type="spellEnd"/>
          </w:p>
        </w:tc>
        <w:tc>
          <w:tcPr>
            <w:tcW w:w="2880" w:type="dxa"/>
          </w:tcPr>
          <w:p w14:paraId="2D8E195B" w14:textId="77777777" w:rsidR="006748D5" w:rsidRPr="00A35003" w:rsidRDefault="00000000">
            <w:pPr>
              <w:rPr>
                <w:rFonts w:ascii="BIZ UDPゴシック" w:eastAsia="BIZ UDPゴシック" w:hAnsi="BIZ UDPゴシック"/>
              </w:rPr>
            </w:pPr>
            <w:r w:rsidRPr="00A35003">
              <w:rPr>
                <w:rFonts w:ascii="BIZ UDPゴシック" w:eastAsia="BIZ UDPゴシック" w:hAnsi="BIZ UDPゴシック"/>
              </w:rPr>
              <w:t>M_eff ∝ M_halo^1.1</w:t>
            </w:r>
          </w:p>
        </w:tc>
        <w:tc>
          <w:tcPr>
            <w:tcW w:w="2880" w:type="dxa"/>
          </w:tcPr>
          <w:p w14:paraId="3F6F7BF2"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非線形成長の実測的証拠</w:t>
            </w:r>
          </w:p>
        </w:tc>
      </w:tr>
      <w:tr w:rsidR="006748D5" w:rsidRPr="00A35003" w14:paraId="3A145B7F" w14:textId="77777777">
        <w:tc>
          <w:tcPr>
            <w:tcW w:w="2880" w:type="dxa"/>
          </w:tcPr>
          <w:p w14:paraId="2527B67F" w14:textId="77777777" w:rsidR="006748D5" w:rsidRPr="00A35003" w:rsidRDefault="00000000">
            <w:pPr>
              <w:rPr>
                <w:rFonts w:ascii="BIZ UDPゴシック" w:eastAsia="BIZ UDPゴシック" w:hAnsi="BIZ UDPゴシック"/>
              </w:rPr>
            </w:pPr>
            <w:r w:rsidRPr="00A35003">
              <w:rPr>
                <w:rFonts w:ascii="BIZ UDPゴシック" w:eastAsia="BIZ UDPゴシック" w:hAnsi="BIZ UDPゴシック"/>
              </w:rPr>
              <w:t>ΔAIC, ΔBIC</w:t>
            </w:r>
          </w:p>
        </w:tc>
        <w:tc>
          <w:tcPr>
            <w:tcW w:w="2880" w:type="dxa"/>
          </w:tcPr>
          <w:p w14:paraId="7F90F9AE" w14:textId="77777777" w:rsidR="006748D5" w:rsidRPr="00A35003" w:rsidRDefault="00000000">
            <w:pPr>
              <w:rPr>
                <w:rFonts w:ascii="BIZ UDPゴシック" w:eastAsia="BIZ UDPゴシック" w:hAnsi="BIZ UDPゴシック"/>
              </w:rPr>
            </w:pPr>
            <w:r w:rsidRPr="00A35003">
              <w:rPr>
                <w:rFonts w:ascii="BIZ UDPゴシック" w:eastAsia="BIZ UDPゴシック" w:hAnsi="BIZ UDPゴシック"/>
              </w:rPr>
              <w:t>≈ 216</w:t>
            </w:r>
          </w:p>
        </w:tc>
        <w:tc>
          <w:tcPr>
            <w:tcW w:w="2880" w:type="dxa"/>
          </w:tcPr>
          <w:p w14:paraId="77C7765A"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rPr>
              <w:t>Λ</w:t>
            </w:r>
            <w:r w:rsidRPr="00A35003">
              <w:rPr>
                <w:rFonts w:ascii="BIZ UDPゴシック" w:eastAsia="BIZ UDPゴシック" w:hAnsi="BIZ UDPゴシック"/>
                <w:lang w:eastAsia="ja-JP"/>
              </w:rPr>
              <w:t>CDMを統計的に否定するレベルの差</w:t>
            </w:r>
          </w:p>
        </w:tc>
      </w:tr>
    </w:tbl>
    <w:p w14:paraId="3A06FA44" w14:textId="77777777" w:rsidR="006748D5" w:rsidRPr="00A35003" w:rsidRDefault="00000000">
      <w:pPr>
        <w:pStyle w:val="21"/>
        <w:rPr>
          <w:rFonts w:ascii="BIZ UDPゴシック" w:eastAsia="BIZ UDPゴシック" w:hAnsi="BIZ UDPゴシック"/>
          <w:lang w:eastAsia="ja-JP"/>
        </w:rPr>
      </w:pPr>
      <w:r w:rsidRPr="00A35003">
        <w:rPr>
          <w:rFonts w:ascii="BIZ UDPゴシック" w:eastAsia="BIZ UDPゴシック" w:hAnsi="BIZ UDPゴシック"/>
          <w:lang w:eastAsia="ja-JP"/>
        </w:rPr>
        <w:t>【結論】</w:t>
      </w:r>
    </w:p>
    <w:p w14:paraId="38BBE875" w14:textId="77777777" w:rsidR="006748D5" w:rsidRPr="00A35003" w:rsidRDefault="00000000">
      <w:pPr>
        <w:rPr>
          <w:rFonts w:ascii="BIZ UDPゴシック" w:eastAsia="BIZ UDPゴシック" w:hAnsi="BIZ UDPゴシック"/>
          <w:lang w:eastAsia="ja-JP"/>
        </w:rPr>
      </w:pPr>
      <w:r w:rsidRPr="00A35003">
        <w:rPr>
          <w:rFonts w:ascii="BIZ UDPゴシック" w:eastAsia="BIZ UDPゴシック" w:hAnsi="BIZ UDPゴシック"/>
          <w:lang w:eastAsia="ja-JP"/>
        </w:rPr>
        <w:t>TFGR理論は</w:t>
      </w:r>
      <w:r w:rsidRPr="00A35003">
        <w:rPr>
          <w:rFonts w:ascii="BIZ UDPゴシック" w:eastAsia="BIZ UDPゴシック" w:hAnsi="BIZ UDPゴシック"/>
        </w:rPr>
        <w:t>Λ</w:t>
      </w:r>
      <w:r w:rsidRPr="00A35003">
        <w:rPr>
          <w:rFonts w:ascii="BIZ UDPゴシック" w:eastAsia="BIZ UDPゴシック" w:hAnsi="BIZ UDPゴシック"/>
          <w:lang w:eastAsia="ja-JP"/>
        </w:rPr>
        <w:t>CDMよりも少ない仮定で同等以上の説明力を示し、「暗黒物質のように見える現象」を時間場</w:t>
      </w:r>
      <w:r w:rsidRPr="00A35003">
        <w:rPr>
          <w:rFonts w:ascii="BIZ UDPゴシック" w:eastAsia="BIZ UDPゴシック" w:hAnsi="BIZ UDPゴシック"/>
        </w:rPr>
        <w:t>Φ</w:t>
      </w:r>
      <w:r w:rsidRPr="00A35003">
        <w:rPr>
          <w:rFonts w:ascii="Cambria Math" w:eastAsia="BIZ UDPゴシック" w:hAnsi="Cambria Math" w:cs="Cambria Math"/>
          <w:lang w:eastAsia="ja-JP"/>
        </w:rPr>
        <w:t>ₜ</w:t>
      </w:r>
      <w:r w:rsidRPr="00A35003">
        <w:rPr>
          <w:rFonts w:ascii="BIZ UDPゴシック" w:eastAsia="BIZ UDPゴシック" w:hAnsi="BIZ UDPゴシック"/>
          <w:lang w:eastAsia="ja-JP"/>
        </w:rPr>
        <w:t>(x)のスケール依存性で再現可能であることが統計的に示された。これにより、TFGRは実観測データ上で</w:t>
      </w:r>
      <w:r w:rsidRPr="00A35003">
        <w:rPr>
          <w:rFonts w:ascii="BIZ UDPゴシック" w:eastAsia="BIZ UDPゴシック" w:hAnsi="BIZ UDPゴシック"/>
        </w:rPr>
        <w:t>Λ</w:t>
      </w:r>
      <w:r w:rsidRPr="00A35003">
        <w:rPr>
          <w:rFonts w:ascii="BIZ UDPゴシック" w:eastAsia="BIZ UDPゴシック" w:hAnsi="BIZ UDPゴシック"/>
          <w:lang w:eastAsia="ja-JP"/>
        </w:rPr>
        <w:t>CDMを凌駕する予測力を持つことが確認された。</w:t>
      </w:r>
    </w:p>
    <w:sectPr w:rsidR="006748D5" w:rsidRPr="00A350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IZ UDPゴシック">
    <w:panose1 w:val="020B0400000000000000"/>
    <w:charset w:val="80"/>
    <w:family w:val="modern"/>
    <w:pitch w:val="variable"/>
    <w:sig w:usb0="E00002F7" w:usb1="2AC7EDF8" w:usb2="00000012" w:usb3="00000000" w:csb0="0002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29732924">
    <w:abstractNumId w:val="8"/>
  </w:num>
  <w:num w:numId="2" w16cid:durableId="553199734">
    <w:abstractNumId w:val="6"/>
  </w:num>
  <w:num w:numId="3" w16cid:durableId="1710104135">
    <w:abstractNumId w:val="5"/>
  </w:num>
  <w:num w:numId="4" w16cid:durableId="1741368601">
    <w:abstractNumId w:val="4"/>
  </w:num>
  <w:num w:numId="5" w16cid:durableId="682586367">
    <w:abstractNumId w:val="7"/>
  </w:num>
  <w:num w:numId="6" w16cid:durableId="643773279">
    <w:abstractNumId w:val="3"/>
  </w:num>
  <w:num w:numId="7" w16cid:durableId="647782140">
    <w:abstractNumId w:val="2"/>
  </w:num>
  <w:num w:numId="8" w16cid:durableId="843475031">
    <w:abstractNumId w:val="1"/>
  </w:num>
  <w:num w:numId="9" w16cid:durableId="511988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C9E"/>
    <w:rsid w:val="0015074B"/>
    <w:rsid w:val="0029639D"/>
    <w:rsid w:val="00326F90"/>
    <w:rsid w:val="006748D5"/>
    <w:rsid w:val="00A3500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04350CDA"/>
  <w14:defaultImageDpi w14:val="300"/>
  <w15:docId w15:val="{5B34E85C-CAB6-4C48-AB39-EC2BFFF2CA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185</Words>
  <Characters>1058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貴浩 三井</cp:lastModifiedBy>
  <cp:revision>2</cp:revision>
  <dcterms:created xsi:type="dcterms:W3CDTF">2013-12-23T23:15:00Z</dcterms:created>
  <dcterms:modified xsi:type="dcterms:W3CDTF">2025-11-06T13:25:00Z</dcterms:modified>
  <cp:category/>
</cp:coreProperties>
</file>