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91088" w14:textId="77777777" w:rsidR="00394DDA" w:rsidRDefault="00394DDA">
      <w:pPr>
        <w:spacing w:after="300"/>
      </w:pPr>
    </w:p>
    <w:p w14:paraId="37EC20E6" w14:textId="77777777" w:rsidR="00394DDA" w:rsidRPr="009A7EC5" w:rsidRDefault="00000000">
      <w:pPr>
        <w:spacing w:after="100"/>
        <w:jc w:val="center"/>
        <w:rPr>
          <w:lang w:val="en-GB"/>
        </w:rPr>
      </w:pPr>
      <w:r w:rsidRPr="009A7EC5">
        <w:rPr>
          <w:b/>
          <w:bCs/>
          <w:sz w:val="26"/>
          <w:szCs w:val="26"/>
          <w:lang w:val="en-GB"/>
        </w:rPr>
        <w:t>UNIVERSIDAD COMPLUTENSE DE MADRID</w:t>
      </w:r>
    </w:p>
    <w:p w14:paraId="78B6FC2E" w14:textId="77777777" w:rsidR="00394DDA" w:rsidRPr="009A7EC5" w:rsidRDefault="00000000">
      <w:pPr>
        <w:spacing w:after="100"/>
        <w:jc w:val="center"/>
        <w:rPr>
          <w:lang w:val="en-GB"/>
        </w:rPr>
      </w:pPr>
      <w:r w:rsidRPr="009A7EC5">
        <w:rPr>
          <w:sz w:val="22"/>
          <w:szCs w:val="22"/>
          <w:lang w:val="en-GB"/>
        </w:rPr>
        <w:t>Máster en Data Science, Big Data &amp; Business Analytics</w:t>
      </w:r>
    </w:p>
    <w:p w14:paraId="1EF56EBE" w14:textId="77777777" w:rsidR="00394DDA" w:rsidRDefault="00000000">
      <w:pPr>
        <w:spacing w:after="100"/>
        <w:jc w:val="center"/>
      </w:pPr>
      <w:r>
        <w:rPr>
          <w:sz w:val="22"/>
          <w:szCs w:val="22"/>
        </w:rPr>
        <w:t>TRABAJO DE FIN DE MÁSTER</w:t>
      </w:r>
    </w:p>
    <w:p w14:paraId="48A63694" w14:textId="77777777" w:rsidR="00394DDA" w:rsidRDefault="00394DDA">
      <w:pPr>
        <w:spacing w:after="200"/>
      </w:pPr>
    </w:p>
    <w:p w14:paraId="24D973C8" w14:textId="77777777" w:rsidR="009A7EC5" w:rsidRDefault="009A7EC5">
      <w:pPr>
        <w:spacing w:after="200"/>
      </w:pPr>
    </w:p>
    <w:p w14:paraId="150D2D68" w14:textId="77777777" w:rsidR="009A7EC5" w:rsidRDefault="009A7EC5">
      <w:pPr>
        <w:spacing w:after="200"/>
      </w:pPr>
    </w:p>
    <w:p w14:paraId="2B7D7F40" w14:textId="77777777" w:rsidR="009A7EC5" w:rsidRDefault="009A7EC5">
      <w:pPr>
        <w:spacing w:after="200"/>
      </w:pPr>
    </w:p>
    <w:p w14:paraId="7BA7D0F0" w14:textId="77777777" w:rsidR="009A7EC5" w:rsidRDefault="009A7EC5">
      <w:pPr>
        <w:spacing w:after="200"/>
      </w:pPr>
    </w:p>
    <w:p w14:paraId="53B38EC0" w14:textId="77777777" w:rsidR="009A7EC5" w:rsidRDefault="009A7EC5">
      <w:pPr>
        <w:spacing w:after="200"/>
      </w:pPr>
    </w:p>
    <w:p w14:paraId="6C3DD4EF" w14:textId="77777777" w:rsidR="009A7EC5" w:rsidRDefault="009A7EC5">
      <w:pPr>
        <w:spacing w:after="200"/>
      </w:pPr>
    </w:p>
    <w:p w14:paraId="2B88B784" w14:textId="77777777" w:rsidR="00394DDA" w:rsidRDefault="00000000">
      <w:pPr>
        <w:spacing w:after="100"/>
        <w:jc w:val="center"/>
      </w:pPr>
      <w:r>
        <w:rPr>
          <w:b/>
          <w:bCs/>
          <w:sz w:val="30"/>
          <w:szCs w:val="30"/>
        </w:rPr>
        <w:t>AI-Dashboard para la gestión de la oferta turística georreferenciada e integración con datos abiertos externos de la isla de Tenerife</w:t>
      </w:r>
    </w:p>
    <w:p w14:paraId="36F4FE13" w14:textId="77777777" w:rsidR="00394DDA" w:rsidRDefault="00000000">
      <w:pPr>
        <w:spacing w:after="100"/>
        <w:jc w:val="center"/>
      </w:pPr>
      <w:r>
        <w:rPr>
          <w:i/>
          <w:iCs/>
          <w:sz w:val="24"/>
          <w:szCs w:val="24"/>
        </w:rPr>
        <w:t>Desafío 3 — Caso TUI Group</w:t>
      </w:r>
    </w:p>
    <w:p w14:paraId="6FC3DE70" w14:textId="77777777" w:rsidR="00394DDA" w:rsidRDefault="00394DDA">
      <w:pPr>
        <w:spacing w:after="300"/>
      </w:pPr>
    </w:p>
    <w:p w14:paraId="075850E2" w14:textId="77777777" w:rsidR="009A7EC5" w:rsidRDefault="009A7EC5">
      <w:pPr>
        <w:spacing w:after="300"/>
      </w:pPr>
    </w:p>
    <w:p w14:paraId="0AB5AB0E" w14:textId="77777777" w:rsidR="009A7EC5" w:rsidRDefault="009A7EC5">
      <w:pPr>
        <w:spacing w:after="300"/>
      </w:pPr>
    </w:p>
    <w:p w14:paraId="3F679C94" w14:textId="77777777" w:rsidR="009A7EC5" w:rsidRDefault="009A7EC5">
      <w:pPr>
        <w:spacing w:after="300"/>
      </w:pPr>
    </w:p>
    <w:p w14:paraId="451A1670" w14:textId="77777777" w:rsidR="009A7EC5" w:rsidRDefault="009A7EC5">
      <w:pPr>
        <w:spacing w:after="300"/>
      </w:pPr>
    </w:p>
    <w:p w14:paraId="4FA84143" w14:textId="77777777" w:rsidR="009A7EC5" w:rsidRDefault="009A7EC5">
      <w:pPr>
        <w:spacing w:after="300"/>
      </w:pPr>
    </w:p>
    <w:p w14:paraId="1951DF06" w14:textId="77777777" w:rsidR="009A7EC5" w:rsidRDefault="009A7EC5">
      <w:pPr>
        <w:spacing w:after="300"/>
      </w:pPr>
    </w:p>
    <w:p w14:paraId="54789276" w14:textId="77777777" w:rsidR="009A7EC5" w:rsidRDefault="009A7EC5">
      <w:pPr>
        <w:spacing w:after="300"/>
      </w:pPr>
    </w:p>
    <w:p w14:paraId="48397017" w14:textId="77777777" w:rsidR="00394DDA" w:rsidRDefault="00000000">
      <w:pPr>
        <w:spacing w:after="100"/>
        <w:jc w:val="center"/>
      </w:pPr>
      <w:r>
        <w:rPr>
          <w:b/>
          <w:bCs/>
        </w:rPr>
        <w:t>Autores:</w:t>
      </w:r>
    </w:p>
    <w:p w14:paraId="5E8DF081" w14:textId="77777777" w:rsidR="00394DDA" w:rsidRDefault="00000000">
      <w:pPr>
        <w:spacing w:after="100"/>
        <w:jc w:val="center"/>
      </w:pPr>
      <w:r>
        <w:t>Juan Andrés Cabrera Taramasco · Jaime de Vera Martín · Roberto Hernando Ascaso</w:t>
      </w:r>
    </w:p>
    <w:p w14:paraId="06507004" w14:textId="77777777" w:rsidR="00394DDA" w:rsidRDefault="00000000">
      <w:pPr>
        <w:spacing w:after="100"/>
        <w:jc w:val="center"/>
      </w:pPr>
      <w:r>
        <w:t>Guillermo Martínez Ortigosa · Jorge Tamirat Montes Nocete · Mario Rosete Lázaro</w:t>
      </w:r>
    </w:p>
    <w:p w14:paraId="56E5F330" w14:textId="77777777" w:rsidR="00394DDA" w:rsidRDefault="00394DDA">
      <w:pPr>
        <w:spacing w:after="200"/>
      </w:pPr>
    </w:p>
    <w:p w14:paraId="4EAF58F2" w14:textId="77777777" w:rsidR="00394DDA" w:rsidRDefault="00000000">
      <w:pPr>
        <w:spacing w:after="100"/>
        <w:jc w:val="center"/>
      </w:pPr>
      <w:r>
        <w:rPr>
          <w:i/>
          <w:iCs/>
        </w:rPr>
        <w:t>Curso Académico 2025–2026</w:t>
      </w:r>
    </w:p>
    <w:p w14:paraId="37F413F5" w14:textId="77777777" w:rsidR="00394DDA" w:rsidRDefault="00000000">
      <w:r>
        <w:br w:type="page"/>
      </w:r>
    </w:p>
    <w:p w14:paraId="29AE61E4" w14:textId="77777777" w:rsidR="00394DDA" w:rsidRDefault="00000000">
      <w:pPr>
        <w:spacing w:after="100"/>
        <w:jc w:val="center"/>
      </w:pPr>
      <w:r>
        <w:rPr>
          <w:b/>
          <w:bCs/>
          <w:sz w:val="28"/>
          <w:szCs w:val="28"/>
        </w:rPr>
        <w:lastRenderedPageBreak/>
        <w:t>Índice General</w:t>
      </w:r>
    </w:p>
    <w:p w14:paraId="21EE3109" w14:textId="77777777" w:rsidR="00394DDA" w:rsidRDefault="00394DDA">
      <w:pPr>
        <w:spacing w:after="160"/>
      </w:pPr>
    </w:p>
    <w:sdt>
      <w:sdtPr>
        <w:alias w:val="Índice General"/>
        <w:id w:val="-1202549655"/>
      </w:sdtPr>
      <w:sdtContent>
        <w:p w14:paraId="6785C4B0" w14:textId="737C0CEA" w:rsidR="009E3A51" w:rsidRDefault="001149AE">
          <w:pPr>
            <w:pStyle w:val="TDC1"/>
            <w:tabs>
              <w:tab w:val="right" w:leader="dot" w:pos="9075"/>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224833" w:history="1">
            <w:r w:rsidR="009E3A51" w:rsidRPr="00854071">
              <w:rPr>
                <w:rStyle w:val="Hipervnculo"/>
                <w:noProof/>
              </w:rPr>
              <w:t>Resumen Ejecutivo</w:t>
            </w:r>
            <w:r w:rsidR="009E3A51">
              <w:rPr>
                <w:noProof/>
              </w:rPr>
              <w:tab/>
            </w:r>
            <w:r w:rsidR="009E3A51">
              <w:rPr>
                <w:noProof/>
              </w:rPr>
              <w:fldChar w:fldCharType="begin"/>
            </w:r>
            <w:r w:rsidR="009E3A51">
              <w:rPr>
                <w:noProof/>
              </w:rPr>
              <w:instrText xml:space="preserve"> PAGEREF _Toc240224833 \h </w:instrText>
            </w:r>
            <w:r w:rsidR="009E3A51">
              <w:rPr>
                <w:noProof/>
              </w:rPr>
            </w:r>
            <w:r w:rsidR="009E3A51">
              <w:rPr>
                <w:noProof/>
              </w:rPr>
              <w:fldChar w:fldCharType="separate"/>
            </w:r>
            <w:r w:rsidR="009E3A51">
              <w:rPr>
                <w:noProof/>
              </w:rPr>
              <w:t>4</w:t>
            </w:r>
            <w:r w:rsidR="009E3A51">
              <w:rPr>
                <w:noProof/>
              </w:rPr>
              <w:fldChar w:fldCharType="end"/>
            </w:r>
          </w:hyperlink>
        </w:p>
        <w:p w14:paraId="11D78349" w14:textId="51D5A389" w:rsidR="009E3A51" w:rsidRDefault="009E3A51">
          <w:pPr>
            <w:pStyle w:val="TDC1"/>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34" w:history="1">
            <w:r w:rsidRPr="00854071">
              <w:rPr>
                <w:rStyle w:val="Hipervnculo"/>
                <w:noProof/>
              </w:rPr>
              <w:t>1. Introducción y contexto de negocio</w:t>
            </w:r>
            <w:r>
              <w:rPr>
                <w:noProof/>
              </w:rPr>
              <w:tab/>
            </w:r>
            <w:r>
              <w:rPr>
                <w:noProof/>
              </w:rPr>
              <w:fldChar w:fldCharType="begin"/>
            </w:r>
            <w:r>
              <w:rPr>
                <w:noProof/>
              </w:rPr>
              <w:instrText xml:space="preserve"> PAGEREF _Toc240224834 \h </w:instrText>
            </w:r>
            <w:r>
              <w:rPr>
                <w:noProof/>
              </w:rPr>
            </w:r>
            <w:r>
              <w:rPr>
                <w:noProof/>
              </w:rPr>
              <w:fldChar w:fldCharType="separate"/>
            </w:r>
            <w:r>
              <w:rPr>
                <w:noProof/>
              </w:rPr>
              <w:t>5</w:t>
            </w:r>
            <w:r>
              <w:rPr>
                <w:noProof/>
              </w:rPr>
              <w:fldChar w:fldCharType="end"/>
            </w:r>
          </w:hyperlink>
        </w:p>
        <w:p w14:paraId="13D437DA" w14:textId="04988980"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35" w:history="1">
            <w:r w:rsidRPr="00854071">
              <w:rPr>
                <w:rStyle w:val="Hipervnculo"/>
                <w:noProof/>
              </w:rPr>
              <w:t>1.1. Resumen ejecutivo y alcance del proyecto</w:t>
            </w:r>
            <w:r>
              <w:rPr>
                <w:noProof/>
              </w:rPr>
              <w:tab/>
            </w:r>
            <w:r>
              <w:rPr>
                <w:noProof/>
              </w:rPr>
              <w:fldChar w:fldCharType="begin"/>
            </w:r>
            <w:r>
              <w:rPr>
                <w:noProof/>
              </w:rPr>
              <w:instrText xml:space="preserve"> PAGEREF _Toc240224835 \h </w:instrText>
            </w:r>
            <w:r>
              <w:rPr>
                <w:noProof/>
              </w:rPr>
            </w:r>
            <w:r>
              <w:rPr>
                <w:noProof/>
              </w:rPr>
              <w:fldChar w:fldCharType="separate"/>
            </w:r>
            <w:r>
              <w:rPr>
                <w:noProof/>
              </w:rPr>
              <w:t>5</w:t>
            </w:r>
            <w:r>
              <w:rPr>
                <w:noProof/>
              </w:rPr>
              <w:fldChar w:fldCharType="end"/>
            </w:r>
          </w:hyperlink>
        </w:p>
        <w:p w14:paraId="4F6F5FBD" w14:textId="1F60AA27"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36" w:history="1">
            <w:r w:rsidRPr="00854071">
              <w:rPr>
                <w:rStyle w:val="Hipervnculo"/>
                <w:noProof/>
              </w:rPr>
              <w:t>1.2. El problema de negocio en Tenerife: saturación costera y vacío rural</w:t>
            </w:r>
            <w:r>
              <w:rPr>
                <w:noProof/>
              </w:rPr>
              <w:tab/>
            </w:r>
            <w:r>
              <w:rPr>
                <w:noProof/>
              </w:rPr>
              <w:fldChar w:fldCharType="begin"/>
            </w:r>
            <w:r>
              <w:rPr>
                <w:noProof/>
              </w:rPr>
              <w:instrText xml:space="preserve"> PAGEREF _Toc240224836 \h </w:instrText>
            </w:r>
            <w:r>
              <w:rPr>
                <w:noProof/>
              </w:rPr>
            </w:r>
            <w:r>
              <w:rPr>
                <w:noProof/>
              </w:rPr>
              <w:fldChar w:fldCharType="separate"/>
            </w:r>
            <w:r>
              <w:rPr>
                <w:noProof/>
              </w:rPr>
              <w:t>5</w:t>
            </w:r>
            <w:r>
              <w:rPr>
                <w:noProof/>
              </w:rPr>
              <w:fldChar w:fldCharType="end"/>
            </w:r>
          </w:hyperlink>
        </w:p>
        <w:p w14:paraId="7EB8C2AD" w14:textId="09C2EF68"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37" w:history="1">
            <w:r w:rsidRPr="00854071">
              <w:rPr>
                <w:rStyle w:val="Hipervnculo"/>
                <w:noProof/>
              </w:rPr>
              <w:t>1.3. Objetivos generales y específicos</w:t>
            </w:r>
            <w:r>
              <w:rPr>
                <w:noProof/>
              </w:rPr>
              <w:tab/>
            </w:r>
            <w:r>
              <w:rPr>
                <w:noProof/>
              </w:rPr>
              <w:fldChar w:fldCharType="begin"/>
            </w:r>
            <w:r>
              <w:rPr>
                <w:noProof/>
              </w:rPr>
              <w:instrText xml:space="preserve"> PAGEREF _Toc240224837 \h </w:instrText>
            </w:r>
            <w:r>
              <w:rPr>
                <w:noProof/>
              </w:rPr>
            </w:r>
            <w:r>
              <w:rPr>
                <w:noProof/>
              </w:rPr>
              <w:fldChar w:fldCharType="separate"/>
            </w:r>
            <w:r>
              <w:rPr>
                <w:noProof/>
              </w:rPr>
              <w:t>5</w:t>
            </w:r>
            <w:r>
              <w:rPr>
                <w:noProof/>
              </w:rPr>
              <w:fldChar w:fldCharType="end"/>
            </w:r>
          </w:hyperlink>
        </w:p>
        <w:p w14:paraId="11117211" w14:textId="0ED60914"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38" w:history="1">
            <w:r w:rsidRPr="00854071">
              <w:rPr>
                <w:rStyle w:val="Hipervnculo"/>
                <w:noProof/>
              </w:rPr>
              <w:t>1.4. Preguntas estratégicas del briefing (caso TUI)</w:t>
            </w:r>
            <w:r>
              <w:rPr>
                <w:noProof/>
              </w:rPr>
              <w:tab/>
            </w:r>
            <w:r>
              <w:rPr>
                <w:noProof/>
              </w:rPr>
              <w:fldChar w:fldCharType="begin"/>
            </w:r>
            <w:r>
              <w:rPr>
                <w:noProof/>
              </w:rPr>
              <w:instrText xml:space="preserve"> PAGEREF _Toc240224838 \h </w:instrText>
            </w:r>
            <w:r>
              <w:rPr>
                <w:noProof/>
              </w:rPr>
            </w:r>
            <w:r>
              <w:rPr>
                <w:noProof/>
              </w:rPr>
              <w:fldChar w:fldCharType="separate"/>
            </w:r>
            <w:r>
              <w:rPr>
                <w:noProof/>
              </w:rPr>
              <w:t>6</w:t>
            </w:r>
            <w:r>
              <w:rPr>
                <w:noProof/>
              </w:rPr>
              <w:fldChar w:fldCharType="end"/>
            </w:r>
          </w:hyperlink>
        </w:p>
        <w:p w14:paraId="6551BC88" w14:textId="294DDF6B"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39" w:history="1">
            <w:r w:rsidRPr="00854071">
              <w:rPr>
                <w:rStyle w:val="Hipervnculo"/>
                <w:noProof/>
              </w:rPr>
              <w:t>1.5. Justificación del aporte diferencial de la solución</w:t>
            </w:r>
            <w:r>
              <w:rPr>
                <w:noProof/>
              </w:rPr>
              <w:tab/>
            </w:r>
            <w:r>
              <w:rPr>
                <w:noProof/>
              </w:rPr>
              <w:fldChar w:fldCharType="begin"/>
            </w:r>
            <w:r>
              <w:rPr>
                <w:noProof/>
              </w:rPr>
              <w:instrText xml:space="preserve"> PAGEREF _Toc240224839 \h </w:instrText>
            </w:r>
            <w:r>
              <w:rPr>
                <w:noProof/>
              </w:rPr>
            </w:r>
            <w:r>
              <w:rPr>
                <w:noProof/>
              </w:rPr>
              <w:fldChar w:fldCharType="separate"/>
            </w:r>
            <w:r>
              <w:rPr>
                <w:noProof/>
              </w:rPr>
              <w:t>6</w:t>
            </w:r>
            <w:r>
              <w:rPr>
                <w:noProof/>
              </w:rPr>
              <w:fldChar w:fldCharType="end"/>
            </w:r>
          </w:hyperlink>
        </w:p>
        <w:p w14:paraId="0BBA9CC1" w14:textId="06533E55" w:rsidR="009E3A51" w:rsidRDefault="009E3A51">
          <w:pPr>
            <w:pStyle w:val="TDC1"/>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40" w:history="1">
            <w:r w:rsidRPr="00854071">
              <w:rPr>
                <w:rStyle w:val="Hipervnculo"/>
                <w:noProof/>
              </w:rPr>
              <w:t>2. Configuración de infraestructura y adquisición de datos</w:t>
            </w:r>
            <w:r>
              <w:rPr>
                <w:noProof/>
              </w:rPr>
              <w:tab/>
            </w:r>
            <w:r>
              <w:rPr>
                <w:noProof/>
              </w:rPr>
              <w:fldChar w:fldCharType="begin"/>
            </w:r>
            <w:r>
              <w:rPr>
                <w:noProof/>
              </w:rPr>
              <w:instrText xml:space="preserve"> PAGEREF _Toc240224840 \h </w:instrText>
            </w:r>
            <w:r>
              <w:rPr>
                <w:noProof/>
              </w:rPr>
            </w:r>
            <w:r>
              <w:rPr>
                <w:noProof/>
              </w:rPr>
              <w:fldChar w:fldCharType="separate"/>
            </w:r>
            <w:r>
              <w:rPr>
                <w:noProof/>
              </w:rPr>
              <w:t>7</w:t>
            </w:r>
            <w:r>
              <w:rPr>
                <w:noProof/>
              </w:rPr>
              <w:fldChar w:fldCharType="end"/>
            </w:r>
          </w:hyperlink>
        </w:p>
        <w:p w14:paraId="111C4872" w14:textId="6AC03435"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41" w:history="1">
            <w:r w:rsidRPr="00854071">
              <w:rPr>
                <w:rStyle w:val="Hipervnculo"/>
                <w:noProof/>
              </w:rPr>
              <w:t xml:space="preserve">2.1. Aprovisionamiento de arquitectura </w:t>
            </w:r>
            <w:r w:rsidRPr="00854071">
              <w:rPr>
                <w:rStyle w:val="Hipervnculo"/>
                <w:i/>
                <w:iCs/>
                <w:noProof/>
              </w:rPr>
              <w:t>cloud</w:t>
            </w:r>
            <w:r w:rsidRPr="00854071">
              <w:rPr>
                <w:rStyle w:val="Hipervnculo"/>
                <w:noProof/>
              </w:rPr>
              <w:t xml:space="preserve"> en Azure</w:t>
            </w:r>
            <w:r>
              <w:rPr>
                <w:noProof/>
              </w:rPr>
              <w:tab/>
            </w:r>
            <w:r>
              <w:rPr>
                <w:noProof/>
              </w:rPr>
              <w:fldChar w:fldCharType="begin"/>
            </w:r>
            <w:r>
              <w:rPr>
                <w:noProof/>
              </w:rPr>
              <w:instrText xml:space="preserve"> PAGEREF _Toc240224841 \h </w:instrText>
            </w:r>
            <w:r>
              <w:rPr>
                <w:noProof/>
              </w:rPr>
            </w:r>
            <w:r>
              <w:rPr>
                <w:noProof/>
              </w:rPr>
              <w:fldChar w:fldCharType="separate"/>
            </w:r>
            <w:r>
              <w:rPr>
                <w:noProof/>
              </w:rPr>
              <w:t>7</w:t>
            </w:r>
            <w:r>
              <w:rPr>
                <w:noProof/>
              </w:rPr>
              <w:fldChar w:fldCharType="end"/>
            </w:r>
          </w:hyperlink>
        </w:p>
        <w:p w14:paraId="0513F6F7" w14:textId="0EB6133C"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42" w:history="1">
            <w:r w:rsidRPr="00854071">
              <w:rPr>
                <w:rStyle w:val="Hipervnculo"/>
                <w:noProof/>
              </w:rPr>
              <w:t>2.2. Extracción de microdatos oficiales tabulares y espaciales</w:t>
            </w:r>
            <w:r>
              <w:rPr>
                <w:noProof/>
              </w:rPr>
              <w:tab/>
            </w:r>
            <w:r>
              <w:rPr>
                <w:noProof/>
              </w:rPr>
              <w:fldChar w:fldCharType="begin"/>
            </w:r>
            <w:r>
              <w:rPr>
                <w:noProof/>
              </w:rPr>
              <w:instrText xml:space="preserve"> PAGEREF _Toc240224842 \h </w:instrText>
            </w:r>
            <w:r>
              <w:rPr>
                <w:noProof/>
              </w:rPr>
            </w:r>
            <w:r>
              <w:rPr>
                <w:noProof/>
              </w:rPr>
              <w:fldChar w:fldCharType="separate"/>
            </w:r>
            <w:r>
              <w:rPr>
                <w:noProof/>
              </w:rPr>
              <w:t>7</w:t>
            </w:r>
            <w:r>
              <w:rPr>
                <w:noProof/>
              </w:rPr>
              <w:fldChar w:fldCharType="end"/>
            </w:r>
          </w:hyperlink>
        </w:p>
        <w:p w14:paraId="69F60206" w14:textId="500C892C"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43" w:history="1">
            <w:r w:rsidRPr="00854071">
              <w:rPr>
                <w:rStyle w:val="Hipervnculo"/>
                <w:noProof/>
              </w:rPr>
              <w:t>2.3. Integración de la red de transporte público insular (GTFS)</w:t>
            </w:r>
            <w:r>
              <w:rPr>
                <w:noProof/>
              </w:rPr>
              <w:tab/>
            </w:r>
            <w:r>
              <w:rPr>
                <w:noProof/>
              </w:rPr>
              <w:fldChar w:fldCharType="begin"/>
            </w:r>
            <w:r>
              <w:rPr>
                <w:noProof/>
              </w:rPr>
              <w:instrText xml:space="preserve"> PAGEREF _Toc240224843 \h </w:instrText>
            </w:r>
            <w:r>
              <w:rPr>
                <w:noProof/>
              </w:rPr>
            </w:r>
            <w:r>
              <w:rPr>
                <w:noProof/>
              </w:rPr>
              <w:fldChar w:fldCharType="separate"/>
            </w:r>
            <w:r>
              <w:rPr>
                <w:noProof/>
              </w:rPr>
              <w:t>7</w:t>
            </w:r>
            <w:r>
              <w:rPr>
                <w:noProof/>
              </w:rPr>
              <w:fldChar w:fldCharType="end"/>
            </w:r>
          </w:hyperlink>
        </w:p>
        <w:p w14:paraId="1DB88509" w14:textId="2455A177"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44" w:history="1">
            <w:r w:rsidRPr="00854071">
              <w:rPr>
                <w:rStyle w:val="Hipervnculo"/>
                <w:noProof/>
              </w:rPr>
              <w:t>2.4. Ingesta meteorológica de alta resolución y teledetección satelital</w:t>
            </w:r>
            <w:r>
              <w:rPr>
                <w:noProof/>
              </w:rPr>
              <w:tab/>
            </w:r>
            <w:r>
              <w:rPr>
                <w:noProof/>
              </w:rPr>
              <w:fldChar w:fldCharType="begin"/>
            </w:r>
            <w:r>
              <w:rPr>
                <w:noProof/>
              </w:rPr>
              <w:instrText xml:space="preserve"> PAGEREF _Toc240224844 \h </w:instrText>
            </w:r>
            <w:r>
              <w:rPr>
                <w:noProof/>
              </w:rPr>
            </w:r>
            <w:r>
              <w:rPr>
                <w:noProof/>
              </w:rPr>
              <w:fldChar w:fldCharType="separate"/>
            </w:r>
            <w:r>
              <w:rPr>
                <w:noProof/>
              </w:rPr>
              <w:t>7</w:t>
            </w:r>
            <w:r>
              <w:rPr>
                <w:noProof/>
              </w:rPr>
              <w:fldChar w:fldCharType="end"/>
            </w:r>
          </w:hyperlink>
        </w:p>
        <w:p w14:paraId="4AD4707A" w14:textId="60A0C7B6"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45" w:history="1">
            <w:r w:rsidRPr="00854071">
              <w:rPr>
                <w:rStyle w:val="Hipervnculo"/>
                <w:noProof/>
              </w:rPr>
              <w:t>2.5. Extracción de datos cualitativos sociales y reputacionales</w:t>
            </w:r>
            <w:r>
              <w:rPr>
                <w:noProof/>
              </w:rPr>
              <w:tab/>
            </w:r>
            <w:r>
              <w:rPr>
                <w:noProof/>
              </w:rPr>
              <w:fldChar w:fldCharType="begin"/>
            </w:r>
            <w:r>
              <w:rPr>
                <w:noProof/>
              </w:rPr>
              <w:instrText xml:space="preserve"> PAGEREF _Toc240224845 \h </w:instrText>
            </w:r>
            <w:r>
              <w:rPr>
                <w:noProof/>
              </w:rPr>
            </w:r>
            <w:r>
              <w:rPr>
                <w:noProof/>
              </w:rPr>
              <w:fldChar w:fldCharType="separate"/>
            </w:r>
            <w:r>
              <w:rPr>
                <w:noProof/>
              </w:rPr>
              <w:t>8</w:t>
            </w:r>
            <w:r>
              <w:rPr>
                <w:noProof/>
              </w:rPr>
              <w:fldChar w:fldCharType="end"/>
            </w:r>
          </w:hyperlink>
        </w:p>
        <w:p w14:paraId="52EBD9BA" w14:textId="78C7FC30"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46" w:history="1">
            <w:r w:rsidRPr="00854071">
              <w:rPr>
                <w:rStyle w:val="Hipervnculo"/>
                <w:noProof/>
              </w:rPr>
              <w:t>2.6. Derechos de uso, licencias y marco ético de los datos</w:t>
            </w:r>
            <w:r>
              <w:rPr>
                <w:noProof/>
              </w:rPr>
              <w:tab/>
            </w:r>
            <w:r>
              <w:rPr>
                <w:noProof/>
              </w:rPr>
              <w:fldChar w:fldCharType="begin"/>
            </w:r>
            <w:r>
              <w:rPr>
                <w:noProof/>
              </w:rPr>
              <w:instrText xml:space="preserve"> PAGEREF _Toc240224846 \h </w:instrText>
            </w:r>
            <w:r>
              <w:rPr>
                <w:noProof/>
              </w:rPr>
            </w:r>
            <w:r>
              <w:rPr>
                <w:noProof/>
              </w:rPr>
              <w:fldChar w:fldCharType="separate"/>
            </w:r>
            <w:r>
              <w:rPr>
                <w:noProof/>
              </w:rPr>
              <w:t>9</w:t>
            </w:r>
            <w:r>
              <w:rPr>
                <w:noProof/>
              </w:rPr>
              <w:fldChar w:fldCharType="end"/>
            </w:r>
          </w:hyperlink>
        </w:p>
        <w:p w14:paraId="3D0C9381" w14:textId="6E92D12B" w:rsidR="009E3A51" w:rsidRDefault="009E3A51">
          <w:pPr>
            <w:pStyle w:val="TDC1"/>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47" w:history="1">
            <w:r w:rsidRPr="00854071">
              <w:rPr>
                <w:rStyle w:val="Hipervnculo"/>
                <w:noProof/>
              </w:rPr>
              <w:t>3. Estructuración, Data Warehouse y topología geoespacial</w:t>
            </w:r>
            <w:r>
              <w:rPr>
                <w:noProof/>
              </w:rPr>
              <w:tab/>
            </w:r>
            <w:r>
              <w:rPr>
                <w:noProof/>
              </w:rPr>
              <w:fldChar w:fldCharType="begin"/>
            </w:r>
            <w:r>
              <w:rPr>
                <w:noProof/>
              </w:rPr>
              <w:instrText xml:space="preserve"> PAGEREF _Toc240224847 \h </w:instrText>
            </w:r>
            <w:r>
              <w:rPr>
                <w:noProof/>
              </w:rPr>
            </w:r>
            <w:r>
              <w:rPr>
                <w:noProof/>
              </w:rPr>
              <w:fldChar w:fldCharType="separate"/>
            </w:r>
            <w:r>
              <w:rPr>
                <w:noProof/>
              </w:rPr>
              <w:t>10</w:t>
            </w:r>
            <w:r>
              <w:rPr>
                <w:noProof/>
              </w:rPr>
              <w:fldChar w:fldCharType="end"/>
            </w:r>
          </w:hyperlink>
        </w:p>
        <w:p w14:paraId="26839B06" w14:textId="75E6953B"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48" w:history="1">
            <w:r w:rsidRPr="00854071">
              <w:rPr>
                <w:rStyle w:val="Hipervnculo"/>
                <w:noProof/>
              </w:rPr>
              <w:t>3.1. Diseño del almacén de datos espacial en PostgreSQL/PostGIS</w:t>
            </w:r>
            <w:r>
              <w:rPr>
                <w:noProof/>
              </w:rPr>
              <w:tab/>
            </w:r>
            <w:r>
              <w:rPr>
                <w:noProof/>
              </w:rPr>
              <w:fldChar w:fldCharType="begin"/>
            </w:r>
            <w:r>
              <w:rPr>
                <w:noProof/>
              </w:rPr>
              <w:instrText xml:space="preserve"> PAGEREF _Toc240224848 \h </w:instrText>
            </w:r>
            <w:r>
              <w:rPr>
                <w:noProof/>
              </w:rPr>
            </w:r>
            <w:r>
              <w:rPr>
                <w:noProof/>
              </w:rPr>
              <w:fldChar w:fldCharType="separate"/>
            </w:r>
            <w:r>
              <w:rPr>
                <w:noProof/>
              </w:rPr>
              <w:t>10</w:t>
            </w:r>
            <w:r>
              <w:rPr>
                <w:noProof/>
              </w:rPr>
              <w:fldChar w:fldCharType="end"/>
            </w:r>
          </w:hyperlink>
        </w:p>
        <w:p w14:paraId="21DF02E2" w14:textId="27190D69"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49" w:history="1">
            <w:r w:rsidRPr="00854071">
              <w:rPr>
                <w:rStyle w:val="Hipervnculo"/>
                <w:noProof/>
              </w:rPr>
              <w:t>3.2. Estandarización de coordenadas (EPSG:32628) e índices GIST</w:t>
            </w:r>
            <w:r>
              <w:rPr>
                <w:noProof/>
              </w:rPr>
              <w:tab/>
            </w:r>
            <w:r>
              <w:rPr>
                <w:noProof/>
              </w:rPr>
              <w:fldChar w:fldCharType="begin"/>
            </w:r>
            <w:r>
              <w:rPr>
                <w:noProof/>
              </w:rPr>
              <w:instrText xml:space="preserve"> PAGEREF _Toc240224849 \h </w:instrText>
            </w:r>
            <w:r>
              <w:rPr>
                <w:noProof/>
              </w:rPr>
            </w:r>
            <w:r>
              <w:rPr>
                <w:noProof/>
              </w:rPr>
              <w:fldChar w:fldCharType="separate"/>
            </w:r>
            <w:r>
              <w:rPr>
                <w:noProof/>
              </w:rPr>
              <w:t>10</w:t>
            </w:r>
            <w:r>
              <w:rPr>
                <w:noProof/>
              </w:rPr>
              <w:fldChar w:fldCharType="end"/>
            </w:r>
          </w:hyperlink>
        </w:p>
        <w:p w14:paraId="037E5971" w14:textId="16980F7D"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50" w:history="1">
            <w:r w:rsidRPr="00854071">
              <w:rPr>
                <w:rStyle w:val="Hipervnculo"/>
                <w:noProof/>
              </w:rPr>
              <w:t>3.3. Orquestación ETL con Apache Airflow y transformaciones con dbt</w:t>
            </w:r>
            <w:r>
              <w:rPr>
                <w:noProof/>
              </w:rPr>
              <w:tab/>
            </w:r>
            <w:r>
              <w:rPr>
                <w:noProof/>
              </w:rPr>
              <w:fldChar w:fldCharType="begin"/>
            </w:r>
            <w:r>
              <w:rPr>
                <w:noProof/>
              </w:rPr>
              <w:instrText xml:space="preserve"> PAGEREF _Toc240224850 \h </w:instrText>
            </w:r>
            <w:r>
              <w:rPr>
                <w:noProof/>
              </w:rPr>
            </w:r>
            <w:r>
              <w:rPr>
                <w:noProof/>
              </w:rPr>
              <w:fldChar w:fldCharType="separate"/>
            </w:r>
            <w:r>
              <w:rPr>
                <w:noProof/>
              </w:rPr>
              <w:t>10</w:t>
            </w:r>
            <w:r>
              <w:rPr>
                <w:noProof/>
              </w:rPr>
              <w:fldChar w:fldCharType="end"/>
            </w:r>
          </w:hyperlink>
        </w:p>
        <w:p w14:paraId="213A0684" w14:textId="54754FD4" w:rsidR="009E3A51" w:rsidRDefault="009E3A51">
          <w:pPr>
            <w:pStyle w:val="TDC1"/>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51" w:history="1">
            <w:r w:rsidRPr="00854071">
              <w:rPr>
                <w:rStyle w:val="Hipervnculo"/>
                <w:noProof/>
              </w:rPr>
              <w:t>4. Analítica avanzada e inteligencia espacial</w:t>
            </w:r>
            <w:r>
              <w:rPr>
                <w:noProof/>
              </w:rPr>
              <w:tab/>
            </w:r>
            <w:r>
              <w:rPr>
                <w:noProof/>
              </w:rPr>
              <w:fldChar w:fldCharType="begin"/>
            </w:r>
            <w:r>
              <w:rPr>
                <w:noProof/>
              </w:rPr>
              <w:instrText xml:space="preserve"> PAGEREF _Toc240224851 \h </w:instrText>
            </w:r>
            <w:r>
              <w:rPr>
                <w:noProof/>
              </w:rPr>
            </w:r>
            <w:r>
              <w:rPr>
                <w:noProof/>
              </w:rPr>
              <w:fldChar w:fldCharType="separate"/>
            </w:r>
            <w:r>
              <w:rPr>
                <w:noProof/>
              </w:rPr>
              <w:t>12</w:t>
            </w:r>
            <w:r>
              <w:rPr>
                <w:noProof/>
              </w:rPr>
              <w:fldChar w:fldCharType="end"/>
            </w:r>
          </w:hyperlink>
        </w:p>
        <w:p w14:paraId="4A18ADD9" w14:textId="7A138463"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52" w:history="1">
            <w:r w:rsidRPr="00854071">
              <w:rPr>
                <w:rStyle w:val="Hipervnculo"/>
                <w:noProof/>
              </w:rPr>
              <w:t>4.1. Doble escala Gold: malla H3 maestra y modelos agregados municipales</w:t>
            </w:r>
            <w:r>
              <w:rPr>
                <w:noProof/>
              </w:rPr>
              <w:tab/>
            </w:r>
            <w:r>
              <w:rPr>
                <w:noProof/>
              </w:rPr>
              <w:fldChar w:fldCharType="begin"/>
            </w:r>
            <w:r>
              <w:rPr>
                <w:noProof/>
              </w:rPr>
              <w:instrText xml:space="preserve"> PAGEREF _Toc240224852 \h </w:instrText>
            </w:r>
            <w:r>
              <w:rPr>
                <w:noProof/>
              </w:rPr>
            </w:r>
            <w:r>
              <w:rPr>
                <w:noProof/>
              </w:rPr>
              <w:fldChar w:fldCharType="separate"/>
            </w:r>
            <w:r>
              <w:rPr>
                <w:noProof/>
              </w:rPr>
              <w:t>12</w:t>
            </w:r>
            <w:r>
              <w:rPr>
                <w:noProof/>
              </w:rPr>
              <w:fldChar w:fldCharType="end"/>
            </w:r>
          </w:hyperlink>
        </w:p>
        <w:p w14:paraId="2FD24B01" w14:textId="5145219D"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53" w:history="1">
            <w:r w:rsidRPr="00854071">
              <w:rPr>
                <w:rStyle w:val="Hipervnculo"/>
                <w:noProof/>
              </w:rPr>
              <w:t>4.2. Análisis de sentimiento multilingüe e inferencia por lotes</w:t>
            </w:r>
            <w:r>
              <w:rPr>
                <w:noProof/>
              </w:rPr>
              <w:tab/>
            </w:r>
            <w:r>
              <w:rPr>
                <w:noProof/>
              </w:rPr>
              <w:fldChar w:fldCharType="begin"/>
            </w:r>
            <w:r>
              <w:rPr>
                <w:noProof/>
              </w:rPr>
              <w:instrText xml:space="preserve"> PAGEREF _Toc240224853 \h </w:instrText>
            </w:r>
            <w:r>
              <w:rPr>
                <w:noProof/>
              </w:rPr>
            </w:r>
            <w:r>
              <w:rPr>
                <w:noProof/>
              </w:rPr>
              <w:fldChar w:fldCharType="separate"/>
            </w:r>
            <w:r>
              <w:rPr>
                <w:noProof/>
              </w:rPr>
              <w:t>12</w:t>
            </w:r>
            <w:r>
              <w:rPr>
                <w:noProof/>
              </w:rPr>
              <w:fldChar w:fldCharType="end"/>
            </w:r>
          </w:hyperlink>
        </w:p>
        <w:p w14:paraId="319431CB" w14:textId="583D2A08"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54" w:history="1">
            <w:r w:rsidRPr="00854071">
              <w:rPr>
                <w:rStyle w:val="Hipervnculo"/>
                <w:noProof/>
              </w:rPr>
              <w:t>4.3. Detección de tópicos y extracción de aspectos (BERTopic y pyabsa)</w:t>
            </w:r>
            <w:r>
              <w:rPr>
                <w:noProof/>
              </w:rPr>
              <w:tab/>
            </w:r>
            <w:r>
              <w:rPr>
                <w:noProof/>
              </w:rPr>
              <w:fldChar w:fldCharType="begin"/>
            </w:r>
            <w:r>
              <w:rPr>
                <w:noProof/>
              </w:rPr>
              <w:instrText xml:space="preserve"> PAGEREF _Toc240224854 \h </w:instrText>
            </w:r>
            <w:r>
              <w:rPr>
                <w:noProof/>
              </w:rPr>
            </w:r>
            <w:r>
              <w:rPr>
                <w:noProof/>
              </w:rPr>
              <w:fldChar w:fldCharType="separate"/>
            </w:r>
            <w:r>
              <w:rPr>
                <w:noProof/>
              </w:rPr>
              <w:t>12</w:t>
            </w:r>
            <w:r>
              <w:rPr>
                <w:noProof/>
              </w:rPr>
              <w:fldChar w:fldCharType="end"/>
            </w:r>
          </w:hyperlink>
        </w:p>
        <w:p w14:paraId="1D46F6B7" w14:textId="4F4F764D"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55" w:history="1">
            <w:r w:rsidRPr="00854071">
              <w:rPr>
                <w:rStyle w:val="Hipervnculo"/>
                <w:noProof/>
              </w:rPr>
              <w:t>4.4. Teledetección y variables biofísicas (NDVI, NDBI y luces VIIRS)</w:t>
            </w:r>
            <w:r>
              <w:rPr>
                <w:noProof/>
              </w:rPr>
              <w:tab/>
            </w:r>
            <w:r>
              <w:rPr>
                <w:noProof/>
              </w:rPr>
              <w:fldChar w:fldCharType="begin"/>
            </w:r>
            <w:r>
              <w:rPr>
                <w:noProof/>
              </w:rPr>
              <w:instrText xml:space="preserve"> PAGEREF _Toc240224855 \h </w:instrText>
            </w:r>
            <w:r>
              <w:rPr>
                <w:noProof/>
              </w:rPr>
            </w:r>
            <w:r>
              <w:rPr>
                <w:noProof/>
              </w:rPr>
              <w:fldChar w:fldCharType="separate"/>
            </w:r>
            <w:r>
              <w:rPr>
                <w:noProof/>
              </w:rPr>
              <w:t>13</w:t>
            </w:r>
            <w:r>
              <w:rPr>
                <w:noProof/>
              </w:rPr>
              <w:fldChar w:fldCharType="end"/>
            </w:r>
          </w:hyperlink>
        </w:p>
        <w:p w14:paraId="46738646" w14:textId="0E0D19C7"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56" w:history="1">
            <w:r w:rsidRPr="00854071">
              <w:rPr>
                <w:rStyle w:val="Hipervnculo"/>
                <w:noProof/>
              </w:rPr>
              <w:t>4.5. Segmentación espacial no supervisada: cuatro arquetipos con HDBSCAN</w:t>
            </w:r>
            <w:r>
              <w:rPr>
                <w:noProof/>
              </w:rPr>
              <w:tab/>
            </w:r>
            <w:r>
              <w:rPr>
                <w:noProof/>
              </w:rPr>
              <w:fldChar w:fldCharType="begin"/>
            </w:r>
            <w:r>
              <w:rPr>
                <w:noProof/>
              </w:rPr>
              <w:instrText xml:space="preserve"> PAGEREF _Toc240224856 \h </w:instrText>
            </w:r>
            <w:r>
              <w:rPr>
                <w:noProof/>
              </w:rPr>
            </w:r>
            <w:r>
              <w:rPr>
                <w:noProof/>
              </w:rPr>
              <w:fldChar w:fldCharType="separate"/>
            </w:r>
            <w:r>
              <w:rPr>
                <w:noProof/>
              </w:rPr>
              <w:t>13</w:t>
            </w:r>
            <w:r>
              <w:rPr>
                <w:noProof/>
              </w:rPr>
              <w:fldChar w:fldCharType="end"/>
            </w:r>
          </w:hyperlink>
        </w:p>
        <w:p w14:paraId="58F30352" w14:textId="243DA78F"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57" w:history="1">
            <w:r w:rsidRPr="00854071">
              <w:rPr>
                <w:rStyle w:val="Hipervnculo"/>
                <w:noProof/>
              </w:rPr>
              <w:t xml:space="preserve">4.6. Modelado de accesibilidad territorial: isócronas y </w:t>
            </w:r>
            <w:r w:rsidRPr="00854071">
              <w:rPr>
                <w:rStyle w:val="Hipervnculo"/>
                <w:i/>
                <w:iCs/>
                <w:noProof/>
              </w:rPr>
              <w:t>routing</w:t>
            </w:r>
            <w:r>
              <w:rPr>
                <w:noProof/>
              </w:rPr>
              <w:tab/>
            </w:r>
            <w:r>
              <w:rPr>
                <w:noProof/>
              </w:rPr>
              <w:fldChar w:fldCharType="begin"/>
            </w:r>
            <w:r>
              <w:rPr>
                <w:noProof/>
              </w:rPr>
              <w:instrText xml:space="preserve"> PAGEREF _Toc240224857 \h </w:instrText>
            </w:r>
            <w:r>
              <w:rPr>
                <w:noProof/>
              </w:rPr>
            </w:r>
            <w:r>
              <w:rPr>
                <w:noProof/>
              </w:rPr>
              <w:fldChar w:fldCharType="separate"/>
            </w:r>
            <w:r>
              <w:rPr>
                <w:noProof/>
              </w:rPr>
              <w:t>13</w:t>
            </w:r>
            <w:r>
              <w:rPr>
                <w:noProof/>
              </w:rPr>
              <w:fldChar w:fldCharType="end"/>
            </w:r>
          </w:hyperlink>
        </w:p>
        <w:p w14:paraId="7DD33D19" w14:textId="1C833C16"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58" w:history="1">
            <w:r w:rsidRPr="00854071">
              <w:rPr>
                <w:rStyle w:val="Hipervnculo"/>
                <w:noProof/>
              </w:rPr>
              <w:t>4.7. Regresión geográfica ponderada (MGWR) y Potencial No Aprovechado (PTNA)</w:t>
            </w:r>
            <w:r>
              <w:rPr>
                <w:noProof/>
              </w:rPr>
              <w:tab/>
            </w:r>
            <w:r>
              <w:rPr>
                <w:noProof/>
              </w:rPr>
              <w:fldChar w:fldCharType="begin"/>
            </w:r>
            <w:r>
              <w:rPr>
                <w:noProof/>
              </w:rPr>
              <w:instrText xml:space="preserve"> PAGEREF _Toc240224858 \h </w:instrText>
            </w:r>
            <w:r>
              <w:rPr>
                <w:noProof/>
              </w:rPr>
            </w:r>
            <w:r>
              <w:rPr>
                <w:noProof/>
              </w:rPr>
              <w:fldChar w:fldCharType="separate"/>
            </w:r>
            <w:r>
              <w:rPr>
                <w:noProof/>
              </w:rPr>
              <w:t>14</w:t>
            </w:r>
            <w:r>
              <w:rPr>
                <w:noProof/>
              </w:rPr>
              <w:fldChar w:fldCharType="end"/>
            </w:r>
          </w:hyperlink>
        </w:p>
        <w:p w14:paraId="2BDBDFE5" w14:textId="5CA82F09"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59" w:history="1">
            <w:r w:rsidRPr="00854071">
              <w:rPr>
                <w:rStyle w:val="Hipervnculo"/>
                <w:noProof/>
              </w:rPr>
              <w:t>4.8. Evaluación técnica comparativa de modelos frente a alternativas</w:t>
            </w:r>
            <w:r>
              <w:rPr>
                <w:noProof/>
              </w:rPr>
              <w:tab/>
            </w:r>
            <w:r>
              <w:rPr>
                <w:noProof/>
              </w:rPr>
              <w:fldChar w:fldCharType="begin"/>
            </w:r>
            <w:r>
              <w:rPr>
                <w:noProof/>
              </w:rPr>
              <w:instrText xml:space="preserve"> PAGEREF _Toc240224859 \h </w:instrText>
            </w:r>
            <w:r>
              <w:rPr>
                <w:noProof/>
              </w:rPr>
            </w:r>
            <w:r>
              <w:rPr>
                <w:noProof/>
              </w:rPr>
              <w:fldChar w:fldCharType="separate"/>
            </w:r>
            <w:r>
              <w:rPr>
                <w:noProof/>
              </w:rPr>
              <w:t>14</w:t>
            </w:r>
            <w:r>
              <w:rPr>
                <w:noProof/>
              </w:rPr>
              <w:fldChar w:fldCharType="end"/>
            </w:r>
          </w:hyperlink>
        </w:p>
        <w:p w14:paraId="2D2918C1" w14:textId="0AA1C2C6" w:rsidR="009E3A51" w:rsidRDefault="009E3A51">
          <w:pPr>
            <w:pStyle w:val="TDC1"/>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60" w:history="1">
            <w:r w:rsidRPr="00854071">
              <w:rPr>
                <w:rStyle w:val="Hipervnculo"/>
                <w:noProof/>
              </w:rPr>
              <w:t>5. Integración de inteligencia artificial generativa (LLM)</w:t>
            </w:r>
            <w:r>
              <w:rPr>
                <w:noProof/>
              </w:rPr>
              <w:tab/>
            </w:r>
            <w:r>
              <w:rPr>
                <w:noProof/>
              </w:rPr>
              <w:fldChar w:fldCharType="begin"/>
            </w:r>
            <w:r>
              <w:rPr>
                <w:noProof/>
              </w:rPr>
              <w:instrText xml:space="preserve"> PAGEREF _Toc240224860 \h </w:instrText>
            </w:r>
            <w:r>
              <w:rPr>
                <w:noProof/>
              </w:rPr>
            </w:r>
            <w:r>
              <w:rPr>
                <w:noProof/>
              </w:rPr>
              <w:fldChar w:fldCharType="separate"/>
            </w:r>
            <w:r>
              <w:rPr>
                <w:noProof/>
              </w:rPr>
              <w:t>16</w:t>
            </w:r>
            <w:r>
              <w:rPr>
                <w:noProof/>
              </w:rPr>
              <w:fldChar w:fldCharType="end"/>
            </w:r>
          </w:hyperlink>
        </w:p>
        <w:p w14:paraId="1CA75F4F" w14:textId="462F83F4"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61" w:history="1">
            <w:r w:rsidRPr="00854071">
              <w:rPr>
                <w:rStyle w:val="Hipervnculo"/>
                <w:noProof/>
              </w:rPr>
              <w:t>5.1. De los datos numéricos al lenguaje ejecutivo</w:t>
            </w:r>
            <w:r>
              <w:rPr>
                <w:noProof/>
              </w:rPr>
              <w:tab/>
            </w:r>
            <w:r>
              <w:rPr>
                <w:noProof/>
              </w:rPr>
              <w:fldChar w:fldCharType="begin"/>
            </w:r>
            <w:r>
              <w:rPr>
                <w:noProof/>
              </w:rPr>
              <w:instrText xml:space="preserve"> PAGEREF _Toc240224861 \h </w:instrText>
            </w:r>
            <w:r>
              <w:rPr>
                <w:noProof/>
              </w:rPr>
            </w:r>
            <w:r>
              <w:rPr>
                <w:noProof/>
              </w:rPr>
              <w:fldChar w:fldCharType="separate"/>
            </w:r>
            <w:r>
              <w:rPr>
                <w:noProof/>
              </w:rPr>
              <w:t>16</w:t>
            </w:r>
            <w:r>
              <w:rPr>
                <w:noProof/>
              </w:rPr>
              <w:fldChar w:fldCharType="end"/>
            </w:r>
          </w:hyperlink>
        </w:p>
        <w:p w14:paraId="5C002035" w14:textId="3F158EDF"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62" w:history="1">
            <w:r w:rsidRPr="00854071">
              <w:rPr>
                <w:rStyle w:val="Hipervnculo"/>
                <w:noProof/>
              </w:rPr>
              <w:t>5.2. Arquitectura de cliente unificado y casos de uso con Groq API</w:t>
            </w:r>
            <w:r>
              <w:rPr>
                <w:noProof/>
              </w:rPr>
              <w:tab/>
            </w:r>
            <w:r>
              <w:rPr>
                <w:noProof/>
              </w:rPr>
              <w:fldChar w:fldCharType="begin"/>
            </w:r>
            <w:r>
              <w:rPr>
                <w:noProof/>
              </w:rPr>
              <w:instrText xml:space="preserve"> PAGEREF _Toc240224862 \h </w:instrText>
            </w:r>
            <w:r>
              <w:rPr>
                <w:noProof/>
              </w:rPr>
            </w:r>
            <w:r>
              <w:rPr>
                <w:noProof/>
              </w:rPr>
              <w:fldChar w:fldCharType="separate"/>
            </w:r>
            <w:r>
              <w:rPr>
                <w:noProof/>
              </w:rPr>
              <w:t>16</w:t>
            </w:r>
            <w:r>
              <w:rPr>
                <w:noProof/>
              </w:rPr>
              <w:fldChar w:fldCharType="end"/>
            </w:r>
          </w:hyperlink>
        </w:p>
        <w:p w14:paraId="0BE0682D" w14:textId="3C9771B6"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63" w:history="1">
            <w:r w:rsidRPr="00854071">
              <w:rPr>
                <w:rStyle w:val="Hipervnculo"/>
                <w:noProof/>
              </w:rPr>
              <w:t>5.3. Mitigación de alucinaciones y control de calidad</w:t>
            </w:r>
            <w:r>
              <w:rPr>
                <w:noProof/>
              </w:rPr>
              <w:tab/>
            </w:r>
            <w:r>
              <w:rPr>
                <w:noProof/>
              </w:rPr>
              <w:fldChar w:fldCharType="begin"/>
            </w:r>
            <w:r>
              <w:rPr>
                <w:noProof/>
              </w:rPr>
              <w:instrText xml:space="preserve"> PAGEREF _Toc240224863 \h </w:instrText>
            </w:r>
            <w:r>
              <w:rPr>
                <w:noProof/>
              </w:rPr>
            </w:r>
            <w:r>
              <w:rPr>
                <w:noProof/>
              </w:rPr>
              <w:fldChar w:fldCharType="separate"/>
            </w:r>
            <w:r>
              <w:rPr>
                <w:noProof/>
              </w:rPr>
              <w:t>16</w:t>
            </w:r>
            <w:r>
              <w:rPr>
                <w:noProof/>
              </w:rPr>
              <w:fldChar w:fldCharType="end"/>
            </w:r>
          </w:hyperlink>
        </w:p>
        <w:p w14:paraId="3B092E6F" w14:textId="1FB8ED66" w:rsidR="009E3A51" w:rsidRDefault="009E3A51">
          <w:pPr>
            <w:pStyle w:val="TDC1"/>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64" w:history="1">
            <w:r w:rsidRPr="00854071">
              <w:rPr>
                <w:rStyle w:val="Hipervnculo"/>
                <w:noProof/>
              </w:rPr>
              <w:t>6. Productivización: tablero visual y simulador de decisiones</w:t>
            </w:r>
            <w:r>
              <w:rPr>
                <w:noProof/>
              </w:rPr>
              <w:tab/>
            </w:r>
            <w:r>
              <w:rPr>
                <w:noProof/>
              </w:rPr>
              <w:fldChar w:fldCharType="begin"/>
            </w:r>
            <w:r>
              <w:rPr>
                <w:noProof/>
              </w:rPr>
              <w:instrText xml:space="preserve"> PAGEREF _Toc240224864 \h </w:instrText>
            </w:r>
            <w:r>
              <w:rPr>
                <w:noProof/>
              </w:rPr>
            </w:r>
            <w:r>
              <w:rPr>
                <w:noProof/>
              </w:rPr>
              <w:fldChar w:fldCharType="separate"/>
            </w:r>
            <w:r>
              <w:rPr>
                <w:noProof/>
              </w:rPr>
              <w:t>17</w:t>
            </w:r>
            <w:r>
              <w:rPr>
                <w:noProof/>
              </w:rPr>
              <w:fldChar w:fldCharType="end"/>
            </w:r>
          </w:hyperlink>
        </w:p>
        <w:p w14:paraId="6A4738FB" w14:textId="619EE8E2"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65" w:history="1">
            <w:r w:rsidRPr="00854071">
              <w:rPr>
                <w:rStyle w:val="Hipervnculo"/>
                <w:noProof/>
              </w:rPr>
              <w:t>6.1. Justificación de la arquitectura reactiva en Streamlit</w:t>
            </w:r>
            <w:r>
              <w:rPr>
                <w:noProof/>
              </w:rPr>
              <w:tab/>
            </w:r>
            <w:r>
              <w:rPr>
                <w:noProof/>
              </w:rPr>
              <w:fldChar w:fldCharType="begin"/>
            </w:r>
            <w:r>
              <w:rPr>
                <w:noProof/>
              </w:rPr>
              <w:instrText xml:space="preserve"> PAGEREF _Toc240224865 \h </w:instrText>
            </w:r>
            <w:r>
              <w:rPr>
                <w:noProof/>
              </w:rPr>
            </w:r>
            <w:r>
              <w:rPr>
                <w:noProof/>
              </w:rPr>
              <w:fldChar w:fldCharType="separate"/>
            </w:r>
            <w:r>
              <w:rPr>
                <w:noProof/>
              </w:rPr>
              <w:t>17</w:t>
            </w:r>
            <w:r>
              <w:rPr>
                <w:noProof/>
              </w:rPr>
              <w:fldChar w:fldCharType="end"/>
            </w:r>
          </w:hyperlink>
        </w:p>
        <w:p w14:paraId="4961DB29" w14:textId="7A008AFA"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66" w:history="1">
            <w:r w:rsidRPr="00854071">
              <w:rPr>
                <w:rStyle w:val="Hipervnculo"/>
                <w:noProof/>
              </w:rPr>
              <w:t>6.2. Arquitectura modular por capas de información</w:t>
            </w:r>
            <w:r>
              <w:rPr>
                <w:noProof/>
              </w:rPr>
              <w:tab/>
            </w:r>
            <w:r>
              <w:rPr>
                <w:noProof/>
              </w:rPr>
              <w:fldChar w:fldCharType="begin"/>
            </w:r>
            <w:r>
              <w:rPr>
                <w:noProof/>
              </w:rPr>
              <w:instrText xml:space="preserve"> PAGEREF _Toc240224866 \h </w:instrText>
            </w:r>
            <w:r>
              <w:rPr>
                <w:noProof/>
              </w:rPr>
            </w:r>
            <w:r>
              <w:rPr>
                <w:noProof/>
              </w:rPr>
              <w:fldChar w:fldCharType="separate"/>
            </w:r>
            <w:r>
              <w:rPr>
                <w:noProof/>
              </w:rPr>
              <w:t>17</w:t>
            </w:r>
            <w:r>
              <w:rPr>
                <w:noProof/>
              </w:rPr>
              <w:fldChar w:fldCharType="end"/>
            </w:r>
          </w:hyperlink>
        </w:p>
        <w:p w14:paraId="4A2195E7" w14:textId="20330EBD"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67" w:history="1">
            <w:r w:rsidRPr="00854071">
              <w:rPr>
                <w:rStyle w:val="Hipervnculo"/>
                <w:noProof/>
              </w:rPr>
              <w:t xml:space="preserve">6.3. Mapeo de calor, congestión y motor de </w:t>
            </w:r>
            <w:r w:rsidRPr="00854071">
              <w:rPr>
                <w:rStyle w:val="Hipervnculo"/>
                <w:i/>
                <w:iCs/>
                <w:noProof/>
              </w:rPr>
              <w:t>insights</w:t>
            </w:r>
            <w:r w:rsidRPr="00854071">
              <w:rPr>
                <w:rStyle w:val="Hipervnculo"/>
                <w:noProof/>
              </w:rPr>
              <w:t xml:space="preserve"> con IA</w:t>
            </w:r>
            <w:r>
              <w:rPr>
                <w:noProof/>
              </w:rPr>
              <w:tab/>
            </w:r>
            <w:r>
              <w:rPr>
                <w:noProof/>
              </w:rPr>
              <w:fldChar w:fldCharType="begin"/>
            </w:r>
            <w:r>
              <w:rPr>
                <w:noProof/>
              </w:rPr>
              <w:instrText xml:space="preserve"> PAGEREF _Toc240224867 \h </w:instrText>
            </w:r>
            <w:r>
              <w:rPr>
                <w:noProof/>
              </w:rPr>
            </w:r>
            <w:r>
              <w:rPr>
                <w:noProof/>
              </w:rPr>
              <w:fldChar w:fldCharType="separate"/>
            </w:r>
            <w:r>
              <w:rPr>
                <w:noProof/>
              </w:rPr>
              <w:t>17</w:t>
            </w:r>
            <w:r>
              <w:rPr>
                <w:noProof/>
              </w:rPr>
              <w:fldChar w:fldCharType="end"/>
            </w:r>
          </w:hyperlink>
        </w:p>
        <w:p w14:paraId="058088E0" w14:textId="7F2906C5"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68" w:history="1">
            <w:r w:rsidRPr="00854071">
              <w:rPr>
                <w:rStyle w:val="Hipervnculo"/>
                <w:noProof/>
              </w:rPr>
              <w:t>6.4. Simulador gravitatorio de redistribución de demanda</w:t>
            </w:r>
            <w:r>
              <w:rPr>
                <w:noProof/>
              </w:rPr>
              <w:tab/>
            </w:r>
            <w:r>
              <w:rPr>
                <w:noProof/>
              </w:rPr>
              <w:fldChar w:fldCharType="begin"/>
            </w:r>
            <w:r>
              <w:rPr>
                <w:noProof/>
              </w:rPr>
              <w:instrText xml:space="preserve"> PAGEREF _Toc240224868 \h </w:instrText>
            </w:r>
            <w:r>
              <w:rPr>
                <w:noProof/>
              </w:rPr>
            </w:r>
            <w:r>
              <w:rPr>
                <w:noProof/>
              </w:rPr>
              <w:fldChar w:fldCharType="separate"/>
            </w:r>
            <w:r>
              <w:rPr>
                <w:noProof/>
              </w:rPr>
              <w:t>17</w:t>
            </w:r>
            <w:r>
              <w:rPr>
                <w:noProof/>
              </w:rPr>
              <w:fldChar w:fldCharType="end"/>
            </w:r>
          </w:hyperlink>
        </w:p>
        <w:p w14:paraId="2F0FB791" w14:textId="623832BF" w:rsidR="009E3A51" w:rsidRDefault="009E3A51">
          <w:pPr>
            <w:pStyle w:val="TDC1"/>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69" w:history="1">
            <w:r w:rsidRPr="00854071">
              <w:rPr>
                <w:rStyle w:val="Hipervnculo"/>
                <w:noProof/>
              </w:rPr>
              <w:t>7. Conclusiones y respuesta estratégica al caso TUI</w:t>
            </w:r>
            <w:r>
              <w:rPr>
                <w:noProof/>
              </w:rPr>
              <w:tab/>
            </w:r>
            <w:r>
              <w:rPr>
                <w:noProof/>
              </w:rPr>
              <w:fldChar w:fldCharType="begin"/>
            </w:r>
            <w:r>
              <w:rPr>
                <w:noProof/>
              </w:rPr>
              <w:instrText xml:space="preserve"> PAGEREF _Toc240224869 \h </w:instrText>
            </w:r>
            <w:r>
              <w:rPr>
                <w:noProof/>
              </w:rPr>
            </w:r>
            <w:r>
              <w:rPr>
                <w:noProof/>
              </w:rPr>
              <w:fldChar w:fldCharType="separate"/>
            </w:r>
            <w:r>
              <w:rPr>
                <w:noProof/>
              </w:rPr>
              <w:t>18</w:t>
            </w:r>
            <w:r>
              <w:rPr>
                <w:noProof/>
              </w:rPr>
              <w:fldChar w:fldCharType="end"/>
            </w:r>
          </w:hyperlink>
        </w:p>
        <w:p w14:paraId="09020661" w14:textId="0AF7904E"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70" w:history="1">
            <w:r w:rsidRPr="00854071">
              <w:rPr>
                <w:rStyle w:val="Hipervnculo"/>
                <w:noProof/>
              </w:rPr>
              <w:t>7.1. Respuesta analítica fundamentada a las cinco preguntas del briefing</w:t>
            </w:r>
            <w:r>
              <w:rPr>
                <w:noProof/>
              </w:rPr>
              <w:tab/>
            </w:r>
            <w:r>
              <w:rPr>
                <w:noProof/>
              </w:rPr>
              <w:fldChar w:fldCharType="begin"/>
            </w:r>
            <w:r>
              <w:rPr>
                <w:noProof/>
              </w:rPr>
              <w:instrText xml:space="preserve"> PAGEREF _Toc240224870 \h </w:instrText>
            </w:r>
            <w:r>
              <w:rPr>
                <w:noProof/>
              </w:rPr>
            </w:r>
            <w:r>
              <w:rPr>
                <w:noProof/>
              </w:rPr>
              <w:fldChar w:fldCharType="separate"/>
            </w:r>
            <w:r>
              <w:rPr>
                <w:noProof/>
              </w:rPr>
              <w:t>18</w:t>
            </w:r>
            <w:r>
              <w:rPr>
                <w:noProof/>
              </w:rPr>
              <w:fldChar w:fldCharType="end"/>
            </w:r>
          </w:hyperlink>
        </w:p>
        <w:p w14:paraId="2DBB5C67" w14:textId="64419A88"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71" w:history="1">
            <w:r w:rsidRPr="00854071">
              <w:rPr>
                <w:rStyle w:val="Hipervnculo"/>
                <w:noProof/>
              </w:rPr>
              <w:t>7.2. Valor diferencial demostrado y lecciones aprendidas</w:t>
            </w:r>
            <w:r>
              <w:rPr>
                <w:noProof/>
              </w:rPr>
              <w:tab/>
            </w:r>
            <w:r>
              <w:rPr>
                <w:noProof/>
              </w:rPr>
              <w:fldChar w:fldCharType="begin"/>
            </w:r>
            <w:r>
              <w:rPr>
                <w:noProof/>
              </w:rPr>
              <w:instrText xml:space="preserve"> PAGEREF _Toc240224871 \h </w:instrText>
            </w:r>
            <w:r>
              <w:rPr>
                <w:noProof/>
              </w:rPr>
            </w:r>
            <w:r>
              <w:rPr>
                <w:noProof/>
              </w:rPr>
              <w:fldChar w:fldCharType="separate"/>
            </w:r>
            <w:r>
              <w:rPr>
                <w:noProof/>
              </w:rPr>
              <w:t>18</w:t>
            </w:r>
            <w:r>
              <w:rPr>
                <w:noProof/>
              </w:rPr>
              <w:fldChar w:fldCharType="end"/>
            </w:r>
          </w:hyperlink>
        </w:p>
        <w:p w14:paraId="07D4B8DB" w14:textId="7679BDDE"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72" w:history="1">
            <w:r w:rsidRPr="00854071">
              <w:rPr>
                <w:rStyle w:val="Hipervnculo"/>
                <w:noProof/>
              </w:rPr>
              <w:t>7.3. Limitaciones del estudio y líneas de investigación futuras</w:t>
            </w:r>
            <w:r>
              <w:rPr>
                <w:noProof/>
              </w:rPr>
              <w:tab/>
            </w:r>
            <w:r>
              <w:rPr>
                <w:noProof/>
              </w:rPr>
              <w:fldChar w:fldCharType="begin"/>
            </w:r>
            <w:r>
              <w:rPr>
                <w:noProof/>
              </w:rPr>
              <w:instrText xml:space="preserve"> PAGEREF _Toc240224872 \h </w:instrText>
            </w:r>
            <w:r>
              <w:rPr>
                <w:noProof/>
              </w:rPr>
            </w:r>
            <w:r>
              <w:rPr>
                <w:noProof/>
              </w:rPr>
              <w:fldChar w:fldCharType="separate"/>
            </w:r>
            <w:r>
              <w:rPr>
                <w:noProof/>
              </w:rPr>
              <w:t>18</w:t>
            </w:r>
            <w:r>
              <w:rPr>
                <w:noProof/>
              </w:rPr>
              <w:fldChar w:fldCharType="end"/>
            </w:r>
          </w:hyperlink>
        </w:p>
        <w:p w14:paraId="06C47072" w14:textId="40BFC6B3" w:rsidR="009E3A51" w:rsidRDefault="009E3A51">
          <w:pPr>
            <w:pStyle w:val="TDC1"/>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73" w:history="1">
            <w:r w:rsidRPr="00854071">
              <w:rPr>
                <w:rStyle w:val="Hipervnculo"/>
                <w:noProof/>
              </w:rPr>
              <w:t>Referencias bibliográficas</w:t>
            </w:r>
            <w:r>
              <w:rPr>
                <w:noProof/>
              </w:rPr>
              <w:tab/>
            </w:r>
            <w:r>
              <w:rPr>
                <w:noProof/>
              </w:rPr>
              <w:fldChar w:fldCharType="begin"/>
            </w:r>
            <w:r>
              <w:rPr>
                <w:noProof/>
              </w:rPr>
              <w:instrText xml:space="preserve"> PAGEREF _Toc240224873 \h </w:instrText>
            </w:r>
            <w:r>
              <w:rPr>
                <w:noProof/>
              </w:rPr>
            </w:r>
            <w:r>
              <w:rPr>
                <w:noProof/>
              </w:rPr>
              <w:fldChar w:fldCharType="separate"/>
            </w:r>
            <w:r>
              <w:rPr>
                <w:noProof/>
              </w:rPr>
              <w:t>20</w:t>
            </w:r>
            <w:r>
              <w:rPr>
                <w:noProof/>
              </w:rPr>
              <w:fldChar w:fldCharType="end"/>
            </w:r>
          </w:hyperlink>
        </w:p>
        <w:p w14:paraId="391A7272" w14:textId="03139A7D" w:rsidR="009E3A51" w:rsidRDefault="009E3A51">
          <w:pPr>
            <w:pStyle w:val="TDC1"/>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74" w:history="1">
            <w:r w:rsidRPr="00854071">
              <w:rPr>
                <w:rStyle w:val="Hipervnculo"/>
                <w:noProof/>
              </w:rPr>
              <w:t>Anexos</w:t>
            </w:r>
            <w:r>
              <w:rPr>
                <w:noProof/>
              </w:rPr>
              <w:tab/>
            </w:r>
            <w:r>
              <w:rPr>
                <w:noProof/>
              </w:rPr>
              <w:fldChar w:fldCharType="begin"/>
            </w:r>
            <w:r>
              <w:rPr>
                <w:noProof/>
              </w:rPr>
              <w:instrText xml:space="preserve"> PAGEREF _Toc240224874 \h </w:instrText>
            </w:r>
            <w:r>
              <w:rPr>
                <w:noProof/>
              </w:rPr>
            </w:r>
            <w:r>
              <w:rPr>
                <w:noProof/>
              </w:rPr>
              <w:fldChar w:fldCharType="separate"/>
            </w:r>
            <w:r>
              <w:rPr>
                <w:noProof/>
              </w:rPr>
              <w:t>22</w:t>
            </w:r>
            <w:r>
              <w:rPr>
                <w:noProof/>
              </w:rPr>
              <w:fldChar w:fldCharType="end"/>
            </w:r>
          </w:hyperlink>
        </w:p>
        <w:p w14:paraId="46A55F9F" w14:textId="661B37A2"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75" w:history="1">
            <w:r w:rsidRPr="00854071">
              <w:rPr>
                <w:rStyle w:val="Hipervnculo"/>
                <w:noProof/>
              </w:rPr>
              <w:t>Anexo A — Repositorio de código fuente y control de versiones</w:t>
            </w:r>
            <w:r>
              <w:rPr>
                <w:noProof/>
              </w:rPr>
              <w:tab/>
            </w:r>
            <w:r>
              <w:rPr>
                <w:noProof/>
              </w:rPr>
              <w:fldChar w:fldCharType="begin"/>
            </w:r>
            <w:r>
              <w:rPr>
                <w:noProof/>
              </w:rPr>
              <w:instrText xml:space="preserve"> PAGEREF _Toc240224875 \h </w:instrText>
            </w:r>
            <w:r>
              <w:rPr>
                <w:noProof/>
              </w:rPr>
            </w:r>
            <w:r>
              <w:rPr>
                <w:noProof/>
              </w:rPr>
              <w:fldChar w:fldCharType="separate"/>
            </w:r>
            <w:r>
              <w:rPr>
                <w:noProof/>
              </w:rPr>
              <w:t>22</w:t>
            </w:r>
            <w:r>
              <w:rPr>
                <w:noProof/>
              </w:rPr>
              <w:fldChar w:fldCharType="end"/>
            </w:r>
          </w:hyperlink>
        </w:p>
        <w:p w14:paraId="5152394B" w14:textId="48B8CBD0"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76" w:history="1">
            <w:r w:rsidRPr="00854071">
              <w:rPr>
                <w:rStyle w:val="Hipervnculo"/>
                <w:noProof/>
              </w:rPr>
              <w:t>Anexo B — Variables de entorno y configuración</w:t>
            </w:r>
            <w:r>
              <w:rPr>
                <w:noProof/>
              </w:rPr>
              <w:tab/>
            </w:r>
            <w:r>
              <w:rPr>
                <w:noProof/>
              </w:rPr>
              <w:fldChar w:fldCharType="begin"/>
            </w:r>
            <w:r>
              <w:rPr>
                <w:noProof/>
              </w:rPr>
              <w:instrText xml:space="preserve"> PAGEREF _Toc240224876 \h </w:instrText>
            </w:r>
            <w:r>
              <w:rPr>
                <w:noProof/>
              </w:rPr>
            </w:r>
            <w:r>
              <w:rPr>
                <w:noProof/>
              </w:rPr>
              <w:fldChar w:fldCharType="separate"/>
            </w:r>
            <w:r>
              <w:rPr>
                <w:noProof/>
              </w:rPr>
              <w:t>22</w:t>
            </w:r>
            <w:r>
              <w:rPr>
                <w:noProof/>
              </w:rPr>
              <w:fldChar w:fldCharType="end"/>
            </w:r>
          </w:hyperlink>
        </w:p>
        <w:p w14:paraId="5A6CC69D" w14:textId="0146D8A4"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77" w:history="1">
            <w:r w:rsidRPr="00854071">
              <w:rPr>
                <w:rStyle w:val="Hipervnculo"/>
                <w:noProof/>
              </w:rPr>
              <w:t>Anexo C — Esquemas SQL y modelos dbt de la arquitectura de medallón</w:t>
            </w:r>
            <w:r>
              <w:rPr>
                <w:noProof/>
              </w:rPr>
              <w:tab/>
            </w:r>
            <w:r>
              <w:rPr>
                <w:noProof/>
              </w:rPr>
              <w:fldChar w:fldCharType="begin"/>
            </w:r>
            <w:r>
              <w:rPr>
                <w:noProof/>
              </w:rPr>
              <w:instrText xml:space="preserve"> PAGEREF _Toc240224877 \h </w:instrText>
            </w:r>
            <w:r>
              <w:rPr>
                <w:noProof/>
              </w:rPr>
            </w:r>
            <w:r>
              <w:rPr>
                <w:noProof/>
              </w:rPr>
              <w:fldChar w:fldCharType="separate"/>
            </w:r>
            <w:r>
              <w:rPr>
                <w:noProof/>
              </w:rPr>
              <w:t>22</w:t>
            </w:r>
            <w:r>
              <w:rPr>
                <w:noProof/>
              </w:rPr>
              <w:fldChar w:fldCharType="end"/>
            </w:r>
          </w:hyperlink>
        </w:p>
        <w:p w14:paraId="1A0C631C" w14:textId="784C35F6"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78" w:history="1">
            <w:r w:rsidRPr="00854071">
              <w:rPr>
                <w:rStyle w:val="Hipervnculo"/>
                <w:noProof/>
              </w:rPr>
              <w:t>Anexo D — Catálogo de scripts de analítica avanzada</w:t>
            </w:r>
            <w:r>
              <w:rPr>
                <w:noProof/>
              </w:rPr>
              <w:tab/>
            </w:r>
            <w:r>
              <w:rPr>
                <w:noProof/>
              </w:rPr>
              <w:fldChar w:fldCharType="begin"/>
            </w:r>
            <w:r>
              <w:rPr>
                <w:noProof/>
              </w:rPr>
              <w:instrText xml:space="preserve"> PAGEREF _Toc240224878 \h </w:instrText>
            </w:r>
            <w:r>
              <w:rPr>
                <w:noProof/>
              </w:rPr>
            </w:r>
            <w:r>
              <w:rPr>
                <w:noProof/>
              </w:rPr>
              <w:fldChar w:fldCharType="separate"/>
            </w:r>
            <w:r>
              <w:rPr>
                <w:noProof/>
              </w:rPr>
              <w:t>23</w:t>
            </w:r>
            <w:r>
              <w:rPr>
                <w:noProof/>
              </w:rPr>
              <w:fldChar w:fldCharType="end"/>
            </w:r>
          </w:hyperlink>
        </w:p>
        <w:p w14:paraId="6842D620" w14:textId="2245C872"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79" w:history="1">
            <w:r w:rsidRPr="00854071">
              <w:rPr>
                <w:rStyle w:val="Hipervnculo"/>
                <w:noProof/>
              </w:rPr>
              <w:t>Anexo E — Análisis exploratorio de datos (EDA) y notebooks</w:t>
            </w:r>
            <w:r>
              <w:rPr>
                <w:noProof/>
              </w:rPr>
              <w:tab/>
            </w:r>
            <w:r>
              <w:rPr>
                <w:noProof/>
              </w:rPr>
              <w:fldChar w:fldCharType="begin"/>
            </w:r>
            <w:r>
              <w:rPr>
                <w:noProof/>
              </w:rPr>
              <w:instrText xml:space="preserve"> PAGEREF _Toc240224879 \h </w:instrText>
            </w:r>
            <w:r>
              <w:rPr>
                <w:noProof/>
              </w:rPr>
            </w:r>
            <w:r>
              <w:rPr>
                <w:noProof/>
              </w:rPr>
              <w:fldChar w:fldCharType="separate"/>
            </w:r>
            <w:r>
              <w:rPr>
                <w:noProof/>
              </w:rPr>
              <w:t>23</w:t>
            </w:r>
            <w:r>
              <w:rPr>
                <w:noProof/>
              </w:rPr>
              <w:fldChar w:fldCharType="end"/>
            </w:r>
          </w:hyperlink>
        </w:p>
        <w:p w14:paraId="671D893A" w14:textId="0927E9B7" w:rsidR="009E3A51" w:rsidRDefault="009E3A51">
          <w:pPr>
            <w:pStyle w:val="TDC2"/>
            <w:tabs>
              <w:tab w:val="right" w:leader="dot" w:pos="9075"/>
            </w:tabs>
            <w:rPr>
              <w:rFonts w:asciiTheme="minorHAnsi" w:eastAsiaTheme="minorEastAsia" w:hAnsiTheme="minorHAnsi" w:cstheme="minorBidi"/>
              <w:noProof/>
              <w:color w:val="auto"/>
              <w:kern w:val="2"/>
              <w:sz w:val="24"/>
              <w:szCs w:val="24"/>
              <w14:ligatures w14:val="standardContextual"/>
            </w:rPr>
          </w:pPr>
          <w:hyperlink w:anchor="_Toc240224880" w:history="1">
            <w:r w:rsidRPr="00854071">
              <w:rPr>
                <w:rStyle w:val="Hipervnculo"/>
                <w:noProof/>
              </w:rPr>
              <w:t>Anexo F — Síntesis de resultados de los modelos predictivos y espaciales</w:t>
            </w:r>
            <w:r>
              <w:rPr>
                <w:noProof/>
              </w:rPr>
              <w:tab/>
            </w:r>
            <w:r>
              <w:rPr>
                <w:noProof/>
              </w:rPr>
              <w:fldChar w:fldCharType="begin"/>
            </w:r>
            <w:r>
              <w:rPr>
                <w:noProof/>
              </w:rPr>
              <w:instrText xml:space="preserve"> PAGEREF _Toc240224880 \h </w:instrText>
            </w:r>
            <w:r>
              <w:rPr>
                <w:noProof/>
              </w:rPr>
            </w:r>
            <w:r>
              <w:rPr>
                <w:noProof/>
              </w:rPr>
              <w:fldChar w:fldCharType="separate"/>
            </w:r>
            <w:r>
              <w:rPr>
                <w:noProof/>
              </w:rPr>
              <w:t>23</w:t>
            </w:r>
            <w:r>
              <w:rPr>
                <w:noProof/>
              </w:rPr>
              <w:fldChar w:fldCharType="end"/>
            </w:r>
          </w:hyperlink>
        </w:p>
        <w:p w14:paraId="6FD32499" w14:textId="20196382" w:rsidR="000248E4" w:rsidRDefault="009E3A51" w:rsidP="000248E4">
          <w:pPr>
            <w:pStyle w:val="TDC2"/>
            <w:tabs>
              <w:tab w:val="right" w:leader="dot" w:pos="9075"/>
            </w:tabs>
          </w:pPr>
          <w:hyperlink w:anchor="_Toc240224881" w:history="1">
            <w:r w:rsidRPr="00854071">
              <w:rPr>
                <w:rStyle w:val="Hipervnculo"/>
                <w:noProof/>
              </w:rPr>
              <w:t>Anexo G — Manual de despliegue y orden de ejecución</w:t>
            </w:r>
            <w:r>
              <w:rPr>
                <w:noProof/>
              </w:rPr>
              <w:tab/>
            </w:r>
            <w:r>
              <w:rPr>
                <w:noProof/>
              </w:rPr>
              <w:fldChar w:fldCharType="begin"/>
            </w:r>
            <w:r>
              <w:rPr>
                <w:noProof/>
              </w:rPr>
              <w:instrText xml:space="preserve"> PAGEREF _Toc240224881 \h </w:instrText>
            </w:r>
            <w:r>
              <w:rPr>
                <w:noProof/>
              </w:rPr>
            </w:r>
            <w:r>
              <w:rPr>
                <w:noProof/>
              </w:rPr>
              <w:fldChar w:fldCharType="separate"/>
            </w:r>
            <w:r>
              <w:rPr>
                <w:noProof/>
              </w:rPr>
              <w:t>23</w:t>
            </w:r>
            <w:r>
              <w:rPr>
                <w:noProof/>
              </w:rPr>
              <w:fldChar w:fldCharType="end"/>
            </w:r>
          </w:hyperlink>
          <w:r w:rsidR="001149AE">
            <w:fldChar w:fldCharType="end"/>
          </w:r>
        </w:p>
      </w:sdtContent>
    </w:sdt>
    <w:p w14:paraId="2F3EAE8B" w14:textId="11972E2D" w:rsidR="00394DDA" w:rsidRDefault="00000000">
      <w:r>
        <w:br w:type="page"/>
      </w:r>
    </w:p>
    <w:p w14:paraId="3AC1F03F" w14:textId="77777777" w:rsidR="00394DDA" w:rsidRDefault="00000000">
      <w:pPr>
        <w:pStyle w:val="Ttulo1"/>
      </w:pPr>
      <w:bookmarkStart w:id="0" w:name="_Toc240224833"/>
      <w:r>
        <w:lastRenderedPageBreak/>
        <w:t>Resumen Ejecutivo</w:t>
      </w:r>
      <w:bookmarkEnd w:id="0"/>
    </w:p>
    <w:p w14:paraId="3D2A655F" w14:textId="77777777" w:rsidR="00394DDA" w:rsidRDefault="00000000">
      <w:pPr>
        <w:spacing w:after="120"/>
        <w:jc w:val="both"/>
      </w:pPr>
      <w:r>
        <w:t xml:space="preserve">Tenerife recibe cada año más de 7,2 millones de turistas internacionales, pero de forma muy desigual: la franja costera del sur concentra más del 80 % del alojamiento y del gasto, lo que genera una presión fuerte sobre las infraestructuras, la vivienda y el entorno natural. Mientras tanto, los municipios del interior y del norte —con un patrimonio cultural, gastronómico y paisajístico de primer nivel— apenas tienen visibilidad comercial. Este Trabajo de Fin de Máster responde al Desafío 3 que TUI Group planteó a la Universidad Complutense de Madrid: diseñar, desplegar y validar un </w:t>
      </w:r>
      <w:r>
        <w:rPr>
          <w:i/>
          <w:iCs/>
        </w:rPr>
        <w:t>AI-Dashboard</w:t>
      </w:r>
      <w:r>
        <w:t xml:space="preserve"> de inteligencia territorial que cubra todo el ciclo de vida del dato turístico.</w:t>
      </w:r>
    </w:p>
    <w:p w14:paraId="1E7FC81A" w14:textId="77777777" w:rsidR="00394DDA" w:rsidRDefault="00000000">
      <w:pPr>
        <w:spacing w:after="120"/>
        <w:jc w:val="both"/>
      </w:pPr>
      <w:r>
        <w:t xml:space="preserve">La plataforma se apoya en un </w:t>
      </w:r>
      <w:r>
        <w:rPr>
          <w:i/>
          <w:iCs/>
        </w:rPr>
        <w:t>Data Lakehouse</w:t>
      </w:r>
      <w:r>
        <w:t xml:space="preserve"> en Microsoft Azure organizado por capas (Bronze, Silver y Gold) y reúne más de diez fuentes distintas: los más de dos millones de registros del transporte público (GTFS), trece millones de observaciones meteorológicas horarias, teledetección por satélite con Sentinel-2 y VIIRS, indicadores socioeconómicos del ISTAC, y un corpus de opinión que junta 12.950 mensajes del foro LosViajeros, 3.100 comentarios de YouTube y más de 55.000 reseñas geolocalizadas de Booking y TripAdvisor. Con dbt Core y PostGIS en EPSG:32628, todos estos datos se transforman de forma reproducible y alimentan dos escalas de análisis: una malla de 2.583 hexágonos H3 con más de 60 variables por celda, y un conjunto de modelos a nivel municipal con el que estudiar las correlaciones socioeconómicas en los 31 municipios de la isla.</w:t>
      </w:r>
    </w:p>
    <w:p w14:paraId="2E44C93C" w14:textId="0895329A" w:rsidR="009E3A51" w:rsidRDefault="00000000">
      <w:pPr>
        <w:spacing w:after="120"/>
        <w:jc w:val="both"/>
      </w:pPr>
      <w:r>
        <w:t xml:space="preserve">Sobre esta base construimos varios modelos de analítica avanzada: clasificación de sentimiento multilingüe con XLM-RoBERTa y un filtro </w:t>
      </w:r>
      <w:r>
        <w:rPr>
          <w:i/>
          <w:iCs/>
        </w:rPr>
        <w:t>zero-shot</w:t>
      </w:r>
      <w:r>
        <w:t xml:space="preserve"> previo, modelado de tópicos con BERTopic y pyabsa, segmentación del territorio en cuatro arquetipos con HDBSCAN, cálculo de isócronas reales con OpenRouteService hacia 18 destinos estratégicos, y una regresión geográfica ponderada (MGWR) que da lugar al Índice de Potencial Turístico No Aprovechado (PTNA). Todo esto se convierte en un </w:t>
      </w:r>
      <w:r>
        <w:rPr>
          <w:i/>
          <w:iCs/>
        </w:rPr>
        <w:t>frontend</w:t>
      </w:r>
      <w:r>
        <w:t xml:space="preserve"> interactivo en Streamlit con mapas PyDeck, un motor que redacta informes ejecutivos con IA generativa (Groq API) y un simulador gravitatorio de redistribución de demanda, para que en TUI puedan diseñar y evaluar escenarios de descongestión con datos reales.</w:t>
      </w:r>
    </w:p>
    <w:p w14:paraId="5EC2E0EF" w14:textId="77777777" w:rsidR="009E3A51" w:rsidRDefault="009E3A51">
      <w:r>
        <w:br w:type="page"/>
      </w:r>
    </w:p>
    <w:p w14:paraId="6B3BA771" w14:textId="77777777" w:rsidR="00394DDA" w:rsidRDefault="00000000">
      <w:pPr>
        <w:pStyle w:val="Ttulo1"/>
      </w:pPr>
      <w:bookmarkStart w:id="1" w:name="_Toc240224834"/>
      <w:r>
        <w:lastRenderedPageBreak/>
        <w:t>1. Introducción y contexto de negocio</w:t>
      </w:r>
      <w:bookmarkEnd w:id="1"/>
    </w:p>
    <w:p w14:paraId="6A939262" w14:textId="77777777" w:rsidR="00394DDA" w:rsidRDefault="00000000">
      <w:pPr>
        <w:spacing w:after="120"/>
        <w:jc w:val="both"/>
      </w:pPr>
      <w:r>
        <w:t>Este primer capítulo sitúa el proyecto: explica la encrucijada turística que vive Tenerife, delimita qué responde exactamente al Desafío 3 de TUI Group, y presenta los objetivos y las preguntas que guían todo el desarrollo de la plataforma.</w:t>
      </w:r>
    </w:p>
    <w:p w14:paraId="3A63AF04" w14:textId="77777777" w:rsidR="00394DDA" w:rsidRDefault="00000000">
      <w:pPr>
        <w:pStyle w:val="Ttulo2"/>
      </w:pPr>
      <w:bookmarkStart w:id="2" w:name="_Toc240224835"/>
      <w:r>
        <w:t>1.1. Resumen ejecutivo y alcance del proyecto</w:t>
      </w:r>
      <w:bookmarkEnd w:id="2"/>
    </w:p>
    <w:p w14:paraId="1D3DF822" w14:textId="77777777" w:rsidR="00394DDA" w:rsidRDefault="00000000">
      <w:pPr>
        <w:spacing w:after="120"/>
        <w:jc w:val="both"/>
      </w:pPr>
      <w:r>
        <w:t>El turismo internacional está cambiando de prioridades: ya no basta con maximizar el número de llegadas, sino que cada vez pesan más la sostenibilidad del territorio, el reparto del gasto y el equilibrio con el entorno. En ese contexto nace el Desafío 3 de TUI Group a la Universidad Complutense de Madrid: crear una herramienta de inteligencia espacial capaz de integrar y poner en valor la oferta turística de un destino maduro a partir de datos abiertos y de fuentes poco convencionales. Formamos un equipo con perfiles de turismo, física, análisis económico, publicidad y ciencias ambientales, y decidimos centrar todo el trabajo en Tenerife.</w:t>
      </w:r>
    </w:p>
    <w:p w14:paraId="6D64F55C" w14:textId="77777777" w:rsidR="00394DDA" w:rsidRDefault="00000000">
      <w:pPr>
        <w:spacing w:after="120"/>
        <w:jc w:val="both"/>
      </w:pPr>
      <w:r>
        <w:t xml:space="preserve">El proyecto no se queda en un simple ejercicio descriptivo ni en un cuadro de mando al uso. Va desde la ingeniería de datos más básica —levantar un lago de datos en la nube capaz de leer APIs complejas, hacer </w:t>
      </w:r>
      <w:r>
        <w:rPr>
          <w:i/>
          <w:iCs/>
        </w:rPr>
        <w:t>scraping</w:t>
      </w:r>
      <w:r>
        <w:t xml:space="preserve"> automatizado y consumir servicios WFS geoespaciales— hasta modelos de aprendizaje automático y la generación automática de recomendaciones de negocio. Todo se entrega ya funcionando de principio a fin, con un repositorio de código abierto accesible para quien lo quiera revisar.</w:t>
      </w:r>
    </w:p>
    <w:p w14:paraId="5525AF6D" w14:textId="77777777" w:rsidR="00394DDA" w:rsidRDefault="00000000">
      <w:pPr>
        <w:pStyle w:val="Ttulo2"/>
      </w:pPr>
      <w:bookmarkStart w:id="3" w:name="_Toc240224836"/>
      <w:r>
        <w:t>1.2. El problema de negocio en Tenerife: saturación costera y vacío rural</w:t>
      </w:r>
      <w:bookmarkEnd w:id="3"/>
    </w:p>
    <w:p w14:paraId="21C7BCBF" w14:textId="77777777" w:rsidR="00394DDA" w:rsidRDefault="00000000">
      <w:pPr>
        <w:spacing w:after="120"/>
        <w:jc w:val="both"/>
      </w:pPr>
      <w:r>
        <w:t>En 2024, Tenerife superó los 7,2 millones de turistas internacionales, un 12 % más que el año anterior (ISTAC, 2025). El turismo aporta cerca del 35 % del PIB canario y más del 40 % del empleo de la región (Gobierno de Canarias, 2024), así que la isla depende de él casi por completo. El problema no es la cifra en sí, sino cómo se reparte: la actividad se amontona en una franja estrecha del suroeste —sobre todo Adeje, Arona y Granadilla de Abona—, mientras que los otros 25 municipios de los 31 que tiene la isla apenas reciben pernoctaciones ni gasto turístico.</w:t>
      </w:r>
    </w:p>
    <w:p w14:paraId="06A09E31" w14:textId="77777777" w:rsidR="00394DDA" w:rsidRDefault="00000000">
      <w:pPr>
        <w:spacing w:after="120"/>
        <w:jc w:val="both"/>
      </w:pPr>
      <w:r>
        <w:t xml:space="preserve">Esa concentración en la costa ha traído consigo un caso claro de </w:t>
      </w:r>
      <w:r>
        <w:rPr>
          <w:i/>
          <w:iCs/>
        </w:rPr>
        <w:t>overtourism</w:t>
      </w:r>
      <w:r>
        <w:t xml:space="preserve"> (Milano et al., 2019): atascos constantes en las autopistas TF-1 y TF-5, presión fuerte sobre el agua y la depuración, erosión de espacios naturales frágiles y un mercado del alquiler tensionado por las más de 27.500 viviendas vacacionales registradas (Turismo de Tenerife, 2025). Todo esto ha desembocado en protestas ciudadanas bajo el lema «Canarias tiene un límite». En cambio, las medianías, el norte y el noroeste de la isla —municipios como Buenavista del Norte, Icod de los Vinos, San Juan de la Rambla o Vilaflor de Chasna— tienen un patrimonio histórico, paisajístico y gastronómico enorme, pero sufren despoblación y poca actividad económica. Repartir mejor el flujo turístico es, sencillamente, la única forma sostenible de que el destino aguante a largo plazo (Turismo de Canarias, 2025).</w:t>
      </w:r>
    </w:p>
    <w:p w14:paraId="5AE1771F" w14:textId="77777777" w:rsidR="00394DDA" w:rsidRDefault="00000000">
      <w:pPr>
        <w:pStyle w:val="Ttulo2"/>
      </w:pPr>
      <w:bookmarkStart w:id="4" w:name="_Toc240224837"/>
      <w:r>
        <w:t>1.3. Objetivos generales y específicos</w:t>
      </w:r>
      <w:bookmarkEnd w:id="4"/>
    </w:p>
    <w:p w14:paraId="16A3B861" w14:textId="77777777" w:rsidR="00394DDA" w:rsidRDefault="00000000">
      <w:pPr>
        <w:spacing w:after="120"/>
        <w:jc w:val="both"/>
      </w:pPr>
      <w:r>
        <w:t>El objetivo general es diseñar, construir y validar un sistema de analítica territorial y apoyo a la decisión —el AI-Dashboard— que junte la oferta turística georreferenciada de Tenerife con datos abiertos externos, para identificar zonas saturadas, detectar focos de potencial desaprovechado y simular escenarios de redistribución de la demanda basados en datos reales.</w:t>
      </w:r>
    </w:p>
    <w:p w14:paraId="21E52C18" w14:textId="77777777" w:rsidR="00394DDA" w:rsidRDefault="00000000">
      <w:pPr>
        <w:spacing w:after="120"/>
        <w:jc w:val="both"/>
      </w:pPr>
      <w:r>
        <w:lastRenderedPageBreak/>
        <w:t>Para llegar a eso, nos marcamos siete objetivos concretos:</w:t>
      </w:r>
    </w:p>
    <w:p w14:paraId="6FD959CD" w14:textId="77777777" w:rsidR="00394DDA" w:rsidRDefault="00000000">
      <w:pPr>
        <w:pStyle w:val="Prrafodelista"/>
        <w:numPr>
          <w:ilvl w:val="0"/>
          <w:numId w:val="1"/>
        </w:numPr>
        <w:spacing w:after="80"/>
        <w:jc w:val="both"/>
      </w:pPr>
      <w:r>
        <w:t xml:space="preserve">Levantar un </w:t>
      </w:r>
      <w:r>
        <w:rPr>
          <w:i/>
          <w:iCs/>
        </w:rPr>
        <w:t>Data Lakehouse</w:t>
      </w:r>
      <w:r>
        <w:t xml:space="preserve"> en Microsoft Azure con arquitectura de medallón, que garantice que los datos sean atómicos y reproducibles.</w:t>
      </w:r>
    </w:p>
    <w:p w14:paraId="0056F973" w14:textId="77777777" w:rsidR="00394DDA" w:rsidRDefault="00000000">
      <w:pPr>
        <w:pStyle w:val="Prrafodelista"/>
        <w:numPr>
          <w:ilvl w:val="0"/>
          <w:numId w:val="1"/>
        </w:numPr>
        <w:spacing w:after="80"/>
        <w:jc w:val="both"/>
      </w:pPr>
      <w:r>
        <w:t>Automatizar la extracción de fuentes oficiales, satelitales, meteorológicas, de movilidad y de opinión social.</w:t>
      </w:r>
    </w:p>
    <w:p w14:paraId="23AC5A84" w14:textId="77777777" w:rsidR="00394DDA" w:rsidRDefault="00000000">
      <w:pPr>
        <w:pStyle w:val="Prrafodelista"/>
        <w:numPr>
          <w:ilvl w:val="0"/>
          <w:numId w:val="1"/>
        </w:numPr>
        <w:spacing w:after="80"/>
        <w:jc w:val="both"/>
      </w:pPr>
      <w:r>
        <w:t>Construir un almacén espacial en PostgreSQL/PostGIS, proyectado en EPSG:32628 y con indexación GIST.</w:t>
      </w:r>
    </w:p>
    <w:p w14:paraId="2619341A" w14:textId="77777777" w:rsidR="00394DDA" w:rsidRDefault="00000000">
      <w:pPr>
        <w:pStyle w:val="Prrafodelista"/>
        <w:numPr>
          <w:ilvl w:val="0"/>
          <w:numId w:val="1"/>
        </w:numPr>
        <w:spacing w:after="80"/>
        <w:jc w:val="both"/>
      </w:pPr>
      <w:r>
        <w:t>Desarrollar las transformaciones con dbt Core, organizadas en dos escalas de trabajo: por hexágono H3 y por municipio.</w:t>
      </w:r>
    </w:p>
    <w:p w14:paraId="2FF08983" w14:textId="77777777" w:rsidR="00394DDA" w:rsidRDefault="00000000">
      <w:pPr>
        <w:pStyle w:val="Prrafodelista"/>
        <w:numPr>
          <w:ilvl w:val="0"/>
          <w:numId w:val="1"/>
        </w:numPr>
        <w:spacing w:after="80"/>
        <w:jc w:val="both"/>
      </w:pPr>
      <w:r>
        <w:t xml:space="preserve">Aplicar técnicas de ciencia de datos espacial: </w:t>
      </w:r>
      <w:r>
        <w:rPr>
          <w:i/>
          <w:iCs/>
        </w:rPr>
        <w:t>clustering</w:t>
      </w:r>
      <w:r>
        <w:t xml:space="preserve"> con HDBSCAN, regresión MGWR e isócronas de accesibilidad.</w:t>
      </w:r>
    </w:p>
    <w:p w14:paraId="39D825AE" w14:textId="77777777" w:rsidR="00394DDA" w:rsidRDefault="00000000">
      <w:pPr>
        <w:pStyle w:val="Prrafodelista"/>
        <w:numPr>
          <w:ilvl w:val="0"/>
          <w:numId w:val="1"/>
        </w:numPr>
        <w:spacing w:after="80"/>
        <w:jc w:val="both"/>
      </w:pPr>
      <w:r>
        <w:t>Diseñar un módulo de IA generativa con la API de Groq que traduzca las métricas en informes narrativos.</w:t>
      </w:r>
    </w:p>
    <w:p w14:paraId="342A5BCE" w14:textId="77777777" w:rsidR="00394DDA" w:rsidRDefault="00000000">
      <w:pPr>
        <w:pStyle w:val="Prrafodelista"/>
        <w:numPr>
          <w:ilvl w:val="0"/>
          <w:numId w:val="1"/>
        </w:numPr>
        <w:spacing w:after="80"/>
        <w:jc w:val="both"/>
      </w:pPr>
      <w:r>
        <w:t>Productivizar todo en un tablero interactivo en Streamlit con un simulador gravitatorio para mover flujos de turistas entre zonas.</w:t>
      </w:r>
    </w:p>
    <w:p w14:paraId="5810AE46" w14:textId="77777777" w:rsidR="00394DDA" w:rsidRDefault="00000000">
      <w:pPr>
        <w:pStyle w:val="Ttulo2"/>
      </w:pPr>
      <w:bookmarkStart w:id="5" w:name="_Toc240224838"/>
      <w:r>
        <w:t>1.4. Preguntas estratégicas del briefing (caso TUI)</w:t>
      </w:r>
      <w:bookmarkEnd w:id="5"/>
    </w:p>
    <w:p w14:paraId="12FA955D" w14:textId="77777777" w:rsidR="00394DDA" w:rsidRDefault="00000000">
      <w:pPr>
        <w:spacing w:after="120"/>
        <w:jc w:val="both"/>
      </w:pPr>
      <w:r>
        <w:t>El briefing de TUI Group plantea el reto alrededor de cinco preguntas estratégicas, recogidas en la tabla siguiente:</w:t>
      </w:r>
    </w:p>
    <w:p w14:paraId="3240D3C6" w14:textId="5B18C7B8" w:rsidR="00394DDA" w:rsidRPr="003E4866" w:rsidRDefault="00000000">
      <w:pPr>
        <w:spacing w:before="160" w:after="60"/>
      </w:pPr>
      <w:bookmarkStart w:id="6" w:name="_Toc240223444"/>
      <w:r w:rsidRPr="003E4866">
        <w:t xml:space="preserve">Tabla </w:t>
      </w:r>
      <w:r w:rsidR="003E4866">
        <w:t>1</w:t>
      </w:r>
      <w:r w:rsidRPr="003E4866">
        <w:t>. Preguntas estratégicas del briefing de TUI y cómo las resolvemos</w:t>
      </w:r>
      <w:bookmarkEnd w:id="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2"/>
        <w:gridCol w:w="4393"/>
        <w:gridCol w:w="4250"/>
      </w:tblGrid>
      <w:tr w:rsidR="00394DDA" w14:paraId="0419A3C8" w14:textId="77777777">
        <w:trPr>
          <w:tblHeader/>
        </w:trPr>
        <w:tc>
          <w:tcPr>
            <w:tcW w:w="0" w:type="auto"/>
            <w:tcMar>
              <w:top w:w="60" w:type="dxa"/>
              <w:left w:w="100" w:type="dxa"/>
              <w:bottom w:w="60" w:type="dxa"/>
              <w:right w:w="100" w:type="dxa"/>
            </w:tcMar>
            <w:vAlign w:val="center"/>
          </w:tcPr>
          <w:p w14:paraId="7C09153D" w14:textId="77777777" w:rsidR="00394DDA" w:rsidRDefault="00000000">
            <w:r>
              <w:rPr>
                <w:b/>
                <w:bCs/>
                <w:sz w:val="16"/>
                <w:szCs w:val="16"/>
              </w:rPr>
              <w:t>Nº</w:t>
            </w:r>
          </w:p>
        </w:tc>
        <w:tc>
          <w:tcPr>
            <w:tcW w:w="0" w:type="auto"/>
            <w:tcMar>
              <w:top w:w="60" w:type="dxa"/>
              <w:left w:w="100" w:type="dxa"/>
              <w:bottom w:w="60" w:type="dxa"/>
              <w:right w:w="100" w:type="dxa"/>
            </w:tcMar>
            <w:vAlign w:val="center"/>
          </w:tcPr>
          <w:p w14:paraId="0380BBDA" w14:textId="77777777" w:rsidR="00394DDA" w:rsidRDefault="00000000">
            <w:r>
              <w:rPr>
                <w:b/>
                <w:bCs/>
                <w:sz w:val="16"/>
                <w:szCs w:val="16"/>
              </w:rPr>
              <w:t>Pregunta de TUI</w:t>
            </w:r>
          </w:p>
        </w:tc>
        <w:tc>
          <w:tcPr>
            <w:tcW w:w="0" w:type="auto"/>
            <w:tcMar>
              <w:top w:w="60" w:type="dxa"/>
              <w:left w:w="100" w:type="dxa"/>
              <w:bottom w:w="60" w:type="dxa"/>
              <w:right w:w="100" w:type="dxa"/>
            </w:tcMar>
            <w:vAlign w:val="center"/>
          </w:tcPr>
          <w:p w14:paraId="7CB342E1" w14:textId="77777777" w:rsidR="00394DDA" w:rsidRDefault="00000000">
            <w:r>
              <w:rPr>
                <w:b/>
                <w:bCs/>
                <w:sz w:val="16"/>
                <w:szCs w:val="16"/>
              </w:rPr>
              <w:t>Cómo la resolvemos</w:t>
            </w:r>
          </w:p>
        </w:tc>
      </w:tr>
      <w:tr w:rsidR="00394DDA" w14:paraId="40602B1E" w14:textId="77777777">
        <w:tc>
          <w:tcPr>
            <w:tcW w:w="0" w:type="auto"/>
            <w:tcMar>
              <w:top w:w="60" w:type="dxa"/>
              <w:left w:w="100" w:type="dxa"/>
              <w:bottom w:w="60" w:type="dxa"/>
              <w:right w:w="100" w:type="dxa"/>
            </w:tcMar>
            <w:vAlign w:val="center"/>
          </w:tcPr>
          <w:p w14:paraId="66ACF4D0" w14:textId="77777777" w:rsidR="00394DDA" w:rsidRDefault="00000000">
            <w:r>
              <w:rPr>
                <w:sz w:val="16"/>
                <w:szCs w:val="16"/>
              </w:rPr>
              <w:t>P1</w:t>
            </w:r>
          </w:p>
        </w:tc>
        <w:tc>
          <w:tcPr>
            <w:tcW w:w="0" w:type="auto"/>
            <w:tcMar>
              <w:top w:w="60" w:type="dxa"/>
              <w:left w:w="100" w:type="dxa"/>
              <w:bottom w:w="60" w:type="dxa"/>
              <w:right w:w="100" w:type="dxa"/>
            </w:tcMar>
            <w:vAlign w:val="center"/>
          </w:tcPr>
          <w:p w14:paraId="1438C281" w14:textId="77777777" w:rsidR="00394DDA" w:rsidRDefault="00000000">
            <w:r>
              <w:rPr>
                <w:sz w:val="16"/>
                <w:szCs w:val="16"/>
              </w:rPr>
              <w:t>¿Dónde se concentra la oferta y qué corredores turísticos se forman?</w:t>
            </w:r>
          </w:p>
        </w:tc>
        <w:tc>
          <w:tcPr>
            <w:tcW w:w="0" w:type="auto"/>
            <w:tcMar>
              <w:top w:w="60" w:type="dxa"/>
              <w:left w:w="100" w:type="dxa"/>
              <w:bottom w:w="60" w:type="dxa"/>
              <w:right w:w="100" w:type="dxa"/>
            </w:tcMar>
            <w:vAlign w:val="center"/>
          </w:tcPr>
          <w:p w14:paraId="608A9AC4" w14:textId="77777777" w:rsidR="00394DDA" w:rsidRDefault="00000000">
            <w:r>
              <w:rPr>
                <w:sz w:val="16"/>
                <w:szCs w:val="16"/>
              </w:rPr>
              <w:t>Malla H3 micro-espacial + GTFS de TITSA (TF-1/TF-5)</w:t>
            </w:r>
          </w:p>
        </w:tc>
      </w:tr>
      <w:tr w:rsidR="00394DDA" w14:paraId="55A9B70C" w14:textId="77777777">
        <w:tc>
          <w:tcPr>
            <w:tcW w:w="0" w:type="auto"/>
            <w:tcMar>
              <w:top w:w="60" w:type="dxa"/>
              <w:left w:w="100" w:type="dxa"/>
              <w:bottom w:w="60" w:type="dxa"/>
              <w:right w:w="100" w:type="dxa"/>
            </w:tcMar>
            <w:vAlign w:val="center"/>
          </w:tcPr>
          <w:p w14:paraId="4462F68A" w14:textId="77777777" w:rsidR="00394DDA" w:rsidRDefault="00000000">
            <w:r>
              <w:rPr>
                <w:sz w:val="16"/>
                <w:szCs w:val="16"/>
              </w:rPr>
              <w:t>P2</w:t>
            </w:r>
          </w:p>
        </w:tc>
        <w:tc>
          <w:tcPr>
            <w:tcW w:w="0" w:type="auto"/>
            <w:tcMar>
              <w:top w:w="60" w:type="dxa"/>
              <w:left w:w="100" w:type="dxa"/>
              <w:bottom w:w="60" w:type="dxa"/>
              <w:right w:w="100" w:type="dxa"/>
            </w:tcMar>
            <w:vAlign w:val="center"/>
          </w:tcPr>
          <w:p w14:paraId="2398E167" w14:textId="77777777" w:rsidR="00394DDA" w:rsidRDefault="00000000">
            <w:r>
              <w:rPr>
                <w:sz w:val="16"/>
                <w:szCs w:val="16"/>
              </w:rPr>
              <w:t>¿Qué zonas tienen alto potencial pero baja visibilidad?</w:t>
            </w:r>
          </w:p>
        </w:tc>
        <w:tc>
          <w:tcPr>
            <w:tcW w:w="0" w:type="auto"/>
            <w:tcMar>
              <w:top w:w="60" w:type="dxa"/>
              <w:left w:w="100" w:type="dxa"/>
              <w:bottom w:w="60" w:type="dxa"/>
              <w:right w:w="100" w:type="dxa"/>
            </w:tcMar>
            <w:vAlign w:val="center"/>
          </w:tcPr>
          <w:p w14:paraId="3B0BFB05" w14:textId="77777777" w:rsidR="00394DDA" w:rsidRDefault="00000000">
            <w:r>
              <w:rPr>
                <w:sz w:val="16"/>
                <w:szCs w:val="16"/>
              </w:rPr>
              <w:t>Clustering HDBSCAN + Índice de Potencial (PTNA)</w:t>
            </w:r>
          </w:p>
        </w:tc>
      </w:tr>
      <w:tr w:rsidR="00394DDA" w14:paraId="730CC3E1" w14:textId="77777777">
        <w:tc>
          <w:tcPr>
            <w:tcW w:w="0" w:type="auto"/>
            <w:tcMar>
              <w:top w:w="60" w:type="dxa"/>
              <w:left w:w="100" w:type="dxa"/>
              <w:bottom w:w="60" w:type="dxa"/>
              <w:right w:w="100" w:type="dxa"/>
            </w:tcMar>
            <w:vAlign w:val="center"/>
          </w:tcPr>
          <w:p w14:paraId="6AE02518" w14:textId="77777777" w:rsidR="00394DDA" w:rsidRDefault="00000000">
            <w:r>
              <w:rPr>
                <w:sz w:val="16"/>
                <w:szCs w:val="16"/>
              </w:rPr>
              <w:t>P3</w:t>
            </w:r>
          </w:p>
        </w:tc>
        <w:tc>
          <w:tcPr>
            <w:tcW w:w="0" w:type="auto"/>
            <w:tcMar>
              <w:top w:w="60" w:type="dxa"/>
              <w:left w:w="100" w:type="dxa"/>
              <w:bottom w:w="60" w:type="dxa"/>
              <w:right w:w="100" w:type="dxa"/>
            </w:tcMar>
            <w:vAlign w:val="center"/>
          </w:tcPr>
          <w:p w14:paraId="33FBEC7A" w14:textId="77777777" w:rsidR="00394DDA" w:rsidRDefault="00000000">
            <w:r>
              <w:rPr>
                <w:sz w:val="16"/>
                <w:szCs w:val="16"/>
              </w:rPr>
              <w:t>¿Qué áreas muestran señales de congestión?</w:t>
            </w:r>
          </w:p>
        </w:tc>
        <w:tc>
          <w:tcPr>
            <w:tcW w:w="0" w:type="auto"/>
            <w:tcMar>
              <w:top w:w="60" w:type="dxa"/>
              <w:left w:w="100" w:type="dxa"/>
              <w:bottom w:w="60" w:type="dxa"/>
              <w:right w:w="100" w:type="dxa"/>
            </w:tcMar>
            <w:vAlign w:val="center"/>
          </w:tcPr>
          <w:p w14:paraId="62ABC761" w14:textId="77777777" w:rsidR="00394DDA" w:rsidRDefault="00000000">
            <w:r>
              <w:rPr>
                <w:sz w:val="16"/>
                <w:szCs w:val="16"/>
              </w:rPr>
              <w:t>Índice de saturación: densidad + quejas modales de NLP + VIIRS</w:t>
            </w:r>
          </w:p>
        </w:tc>
      </w:tr>
      <w:tr w:rsidR="00394DDA" w14:paraId="4B53B34B" w14:textId="77777777">
        <w:tc>
          <w:tcPr>
            <w:tcW w:w="0" w:type="auto"/>
            <w:tcMar>
              <w:top w:w="60" w:type="dxa"/>
              <w:left w:w="100" w:type="dxa"/>
              <w:bottom w:w="60" w:type="dxa"/>
              <w:right w:w="100" w:type="dxa"/>
            </w:tcMar>
            <w:vAlign w:val="center"/>
          </w:tcPr>
          <w:p w14:paraId="4BC3814E" w14:textId="77777777" w:rsidR="00394DDA" w:rsidRDefault="00000000">
            <w:r>
              <w:rPr>
                <w:sz w:val="16"/>
                <w:szCs w:val="16"/>
              </w:rPr>
              <w:t>P4</w:t>
            </w:r>
          </w:p>
        </w:tc>
        <w:tc>
          <w:tcPr>
            <w:tcW w:w="0" w:type="auto"/>
            <w:tcMar>
              <w:top w:w="60" w:type="dxa"/>
              <w:left w:w="100" w:type="dxa"/>
              <w:bottom w:w="60" w:type="dxa"/>
              <w:right w:w="100" w:type="dxa"/>
            </w:tcMar>
            <w:vAlign w:val="center"/>
          </w:tcPr>
          <w:p w14:paraId="26445CD6" w14:textId="77777777" w:rsidR="00394DDA" w:rsidRDefault="00000000">
            <w:r>
              <w:rPr>
                <w:sz w:val="16"/>
                <w:szCs w:val="16"/>
              </w:rPr>
              <w:t>¿Cómo interactúan oferta, accesibilidad, clima y sostenibilidad?</w:t>
            </w:r>
          </w:p>
        </w:tc>
        <w:tc>
          <w:tcPr>
            <w:tcW w:w="0" w:type="auto"/>
            <w:tcMar>
              <w:top w:w="60" w:type="dxa"/>
              <w:left w:w="100" w:type="dxa"/>
              <w:bottom w:w="60" w:type="dxa"/>
              <w:right w:w="100" w:type="dxa"/>
            </w:tcMar>
            <w:vAlign w:val="center"/>
          </w:tcPr>
          <w:p w14:paraId="27AA4CDE" w14:textId="77777777" w:rsidR="00394DDA" w:rsidRDefault="00000000">
            <w:r>
              <w:rPr>
                <w:sz w:val="16"/>
                <w:szCs w:val="16"/>
              </w:rPr>
              <w:t>gold_h3_master + regresión espacial MGWR + IDW térmico</w:t>
            </w:r>
          </w:p>
        </w:tc>
      </w:tr>
      <w:tr w:rsidR="00394DDA" w14:paraId="19871654" w14:textId="77777777">
        <w:tc>
          <w:tcPr>
            <w:tcW w:w="0" w:type="auto"/>
            <w:tcMar>
              <w:top w:w="60" w:type="dxa"/>
              <w:left w:w="100" w:type="dxa"/>
              <w:bottom w:w="60" w:type="dxa"/>
              <w:right w:w="100" w:type="dxa"/>
            </w:tcMar>
            <w:vAlign w:val="center"/>
          </w:tcPr>
          <w:p w14:paraId="65122B7F" w14:textId="77777777" w:rsidR="00394DDA" w:rsidRDefault="00000000">
            <w:r>
              <w:rPr>
                <w:sz w:val="16"/>
                <w:szCs w:val="16"/>
              </w:rPr>
              <w:t>P5</w:t>
            </w:r>
          </w:p>
        </w:tc>
        <w:tc>
          <w:tcPr>
            <w:tcW w:w="0" w:type="auto"/>
            <w:tcMar>
              <w:top w:w="60" w:type="dxa"/>
              <w:left w:w="100" w:type="dxa"/>
              <w:bottom w:w="60" w:type="dxa"/>
              <w:right w:w="100" w:type="dxa"/>
            </w:tcMar>
            <w:vAlign w:val="center"/>
          </w:tcPr>
          <w:p w14:paraId="051B8C85" w14:textId="77777777" w:rsidR="00394DDA" w:rsidRDefault="00000000">
            <w:r>
              <w:rPr>
                <w:sz w:val="16"/>
                <w:szCs w:val="16"/>
              </w:rPr>
              <w:t>¿Qué escenarios de redistribución mejorarían el destino?</w:t>
            </w:r>
          </w:p>
        </w:tc>
        <w:tc>
          <w:tcPr>
            <w:tcW w:w="0" w:type="auto"/>
            <w:tcMar>
              <w:top w:w="60" w:type="dxa"/>
              <w:left w:w="100" w:type="dxa"/>
              <w:bottom w:w="60" w:type="dxa"/>
              <w:right w:w="100" w:type="dxa"/>
            </w:tcMar>
            <w:vAlign w:val="center"/>
          </w:tcPr>
          <w:p w14:paraId="0CEA7494" w14:textId="77777777" w:rsidR="00394DDA" w:rsidRDefault="00000000">
            <w:r>
              <w:rPr>
                <w:sz w:val="16"/>
                <w:szCs w:val="16"/>
              </w:rPr>
              <w:t>Simulador gravitatorio interactivo de flujos turísticos</w:t>
            </w:r>
          </w:p>
        </w:tc>
      </w:tr>
    </w:tbl>
    <w:p w14:paraId="6E704FB5" w14:textId="77777777" w:rsidR="00394DDA" w:rsidRDefault="00394DDA">
      <w:pPr>
        <w:spacing w:after="120"/>
      </w:pPr>
    </w:p>
    <w:p w14:paraId="65AEBF9F" w14:textId="77777777" w:rsidR="00394DDA" w:rsidRDefault="00000000">
      <w:pPr>
        <w:pStyle w:val="Ttulo2"/>
      </w:pPr>
      <w:bookmarkStart w:id="7" w:name="_Toc240224839"/>
      <w:r>
        <w:t>1.5. Justificación del aporte diferencial de la solución</w:t>
      </w:r>
      <w:bookmarkEnd w:id="7"/>
    </w:p>
    <w:p w14:paraId="7BFA341D" w14:textId="64931513" w:rsidR="009E3A51" w:rsidRDefault="00000000">
      <w:pPr>
        <w:spacing w:after="120"/>
        <w:jc w:val="both"/>
      </w:pPr>
      <w:r>
        <w:t xml:space="preserve">Hay muchos ejemplos, tanto en la literatura académica como en la práctica profesional, de análisis de sentimiento en redes sociales, cuadros de mando de </w:t>
      </w:r>
      <w:r>
        <w:rPr>
          <w:i/>
          <w:iCs/>
        </w:rPr>
        <w:t>business intelligence</w:t>
      </w:r>
      <w:r>
        <w:t xml:space="preserve"> o estudios geográficos hechos por separado. Lo diferencial de esta plataforma es juntar todo eso en una sola arquitectura, alimentada por datos reales y a una escala considerable: 12.950 mensajes históricos de foros, 3.100 comentarios de YouTube, 2,08 millones de registros de frecuencias de guaguas, 13,6 millones de lecturas de estaciones climáticas, 3.934 paradas de transporte geolocalizadas, más de 55.000 reseñas hoteleras y 2.583 hexágonos cruzados en PostGIS. Sumarle un simulador gravitatorio interactivo y un motor que redacta informes con modelos de lenguaje es lo que convierte el proyecto en algo más que un diagnóstico: una herramienta pensada para tomar decisiones.</w:t>
      </w:r>
    </w:p>
    <w:p w14:paraId="799C60C7" w14:textId="77777777" w:rsidR="009E3A51" w:rsidRDefault="009E3A51">
      <w:r>
        <w:br w:type="page"/>
      </w:r>
    </w:p>
    <w:p w14:paraId="48AE3851" w14:textId="77777777" w:rsidR="00394DDA" w:rsidRDefault="00000000">
      <w:pPr>
        <w:pStyle w:val="Ttulo1"/>
      </w:pPr>
      <w:bookmarkStart w:id="8" w:name="_Toc240224840"/>
      <w:r>
        <w:lastRenderedPageBreak/>
        <w:t>2. Configuración de infraestructura y adquisición de datos</w:t>
      </w:r>
      <w:bookmarkEnd w:id="8"/>
    </w:p>
    <w:p w14:paraId="5EB357F6" w14:textId="77777777" w:rsidR="00394DDA" w:rsidRDefault="00000000">
      <w:pPr>
        <w:spacing w:after="120"/>
        <w:jc w:val="both"/>
      </w:pPr>
      <w:r>
        <w:t>En este capítulo se explica cómo montamos la arquitectura en la nube, cómo automatizamos la ingesta de más de diez fuentes muy distintas entre sí, y qué marco de licencias y buenas prácticas éticas sigue el tratamiento de todos estos datos.</w:t>
      </w:r>
    </w:p>
    <w:p w14:paraId="21425EB9" w14:textId="77777777" w:rsidR="00394DDA" w:rsidRDefault="00000000">
      <w:pPr>
        <w:pStyle w:val="Ttulo2"/>
      </w:pPr>
      <w:bookmarkStart w:id="9" w:name="_Toc240224841"/>
      <w:r>
        <w:rPr>
          <w:sz w:val="20"/>
          <w:szCs w:val="20"/>
        </w:rPr>
        <w:t xml:space="preserve">2.1. Aprovisionamiento de arquitectura </w:t>
      </w:r>
      <w:r>
        <w:rPr>
          <w:i/>
          <w:iCs/>
          <w:sz w:val="20"/>
          <w:szCs w:val="20"/>
        </w:rPr>
        <w:t>cloud</w:t>
      </w:r>
      <w:r>
        <w:rPr>
          <w:sz w:val="20"/>
          <w:szCs w:val="20"/>
        </w:rPr>
        <w:t xml:space="preserve"> en Azure</w:t>
      </w:r>
      <w:bookmarkEnd w:id="9"/>
    </w:p>
    <w:p w14:paraId="0A389755" w14:textId="77777777" w:rsidR="00394DDA" w:rsidRDefault="00000000">
      <w:pPr>
        <w:spacing w:after="120"/>
        <w:jc w:val="both"/>
      </w:pPr>
      <w:r>
        <w:t xml:space="preserve">Empezamos apoyándonos en una instancia </w:t>
      </w:r>
      <w:r>
        <w:rPr>
          <w:i/>
          <w:iCs/>
        </w:rPr>
        <w:t>serverless</w:t>
      </w:r>
      <w:r>
        <w:t xml:space="preserve"> de Neon.tech, que nos permitió validar rápido las primeras consultas PostGIS (PostGIS Project, 2024) y los modelos de dbt. Pero al incorporar el </w:t>
      </w:r>
      <w:r>
        <w:rPr>
          <w:i/>
          <w:iCs/>
        </w:rPr>
        <w:t>backfill</w:t>
      </w:r>
      <w:r>
        <w:t xml:space="preserve"> histórico de Agrocabildo y la matriz de horarios de TITSA —con más de dos millones de registros—, las limitaciones de espacio y de concurrencia del nivel gratuito nos obligaron a migrar a una infraestructura más robusta en Microsoft Azure (Microsoft, 2024).</w:t>
      </w:r>
    </w:p>
    <w:p w14:paraId="38124D3B" w14:textId="77777777" w:rsidR="00394DDA" w:rsidRDefault="00000000">
      <w:pPr>
        <w:spacing w:after="120"/>
        <w:jc w:val="both"/>
      </w:pPr>
      <w:r>
        <w:t>La arquitectura final en Azure se apoya en tres piezas: un servidor Azure Database for PostgreSQL – Flexible Server, con extensiones PostGIS nativas y almacenamiento SSD prémium, que alberga los esquemas bronze, silver y gold; un contenedor Azure Blob Storage donde guardamos los ficheros brutos en Parquet, GeoJSON y CSV comprimido, para poder reconstruir el almacén en cualquier momento; y una máquina virtual Linux (Ubuntu 24.04 LTS, Standard B2ats v2) que actúa de nodo orquestador para las ingestas y transformaciones periódicas. La migración de las tablas más grandes se hizo con el protocolo binario COPY de PostgreSQL, en cuestión de segundos.</w:t>
      </w:r>
    </w:p>
    <w:p w14:paraId="31299080" w14:textId="77777777" w:rsidR="00394DDA" w:rsidRDefault="00000000">
      <w:pPr>
        <w:pStyle w:val="Ttulo2"/>
      </w:pPr>
      <w:bookmarkStart w:id="10" w:name="_Toc240224842"/>
      <w:r>
        <w:t>2.2. Extracción de microdatos oficiales tabulares y espaciales</w:t>
      </w:r>
      <w:bookmarkEnd w:id="10"/>
    </w:p>
    <w:p w14:paraId="22993D97" w14:textId="77777777" w:rsidR="00394DDA" w:rsidRDefault="00000000">
      <w:pPr>
        <w:spacing w:after="120"/>
        <w:jc w:val="both"/>
      </w:pPr>
      <w:r>
        <w:t>La información territorial de base viene de dos organismos del Gobierno de Canarias. Del Instituto Canario de Estadística (ISTAC, 2024) descargamos automáticamente quince indicadores socioeconómicos para los 31 municipios de Tenerife (códigos INE 38001 a 38052): población, plazas hoteleras y extrahoteleras, pernoctaciones mensuales, ocupación, empleo en hostelería y paro registrado. De la Infraestructura de Datos Espaciales de Canarias (IDECanarias, 2024) integramos, vía WFS, los límites de los 31 municipios, las zonas turísticas declaradas, los espacios naturales protegidos (ENP) y los Bienes de Interés Cultural (BIC). Y a partir del Modelo Digital del Terreno insular, con una resolución de 25 metros, calculamos la altitud, la pendiente, la orientación y el sombreado topográfico (</w:t>
      </w:r>
      <w:r>
        <w:rPr>
          <w:i/>
          <w:iCs/>
        </w:rPr>
        <w:t>hillshade</w:t>
      </w:r>
      <w:r>
        <w:t>) de cada punto de la isla.</w:t>
      </w:r>
    </w:p>
    <w:p w14:paraId="6BDCA172" w14:textId="77777777" w:rsidR="00394DDA" w:rsidRDefault="00000000">
      <w:pPr>
        <w:pStyle w:val="Ttulo2"/>
      </w:pPr>
      <w:bookmarkStart w:id="11" w:name="_Toc240224843"/>
      <w:r>
        <w:t>2.3. Integración de la red de transporte público insular (GTFS)</w:t>
      </w:r>
      <w:bookmarkEnd w:id="11"/>
    </w:p>
    <w:p w14:paraId="0A2A7938" w14:textId="77777777" w:rsidR="00394DDA" w:rsidRDefault="00000000">
      <w:pPr>
        <w:spacing w:after="120"/>
        <w:jc w:val="both"/>
      </w:pPr>
      <w:r>
        <w:t>La movilidad en transporte colectivo se modela a partir de las especificaciones GTFS (Google, 2006) que publican TITSA y el Metropolitano de Tenerife. Procesamos esa información en siete tablas: paradas físicas (3.934 puntos con geometría espacial), líneas de servicio, viajes planificados, calendario de operaciones, excepciones por festivos y la tabla de frecuencias horarias, con 2.082.154 registros de paso. Esta red es la base con la que evaluamos la cobertura de transporte hacia el interior y calculamos cuánto tardan los turistas en desplazarse.</w:t>
      </w:r>
    </w:p>
    <w:p w14:paraId="1A7914EA" w14:textId="77777777" w:rsidR="00394DDA" w:rsidRDefault="00000000">
      <w:pPr>
        <w:pStyle w:val="Ttulo2"/>
      </w:pPr>
      <w:bookmarkStart w:id="12" w:name="_Toc240224844"/>
      <w:r>
        <w:t>2.4. Ingesta meteorológica de alta resolución y teledetección satelital</w:t>
      </w:r>
      <w:bookmarkEnd w:id="12"/>
    </w:p>
    <w:p w14:paraId="322417FF" w14:textId="77777777" w:rsidR="00394DDA" w:rsidRDefault="00000000">
      <w:pPr>
        <w:spacing w:after="120"/>
        <w:jc w:val="both"/>
      </w:pPr>
      <w:r>
        <w:t xml:space="preserve">La orografía del Teide y los vientos alisios generan microclimas muy distintos según la zona, así que necesitábamos datos meteorológicos de alta resolución. Integramos la red de Agrocabildo (Cabildo de Tenerife, 2024), con lecturas horarias de 68 estaciones activas por toda la isla: ya acumula más de 13,6 millones de registros limpios en la capa silver, </w:t>
      </w:r>
      <w:r>
        <w:lastRenderedPageBreak/>
        <w:t>gracias a una ingesta incremental que resiste bien los cortes de red. A esto añadimos el reanálisis ERA5-Land y las previsiones de Open-Meteo (Zippenfenig, 2023).</w:t>
      </w:r>
    </w:p>
    <w:p w14:paraId="2DB953F3" w14:textId="77777777" w:rsidR="00394DDA" w:rsidRDefault="00000000">
      <w:pPr>
        <w:spacing w:after="120"/>
        <w:jc w:val="both"/>
      </w:pPr>
      <w:r>
        <w:t>En cuanto a la teledetección, descargamos imágenes de las misiones Sentinel-2 de Copernicus (Agencia Espacial Europea, 2024) sin nubosidad sobre Tenerife, de las que calculamos el Índice de Vegetación (NDVI) y el Índice de Edificación (NDBI), promediados excluyendo 2020 y 2021 para no arrastrar la distorsión de la pandemia. Por último, incorporamos la radiancia nocturna del sensor VIIRS (Elvidge et al., 2017) como indicador de actividad económica y urbanización.</w:t>
      </w:r>
    </w:p>
    <w:p w14:paraId="39D6619A" w14:textId="77777777" w:rsidR="00394DDA" w:rsidRDefault="00000000">
      <w:pPr>
        <w:pStyle w:val="Ttulo2"/>
      </w:pPr>
      <w:bookmarkStart w:id="13" w:name="_Toc240224845"/>
      <w:r>
        <w:t>2.5. Extracción de datos cualitativos sociales y reputacionales</w:t>
      </w:r>
      <w:bookmarkEnd w:id="13"/>
    </w:p>
    <w:p w14:paraId="706B1FFE" w14:textId="77777777" w:rsidR="00394DDA" w:rsidRDefault="00000000">
      <w:pPr>
        <w:spacing w:after="120"/>
        <w:jc w:val="both"/>
      </w:pPr>
      <w:r>
        <w:t>Para reconstruir cómo perciben los turistas el destino, recurrimos a tres fuentes: foros, vídeos y plataformas de reserva. Primero desarrollamos un scraper en Python con BeautifulSoup (Richardson, 2024) para la comunidad LosViajeros.com (LosViajeros.com, 2025); tras depurar la paginación del foro, recuperamos 12.950 mensajes únicos de 248 hilos sobre Tenerife, publicados entre 2004 y 2026.</w:t>
      </w:r>
    </w:p>
    <w:p w14:paraId="58B74550" w14:textId="77777777" w:rsidR="00394DDA" w:rsidRDefault="00000000">
      <w:pPr>
        <w:spacing w:after="120"/>
        <w:jc w:val="both"/>
      </w:pPr>
      <w:r>
        <w:t>Después, con la API de YouTube Data v3 (Google Developers, 2024) monitorizamos 41 vídeos populares sobre viajes a Tenerife en la propia plataforma (YouTube, 2025) y extrajimos 3.100 comentarios. Foros y vídeos aportan una imagen general del destino, pero la parte georreferenciada viene de más de 55.000 reseñas de Booking (Booking.com, 2025) y TripAdvisor (Tripadvisor, 2025) asociadas a 3.740 alojamientos, cada una con sus coordenadas exactas, lo que nos permite cruzarlas con la malla territorial. La tabla siguiente resume las once fuentes que alimentan el Lakehouse.</w:t>
      </w:r>
    </w:p>
    <w:p w14:paraId="09EAF997" w14:textId="74A61F33" w:rsidR="00394DDA" w:rsidRPr="003E4866" w:rsidRDefault="00000000">
      <w:pPr>
        <w:spacing w:before="160" w:after="60"/>
      </w:pPr>
      <w:bookmarkStart w:id="14" w:name="_Toc240223445"/>
      <w:r w:rsidRPr="003E4866">
        <w:t>Tabla</w:t>
      </w:r>
      <w:r w:rsidR="003E4866">
        <w:t xml:space="preserve"> 2</w:t>
      </w:r>
      <w:r w:rsidRPr="003E4866">
        <w:t>. Fuentes de datos que alimentan el Lakehouse</w:t>
      </w:r>
      <w:bookmarkEnd w:id="1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3"/>
        <w:gridCol w:w="1614"/>
        <w:gridCol w:w="2105"/>
        <w:gridCol w:w="2098"/>
        <w:gridCol w:w="1975"/>
      </w:tblGrid>
      <w:tr w:rsidR="00394DDA" w14:paraId="06538269" w14:textId="77777777">
        <w:trPr>
          <w:tblHeader/>
        </w:trPr>
        <w:tc>
          <w:tcPr>
            <w:tcW w:w="0" w:type="auto"/>
            <w:tcMar>
              <w:top w:w="60" w:type="dxa"/>
              <w:left w:w="100" w:type="dxa"/>
              <w:bottom w:w="60" w:type="dxa"/>
              <w:right w:w="100" w:type="dxa"/>
            </w:tcMar>
            <w:vAlign w:val="center"/>
          </w:tcPr>
          <w:p w14:paraId="1675BC12" w14:textId="77777777" w:rsidR="00394DDA" w:rsidRDefault="00000000">
            <w:r>
              <w:rPr>
                <w:b/>
                <w:bCs/>
                <w:sz w:val="16"/>
                <w:szCs w:val="16"/>
              </w:rPr>
              <w:t>Fuente</w:t>
            </w:r>
          </w:p>
        </w:tc>
        <w:tc>
          <w:tcPr>
            <w:tcW w:w="0" w:type="auto"/>
            <w:tcMar>
              <w:top w:w="60" w:type="dxa"/>
              <w:left w:w="100" w:type="dxa"/>
              <w:bottom w:w="60" w:type="dxa"/>
              <w:right w:w="100" w:type="dxa"/>
            </w:tcMar>
            <w:vAlign w:val="center"/>
          </w:tcPr>
          <w:p w14:paraId="3DBCCA71" w14:textId="77777777" w:rsidR="00394DDA" w:rsidRDefault="00000000">
            <w:r>
              <w:rPr>
                <w:b/>
                <w:bCs/>
                <w:sz w:val="16"/>
                <w:szCs w:val="16"/>
              </w:rPr>
              <w:t>Dominio</w:t>
            </w:r>
          </w:p>
        </w:tc>
        <w:tc>
          <w:tcPr>
            <w:tcW w:w="0" w:type="auto"/>
            <w:tcMar>
              <w:top w:w="60" w:type="dxa"/>
              <w:left w:w="100" w:type="dxa"/>
              <w:bottom w:w="60" w:type="dxa"/>
              <w:right w:w="100" w:type="dxa"/>
            </w:tcMar>
            <w:vAlign w:val="center"/>
          </w:tcPr>
          <w:p w14:paraId="0EAF2AF8" w14:textId="77777777" w:rsidR="00394DDA" w:rsidRDefault="00000000">
            <w:r>
              <w:rPr>
                <w:b/>
                <w:bCs/>
                <w:sz w:val="16"/>
                <w:szCs w:val="16"/>
              </w:rPr>
              <w:t>Volumen real</w:t>
            </w:r>
          </w:p>
        </w:tc>
        <w:tc>
          <w:tcPr>
            <w:tcW w:w="0" w:type="auto"/>
            <w:tcMar>
              <w:top w:w="60" w:type="dxa"/>
              <w:left w:w="100" w:type="dxa"/>
              <w:bottom w:w="60" w:type="dxa"/>
              <w:right w:w="100" w:type="dxa"/>
            </w:tcMar>
            <w:vAlign w:val="center"/>
          </w:tcPr>
          <w:p w14:paraId="71101E5E" w14:textId="77777777" w:rsidR="00394DDA" w:rsidRDefault="00000000">
            <w:r>
              <w:rPr>
                <w:b/>
                <w:bCs/>
                <w:sz w:val="16"/>
                <w:szCs w:val="16"/>
              </w:rPr>
              <w:t>Granularidad</w:t>
            </w:r>
          </w:p>
        </w:tc>
        <w:tc>
          <w:tcPr>
            <w:tcW w:w="0" w:type="auto"/>
            <w:tcMar>
              <w:top w:w="60" w:type="dxa"/>
              <w:left w:w="100" w:type="dxa"/>
              <w:bottom w:w="60" w:type="dxa"/>
              <w:right w:w="100" w:type="dxa"/>
            </w:tcMar>
            <w:vAlign w:val="center"/>
          </w:tcPr>
          <w:p w14:paraId="1269F7C9" w14:textId="77777777" w:rsidR="00394DDA" w:rsidRDefault="00000000">
            <w:r>
              <w:rPr>
                <w:b/>
                <w:bCs/>
                <w:sz w:val="16"/>
                <w:szCs w:val="16"/>
              </w:rPr>
              <w:t>Capa destino</w:t>
            </w:r>
          </w:p>
        </w:tc>
      </w:tr>
      <w:tr w:rsidR="00394DDA" w14:paraId="3BEEF2F0" w14:textId="77777777">
        <w:tc>
          <w:tcPr>
            <w:tcW w:w="0" w:type="auto"/>
            <w:tcMar>
              <w:top w:w="60" w:type="dxa"/>
              <w:left w:w="100" w:type="dxa"/>
              <w:bottom w:w="60" w:type="dxa"/>
              <w:right w:w="100" w:type="dxa"/>
            </w:tcMar>
            <w:vAlign w:val="center"/>
          </w:tcPr>
          <w:p w14:paraId="4CBEA5F3" w14:textId="77777777" w:rsidR="00394DDA" w:rsidRDefault="00000000">
            <w:r>
              <w:rPr>
                <w:sz w:val="16"/>
                <w:szCs w:val="16"/>
              </w:rPr>
              <w:t>ISTAC</w:t>
            </w:r>
          </w:p>
        </w:tc>
        <w:tc>
          <w:tcPr>
            <w:tcW w:w="0" w:type="auto"/>
            <w:tcMar>
              <w:top w:w="60" w:type="dxa"/>
              <w:left w:w="100" w:type="dxa"/>
              <w:bottom w:w="60" w:type="dxa"/>
              <w:right w:w="100" w:type="dxa"/>
            </w:tcMar>
            <w:vAlign w:val="center"/>
          </w:tcPr>
          <w:p w14:paraId="48F130C5" w14:textId="77777777" w:rsidR="00394DDA" w:rsidRDefault="00000000">
            <w:r>
              <w:rPr>
                <w:sz w:val="16"/>
                <w:szCs w:val="16"/>
              </w:rPr>
              <w:t>Socioeconomía</w:t>
            </w:r>
          </w:p>
        </w:tc>
        <w:tc>
          <w:tcPr>
            <w:tcW w:w="0" w:type="auto"/>
            <w:tcMar>
              <w:top w:w="60" w:type="dxa"/>
              <w:left w:w="100" w:type="dxa"/>
              <w:bottom w:w="60" w:type="dxa"/>
              <w:right w:w="100" w:type="dxa"/>
            </w:tcMar>
            <w:vAlign w:val="center"/>
          </w:tcPr>
          <w:p w14:paraId="67E8D912" w14:textId="77777777" w:rsidR="00394DDA" w:rsidRDefault="00000000">
            <w:r>
              <w:rPr>
                <w:sz w:val="16"/>
                <w:szCs w:val="16"/>
              </w:rPr>
              <w:t>15 indicadores (2009-26)</w:t>
            </w:r>
          </w:p>
        </w:tc>
        <w:tc>
          <w:tcPr>
            <w:tcW w:w="0" w:type="auto"/>
            <w:tcMar>
              <w:top w:w="60" w:type="dxa"/>
              <w:left w:w="100" w:type="dxa"/>
              <w:bottom w:w="60" w:type="dxa"/>
              <w:right w:w="100" w:type="dxa"/>
            </w:tcMar>
            <w:vAlign w:val="center"/>
          </w:tcPr>
          <w:p w14:paraId="6ADC69C5" w14:textId="77777777" w:rsidR="00394DDA" w:rsidRDefault="00000000">
            <w:r>
              <w:rPr>
                <w:sz w:val="16"/>
                <w:szCs w:val="16"/>
              </w:rPr>
              <w:t>31 municipios oficiales</w:t>
            </w:r>
          </w:p>
        </w:tc>
        <w:tc>
          <w:tcPr>
            <w:tcW w:w="0" w:type="auto"/>
            <w:tcMar>
              <w:top w:w="60" w:type="dxa"/>
              <w:left w:w="100" w:type="dxa"/>
              <w:bottom w:w="60" w:type="dxa"/>
              <w:right w:w="100" w:type="dxa"/>
            </w:tcMar>
            <w:vAlign w:val="center"/>
          </w:tcPr>
          <w:p w14:paraId="24D2896D" w14:textId="77777777" w:rsidR="00394DDA" w:rsidRDefault="00000000">
            <w:r>
              <w:rPr>
                <w:sz w:val="16"/>
                <w:szCs w:val="16"/>
              </w:rPr>
              <w:t>Silver / Gold Municipal</w:t>
            </w:r>
          </w:p>
        </w:tc>
      </w:tr>
      <w:tr w:rsidR="00394DDA" w14:paraId="4D54E43E" w14:textId="77777777">
        <w:tc>
          <w:tcPr>
            <w:tcW w:w="0" w:type="auto"/>
            <w:tcMar>
              <w:top w:w="60" w:type="dxa"/>
              <w:left w:w="100" w:type="dxa"/>
              <w:bottom w:w="60" w:type="dxa"/>
              <w:right w:w="100" w:type="dxa"/>
            </w:tcMar>
            <w:vAlign w:val="center"/>
          </w:tcPr>
          <w:p w14:paraId="58EAC0F2" w14:textId="77777777" w:rsidR="00394DDA" w:rsidRDefault="00000000">
            <w:r>
              <w:rPr>
                <w:sz w:val="16"/>
                <w:szCs w:val="16"/>
              </w:rPr>
              <w:t>IDECanarias</w:t>
            </w:r>
          </w:p>
        </w:tc>
        <w:tc>
          <w:tcPr>
            <w:tcW w:w="0" w:type="auto"/>
            <w:tcMar>
              <w:top w:w="60" w:type="dxa"/>
              <w:left w:w="100" w:type="dxa"/>
              <w:bottom w:w="60" w:type="dxa"/>
              <w:right w:w="100" w:type="dxa"/>
            </w:tcMar>
            <w:vAlign w:val="center"/>
          </w:tcPr>
          <w:p w14:paraId="40F8E300" w14:textId="77777777" w:rsidR="00394DDA" w:rsidRDefault="00000000">
            <w:r>
              <w:rPr>
                <w:sz w:val="16"/>
                <w:szCs w:val="16"/>
              </w:rPr>
              <w:t>Límites y espacios</w:t>
            </w:r>
          </w:p>
        </w:tc>
        <w:tc>
          <w:tcPr>
            <w:tcW w:w="0" w:type="auto"/>
            <w:tcMar>
              <w:top w:w="60" w:type="dxa"/>
              <w:left w:w="100" w:type="dxa"/>
              <w:bottom w:w="60" w:type="dxa"/>
              <w:right w:w="100" w:type="dxa"/>
            </w:tcMar>
            <w:vAlign w:val="center"/>
          </w:tcPr>
          <w:p w14:paraId="27293DBC" w14:textId="77777777" w:rsidR="00394DDA" w:rsidRDefault="00000000">
            <w:r>
              <w:rPr>
                <w:sz w:val="16"/>
                <w:szCs w:val="16"/>
              </w:rPr>
              <w:t>4 capas WFS vectoriales</w:t>
            </w:r>
          </w:p>
        </w:tc>
        <w:tc>
          <w:tcPr>
            <w:tcW w:w="0" w:type="auto"/>
            <w:tcMar>
              <w:top w:w="60" w:type="dxa"/>
              <w:left w:w="100" w:type="dxa"/>
              <w:bottom w:w="60" w:type="dxa"/>
              <w:right w:w="100" w:type="dxa"/>
            </w:tcMar>
            <w:vAlign w:val="center"/>
          </w:tcPr>
          <w:p w14:paraId="74321AC1" w14:textId="77777777" w:rsidR="00394DDA" w:rsidRDefault="00000000">
            <w:r>
              <w:rPr>
                <w:sz w:val="16"/>
                <w:szCs w:val="16"/>
              </w:rPr>
              <w:t>Polígonos insulares</w:t>
            </w:r>
          </w:p>
        </w:tc>
        <w:tc>
          <w:tcPr>
            <w:tcW w:w="0" w:type="auto"/>
            <w:tcMar>
              <w:top w:w="60" w:type="dxa"/>
              <w:left w:w="100" w:type="dxa"/>
              <w:bottom w:w="60" w:type="dxa"/>
              <w:right w:w="100" w:type="dxa"/>
            </w:tcMar>
            <w:vAlign w:val="center"/>
          </w:tcPr>
          <w:p w14:paraId="41394690" w14:textId="77777777" w:rsidR="00394DDA" w:rsidRDefault="00000000">
            <w:r>
              <w:rPr>
                <w:sz w:val="16"/>
                <w:szCs w:val="16"/>
              </w:rPr>
              <w:t>Silver espacial</w:t>
            </w:r>
          </w:p>
        </w:tc>
      </w:tr>
      <w:tr w:rsidR="00394DDA" w14:paraId="0D0048E4" w14:textId="77777777">
        <w:tc>
          <w:tcPr>
            <w:tcW w:w="0" w:type="auto"/>
            <w:tcMar>
              <w:top w:w="60" w:type="dxa"/>
              <w:left w:w="100" w:type="dxa"/>
              <w:bottom w:w="60" w:type="dxa"/>
              <w:right w:w="100" w:type="dxa"/>
            </w:tcMar>
            <w:vAlign w:val="center"/>
          </w:tcPr>
          <w:p w14:paraId="4CC507DF" w14:textId="77777777" w:rsidR="00394DDA" w:rsidRDefault="00000000">
            <w:r>
              <w:rPr>
                <w:sz w:val="16"/>
                <w:szCs w:val="16"/>
              </w:rPr>
              <w:t>MDT Canarias</w:t>
            </w:r>
          </w:p>
        </w:tc>
        <w:tc>
          <w:tcPr>
            <w:tcW w:w="0" w:type="auto"/>
            <w:tcMar>
              <w:top w:w="60" w:type="dxa"/>
              <w:left w:w="100" w:type="dxa"/>
              <w:bottom w:w="60" w:type="dxa"/>
              <w:right w:w="100" w:type="dxa"/>
            </w:tcMar>
            <w:vAlign w:val="center"/>
          </w:tcPr>
          <w:p w14:paraId="3DCBDEB0" w14:textId="77777777" w:rsidR="00394DDA" w:rsidRDefault="00000000">
            <w:r>
              <w:rPr>
                <w:sz w:val="16"/>
                <w:szCs w:val="16"/>
              </w:rPr>
              <w:t>Topografía física</w:t>
            </w:r>
          </w:p>
        </w:tc>
        <w:tc>
          <w:tcPr>
            <w:tcW w:w="0" w:type="auto"/>
            <w:tcMar>
              <w:top w:w="60" w:type="dxa"/>
              <w:left w:w="100" w:type="dxa"/>
              <w:bottom w:w="60" w:type="dxa"/>
              <w:right w:w="100" w:type="dxa"/>
            </w:tcMar>
            <w:vAlign w:val="center"/>
          </w:tcPr>
          <w:p w14:paraId="512AD643" w14:textId="77777777" w:rsidR="00394DDA" w:rsidRDefault="00000000">
            <w:r>
              <w:rPr>
                <w:sz w:val="16"/>
                <w:szCs w:val="16"/>
              </w:rPr>
              <w:t>Malla raster 25 m</w:t>
            </w:r>
          </w:p>
        </w:tc>
        <w:tc>
          <w:tcPr>
            <w:tcW w:w="0" w:type="auto"/>
            <w:tcMar>
              <w:top w:w="60" w:type="dxa"/>
              <w:left w:w="100" w:type="dxa"/>
              <w:bottom w:w="60" w:type="dxa"/>
              <w:right w:w="100" w:type="dxa"/>
            </w:tcMar>
            <w:vAlign w:val="center"/>
          </w:tcPr>
          <w:p w14:paraId="736A9763" w14:textId="77777777" w:rsidR="00394DDA" w:rsidRDefault="00000000">
            <w:r>
              <w:rPr>
                <w:sz w:val="16"/>
                <w:szCs w:val="16"/>
              </w:rPr>
              <w:t>Isla completa</w:t>
            </w:r>
          </w:p>
        </w:tc>
        <w:tc>
          <w:tcPr>
            <w:tcW w:w="0" w:type="auto"/>
            <w:tcMar>
              <w:top w:w="60" w:type="dxa"/>
              <w:left w:w="100" w:type="dxa"/>
              <w:bottom w:w="60" w:type="dxa"/>
              <w:right w:w="100" w:type="dxa"/>
            </w:tcMar>
            <w:vAlign w:val="center"/>
          </w:tcPr>
          <w:p w14:paraId="5B3EA301" w14:textId="77777777" w:rsidR="00394DDA" w:rsidRDefault="00000000">
            <w:r>
              <w:rPr>
                <w:sz w:val="16"/>
                <w:szCs w:val="16"/>
              </w:rPr>
              <w:t>gold_h3_master</w:t>
            </w:r>
          </w:p>
        </w:tc>
      </w:tr>
      <w:tr w:rsidR="00394DDA" w14:paraId="32D7D0C7" w14:textId="77777777">
        <w:tc>
          <w:tcPr>
            <w:tcW w:w="0" w:type="auto"/>
            <w:tcMar>
              <w:top w:w="60" w:type="dxa"/>
              <w:left w:w="100" w:type="dxa"/>
              <w:bottom w:w="60" w:type="dxa"/>
              <w:right w:w="100" w:type="dxa"/>
            </w:tcMar>
            <w:vAlign w:val="center"/>
          </w:tcPr>
          <w:p w14:paraId="5EF8F90A" w14:textId="77777777" w:rsidR="00394DDA" w:rsidRDefault="00000000">
            <w:r>
              <w:rPr>
                <w:sz w:val="16"/>
                <w:szCs w:val="16"/>
              </w:rPr>
              <w:t>TITSA / MTSA</w:t>
            </w:r>
          </w:p>
        </w:tc>
        <w:tc>
          <w:tcPr>
            <w:tcW w:w="0" w:type="auto"/>
            <w:tcMar>
              <w:top w:w="60" w:type="dxa"/>
              <w:left w:w="100" w:type="dxa"/>
              <w:bottom w:w="60" w:type="dxa"/>
              <w:right w:w="100" w:type="dxa"/>
            </w:tcMar>
            <w:vAlign w:val="center"/>
          </w:tcPr>
          <w:p w14:paraId="1076E6E7" w14:textId="77777777" w:rsidR="00394DDA" w:rsidRDefault="00000000">
            <w:r>
              <w:rPr>
                <w:sz w:val="16"/>
                <w:szCs w:val="16"/>
              </w:rPr>
              <w:t>Transporte GTFS</w:t>
            </w:r>
          </w:p>
        </w:tc>
        <w:tc>
          <w:tcPr>
            <w:tcW w:w="0" w:type="auto"/>
            <w:tcMar>
              <w:top w:w="60" w:type="dxa"/>
              <w:left w:w="100" w:type="dxa"/>
              <w:bottom w:w="60" w:type="dxa"/>
              <w:right w:w="100" w:type="dxa"/>
            </w:tcMar>
            <w:vAlign w:val="center"/>
          </w:tcPr>
          <w:p w14:paraId="3C84DF78" w14:textId="77777777" w:rsidR="00394DDA" w:rsidRDefault="00000000">
            <w:r>
              <w:rPr>
                <w:sz w:val="16"/>
                <w:szCs w:val="16"/>
              </w:rPr>
              <w:t>3.934 paradas, 2,08 M h.</w:t>
            </w:r>
          </w:p>
        </w:tc>
        <w:tc>
          <w:tcPr>
            <w:tcW w:w="0" w:type="auto"/>
            <w:tcMar>
              <w:top w:w="60" w:type="dxa"/>
              <w:left w:w="100" w:type="dxa"/>
              <w:bottom w:w="60" w:type="dxa"/>
              <w:right w:w="100" w:type="dxa"/>
            </w:tcMar>
            <w:vAlign w:val="center"/>
          </w:tcPr>
          <w:p w14:paraId="507DD73C" w14:textId="77777777" w:rsidR="00394DDA" w:rsidRDefault="00000000">
            <w:r>
              <w:rPr>
                <w:sz w:val="16"/>
                <w:szCs w:val="16"/>
              </w:rPr>
              <w:t>Líneas y frecuencias</w:t>
            </w:r>
          </w:p>
        </w:tc>
        <w:tc>
          <w:tcPr>
            <w:tcW w:w="0" w:type="auto"/>
            <w:tcMar>
              <w:top w:w="60" w:type="dxa"/>
              <w:left w:w="100" w:type="dxa"/>
              <w:bottom w:w="60" w:type="dxa"/>
              <w:right w:w="100" w:type="dxa"/>
            </w:tcMar>
            <w:vAlign w:val="center"/>
          </w:tcPr>
          <w:p w14:paraId="06B6EE12" w14:textId="77777777" w:rsidR="00394DDA" w:rsidRDefault="00000000">
            <w:r>
              <w:rPr>
                <w:sz w:val="16"/>
                <w:szCs w:val="16"/>
              </w:rPr>
              <w:t>Silver movilidad</w:t>
            </w:r>
          </w:p>
        </w:tc>
      </w:tr>
      <w:tr w:rsidR="00394DDA" w14:paraId="65962D77" w14:textId="77777777">
        <w:tc>
          <w:tcPr>
            <w:tcW w:w="0" w:type="auto"/>
            <w:tcMar>
              <w:top w:w="60" w:type="dxa"/>
              <w:left w:w="100" w:type="dxa"/>
              <w:bottom w:w="60" w:type="dxa"/>
              <w:right w:w="100" w:type="dxa"/>
            </w:tcMar>
            <w:vAlign w:val="center"/>
          </w:tcPr>
          <w:p w14:paraId="1C712A87" w14:textId="77777777" w:rsidR="00394DDA" w:rsidRDefault="00000000">
            <w:r>
              <w:rPr>
                <w:sz w:val="16"/>
                <w:szCs w:val="16"/>
              </w:rPr>
              <w:t>Agrocabildo</w:t>
            </w:r>
          </w:p>
        </w:tc>
        <w:tc>
          <w:tcPr>
            <w:tcW w:w="0" w:type="auto"/>
            <w:tcMar>
              <w:top w:w="60" w:type="dxa"/>
              <w:left w:w="100" w:type="dxa"/>
              <w:bottom w:w="60" w:type="dxa"/>
              <w:right w:w="100" w:type="dxa"/>
            </w:tcMar>
            <w:vAlign w:val="center"/>
          </w:tcPr>
          <w:p w14:paraId="3C79346A" w14:textId="77777777" w:rsidR="00394DDA" w:rsidRDefault="00000000">
            <w:r>
              <w:rPr>
                <w:sz w:val="16"/>
                <w:szCs w:val="16"/>
              </w:rPr>
              <w:t>Meteorología</w:t>
            </w:r>
          </w:p>
        </w:tc>
        <w:tc>
          <w:tcPr>
            <w:tcW w:w="0" w:type="auto"/>
            <w:tcMar>
              <w:top w:w="60" w:type="dxa"/>
              <w:left w:w="100" w:type="dxa"/>
              <w:bottom w:w="60" w:type="dxa"/>
              <w:right w:w="100" w:type="dxa"/>
            </w:tcMar>
            <w:vAlign w:val="center"/>
          </w:tcPr>
          <w:p w14:paraId="10DCA944" w14:textId="77777777" w:rsidR="00394DDA" w:rsidRDefault="00000000">
            <w:r>
              <w:rPr>
                <w:sz w:val="16"/>
                <w:szCs w:val="16"/>
              </w:rPr>
              <w:t>68 estaciones, 13,6 M r.</w:t>
            </w:r>
          </w:p>
        </w:tc>
        <w:tc>
          <w:tcPr>
            <w:tcW w:w="0" w:type="auto"/>
            <w:tcMar>
              <w:top w:w="60" w:type="dxa"/>
              <w:left w:w="100" w:type="dxa"/>
              <w:bottom w:w="60" w:type="dxa"/>
              <w:right w:w="100" w:type="dxa"/>
            </w:tcMar>
            <w:vAlign w:val="center"/>
          </w:tcPr>
          <w:p w14:paraId="7C56589C" w14:textId="77777777" w:rsidR="00394DDA" w:rsidRDefault="00000000">
            <w:r>
              <w:rPr>
                <w:sz w:val="16"/>
                <w:szCs w:val="16"/>
              </w:rPr>
              <w:t>Horaria (2018-2026)</w:t>
            </w:r>
          </w:p>
        </w:tc>
        <w:tc>
          <w:tcPr>
            <w:tcW w:w="0" w:type="auto"/>
            <w:tcMar>
              <w:top w:w="60" w:type="dxa"/>
              <w:left w:w="100" w:type="dxa"/>
              <w:bottom w:w="60" w:type="dxa"/>
              <w:right w:w="100" w:type="dxa"/>
            </w:tcMar>
            <w:vAlign w:val="center"/>
          </w:tcPr>
          <w:p w14:paraId="179260BF" w14:textId="77777777" w:rsidR="00394DDA" w:rsidRDefault="00000000">
            <w:r>
              <w:rPr>
                <w:sz w:val="16"/>
                <w:szCs w:val="16"/>
              </w:rPr>
              <w:t>Silver clima</w:t>
            </w:r>
          </w:p>
        </w:tc>
      </w:tr>
      <w:tr w:rsidR="00394DDA" w14:paraId="0BCC84B6" w14:textId="77777777">
        <w:tc>
          <w:tcPr>
            <w:tcW w:w="0" w:type="auto"/>
            <w:tcMar>
              <w:top w:w="60" w:type="dxa"/>
              <w:left w:w="100" w:type="dxa"/>
              <w:bottom w:w="60" w:type="dxa"/>
              <w:right w:w="100" w:type="dxa"/>
            </w:tcMar>
            <w:vAlign w:val="center"/>
          </w:tcPr>
          <w:p w14:paraId="4D5B2345" w14:textId="77777777" w:rsidR="00394DDA" w:rsidRDefault="00000000">
            <w:r>
              <w:rPr>
                <w:sz w:val="16"/>
                <w:szCs w:val="16"/>
              </w:rPr>
              <w:t>Open-Meteo</w:t>
            </w:r>
          </w:p>
        </w:tc>
        <w:tc>
          <w:tcPr>
            <w:tcW w:w="0" w:type="auto"/>
            <w:tcMar>
              <w:top w:w="60" w:type="dxa"/>
              <w:left w:w="100" w:type="dxa"/>
              <w:bottom w:w="60" w:type="dxa"/>
              <w:right w:w="100" w:type="dxa"/>
            </w:tcMar>
            <w:vAlign w:val="center"/>
          </w:tcPr>
          <w:p w14:paraId="3C64DD44" w14:textId="77777777" w:rsidR="00394DDA" w:rsidRDefault="00000000">
            <w:r>
              <w:rPr>
                <w:sz w:val="16"/>
                <w:szCs w:val="16"/>
              </w:rPr>
              <w:t>Reanálisis ERA5</w:t>
            </w:r>
          </w:p>
        </w:tc>
        <w:tc>
          <w:tcPr>
            <w:tcW w:w="0" w:type="auto"/>
            <w:tcMar>
              <w:top w:w="60" w:type="dxa"/>
              <w:left w:w="100" w:type="dxa"/>
              <w:bottom w:w="60" w:type="dxa"/>
              <w:right w:w="100" w:type="dxa"/>
            </w:tcMar>
            <w:vAlign w:val="center"/>
          </w:tcPr>
          <w:p w14:paraId="04895352" w14:textId="77777777" w:rsidR="00394DDA" w:rsidRDefault="00000000">
            <w:r>
              <w:rPr>
                <w:sz w:val="16"/>
                <w:szCs w:val="16"/>
              </w:rPr>
              <w:t>ERA5-Land D+1 a D+7</w:t>
            </w:r>
          </w:p>
        </w:tc>
        <w:tc>
          <w:tcPr>
            <w:tcW w:w="0" w:type="auto"/>
            <w:tcMar>
              <w:top w:w="60" w:type="dxa"/>
              <w:left w:w="100" w:type="dxa"/>
              <w:bottom w:w="60" w:type="dxa"/>
              <w:right w:w="100" w:type="dxa"/>
            </w:tcMar>
            <w:vAlign w:val="center"/>
          </w:tcPr>
          <w:p w14:paraId="234E2D8F" w14:textId="77777777" w:rsidR="00394DDA" w:rsidRDefault="00000000">
            <w:r>
              <w:rPr>
                <w:sz w:val="16"/>
                <w:szCs w:val="16"/>
              </w:rPr>
              <w:t>Horaria por coordenada</w:t>
            </w:r>
          </w:p>
        </w:tc>
        <w:tc>
          <w:tcPr>
            <w:tcW w:w="0" w:type="auto"/>
            <w:tcMar>
              <w:top w:w="60" w:type="dxa"/>
              <w:left w:w="100" w:type="dxa"/>
              <w:bottom w:w="60" w:type="dxa"/>
              <w:right w:w="100" w:type="dxa"/>
            </w:tcMar>
            <w:vAlign w:val="center"/>
          </w:tcPr>
          <w:p w14:paraId="09368658" w14:textId="77777777" w:rsidR="00394DDA" w:rsidRDefault="00000000">
            <w:r>
              <w:rPr>
                <w:sz w:val="16"/>
                <w:szCs w:val="16"/>
              </w:rPr>
              <w:t>Silver clima</w:t>
            </w:r>
          </w:p>
        </w:tc>
      </w:tr>
      <w:tr w:rsidR="00394DDA" w14:paraId="356F21FE" w14:textId="77777777">
        <w:tc>
          <w:tcPr>
            <w:tcW w:w="0" w:type="auto"/>
            <w:tcMar>
              <w:top w:w="60" w:type="dxa"/>
              <w:left w:w="100" w:type="dxa"/>
              <w:bottom w:w="60" w:type="dxa"/>
              <w:right w:w="100" w:type="dxa"/>
            </w:tcMar>
            <w:vAlign w:val="center"/>
          </w:tcPr>
          <w:p w14:paraId="400BEA12" w14:textId="77777777" w:rsidR="00394DDA" w:rsidRDefault="00000000">
            <w:r>
              <w:rPr>
                <w:sz w:val="16"/>
                <w:szCs w:val="16"/>
              </w:rPr>
              <w:t>Copernicus</w:t>
            </w:r>
          </w:p>
        </w:tc>
        <w:tc>
          <w:tcPr>
            <w:tcW w:w="0" w:type="auto"/>
            <w:tcMar>
              <w:top w:w="60" w:type="dxa"/>
              <w:left w:w="100" w:type="dxa"/>
              <w:bottom w:w="60" w:type="dxa"/>
              <w:right w:w="100" w:type="dxa"/>
            </w:tcMar>
            <w:vAlign w:val="center"/>
          </w:tcPr>
          <w:p w14:paraId="241F97F9" w14:textId="77777777" w:rsidR="00394DDA" w:rsidRDefault="00000000">
            <w:r>
              <w:rPr>
                <w:sz w:val="16"/>
                <w:szCs w:val="16"/>
              </w:rPr>
              <w:t>Teledetección</w:t>
            </w:r>
          </w:p>
        </w:tc>
        <w:tc>
          <w:tcPr>
            <w:tcW w:w="0" w:type="auto"/>
            <w:tcMar>
              <w:top w:w="60" w:type="dxa"/>
              <w:left w:w="100" w:type="dxa"/>
              <w:bottom w:w="60" w:type="dxa"/>
              <w:right w:w="100" w:type="dxa"/>
            </w:tcMar>
            <w:vAlign w:val="center"/>
          </w:tcPr>
          <w:p w14:paraId="6B15E05B" w14:textId="77777777" w:rsidR="00394DDA" w:rsidRDefault="00000000">
            <w:r>
              <w:rPr>
                <w:sz w:val="16"/>
                <w:szCs w:val="16"/>
              </w:rPr>
              <w:t>Sentinel-2 (NDVI/NDBI)</w:t>
            </w:r>
          </w:p>
        </w:tc>
        <w:tc>
          <w:tcPr>
            <w:tcW w:w="0" w:type="auto"/>
            <w:tcMar>
              <w:top w:w="60" w:type="dxa"/>
              <w:left w:w="100" w:type="dxa"/>
              <w:bottom w:w="60" w:type="dxa"/>
              <w:right w:w="100" w:type="dxa"/>
            </w:tcMar>
            <w:vAlign w:val="center"/>
          </w:tcPr>
          <w:p w14:paraId="414CE60A" w14:textId="77777777" w:rsidR="00394DDA" w:rsidRDefault="00000000">
            <w:r>
              <w:rPr>
                <w:sz w:val="16"/>
                <w:szCs w:val="16"/>
              </w:rPr>
              <w:t>Píxel 10 m (sin nubes)</w:t>
            </w:r>
          </w:p>
        </w:tc>
        <w:tc>
          <w:tcPr>
            <w:tcW w:w="0" w:type="auto"/>
            <w:tcMar>
              <w:top w:w="60" w:type="dxa"/>
              <w:left w:w="100" w:type="dxa"/>
              <w:bottom w:w="60" w:type="dxa"/>
              <w:right w:w="100" w:type="dxa"/>
            </w:tcMar>
            <w:vAlign w:val="center"/>
          </w:tcPr>
          <w:p w14:paraId="3E21E586" w14:textId="77777777" w:rsidR="00394DDA" w:rsidRDefault="00000000">
            <w:r>
              <w:rPr>
                <w:sz w:val="16"/>
                <w:szCs w:val="16"/>
              </w:rPr>
              <w:t>gold_h3_master</w:t>
            </w:r>
          </w:p>
        </w:tc>
      </w:tr>
      <w:tr w:rsidR="00394DDA" w14:paraId="670EF167" w14:textId="77777777">
        <w:tc>
          <w:tcPr>
            <w:tcW w:w="0" w:type="auto"/>
            <w:tcMar>
              <w:top w:w="60" w:type="dxa"/>
              <w:left w:w="100" w:type="dxa"/>
              <w:bottom w:w="60" w:type="dxa"/>
              <w:right w:w="100" w:type="dxa"/>
            </w:tcMar>
            <w:vAlign w:val="center"/>
          </w:tcPr>
          <w:p w14:paraId="0377DEB9" w14:textId="77777777" w:rsidR="00394DDA" w:rsidRDefault="00000000">
            <w:r>
              <w:rPr>
                <w:sz w:val="16"/>
                <w:szCs w:val="16"/>
              </w:rPr>
              <w:t>NASA / NOAA</w:t>
            </w:r>
          </w:p>
        </w:tc>
        <w:tc>
          <w:tcPr>
            <w:tcW w:w="0" w:type="auto"/>
            <w:tcMar>
              <w:top w:w="60" w:type="dxa"/>
              <w:left w:w="100" w:type="dxa"/>
              <w:bottom w:w="60" w:type="dxa"/>
              <w:right w:w="100" w:type="dxa"/>
            </w:tcMar>
            <w:vAlign w:val="center"/>
          </w:tcPr>
          <w:p w14:paraId="28A823B1" w14:textId="77777777" w:rsidR="00394DDA" w:rsidRDefault="00000000">
            <w:r>
              <w:rPr>
                <w:sz w:val="16"/>
                <w:szCs w:val="16"/>
              </w:rPr>
              <w:t>Actividad nocturna</w:t>
            </w:r>
          </w:p>
        </w:tc>
        <w:tc>
          <w:tcPr>
            <w:tcW w:w="0" w:type="auto"/>
            <w:tcMar>
              <w:top w:w="60" w:type="dxa"/>
              <w:left w:w="100" w:type="dxa"/>
              <w:bottom w:w="60" w:type="dxa"/>
              <w:right w:w="100" w:type="dxa"/>
            </w:tcMar>
            <w:vAlign w:val="center"/>
          </w:tcPr>
          <w:p w14:paraId="556E17E3" w14:textId="77777777" w:rsidR="00394DDA" w:rsidRDefault="00000000">
            <w:r>
              <w:rPr>
                <w:sz w:val="16"/>
                <w:szCs w:val="16"/>
              </w:rPr>
              <w:t>Sensor VIIRS nocturno</w:t>
            </w:r>
          </w:p>
        </w:tc>
        <w:tc>
          <w:tcPr>
            <w:tcW w:w="0" w:type="auto"/>
            <w:tcMar>
              <w:top w:w="60" w:type="dxa"/>
              <w:left w:w="100" w:type="dxa"/>
              <w:bottom w:w="60" w:type="dxa"/>
              <w:right w:w="100" w:type="dxa"/>
            </w:tcMar>
            <w:vAlign w:val="center"/>
          </w:tcPr>
          <w:p w14:paraId="7B975074" w14:textId="77777777" w:rsidR="00394DDA" w:rsidRDefault="00000000">
            <w:r>
              <w:rPr>
                <w:sz w:val="16"/>
                <w:szCs w:val="16"/>
              </w:rPr>
              <w:t>Radiancia nW/cm²·sr</w:t>
            </w:r>
          </w:p>
        </w:tc>
        <w:tc>
          <w:tcPr>
            <w:tcW w:w="0" w:type="auto"/>
            <w:tcMar>
              <w:top w:w="60" w:type="dxa"/>
              <w:left w:w="100" w:type="dxa"/>
              <w:bottom w:w="60" w:type="dxa"/>
              <w:right w:w="100" w:type="dxa"/>
            </w:tcMar>
            <w:vAlign w:val="center"/>
          </w:tcPr>
          <w:p w14:paraId="76F66F0B" w14:textId="77777777" w:rsidR="00394DDA" w:rsidRDefault="00000000">
            <w:r>
              <w:rPr>
                <w:sz w:val="16"/>
                <w:szCs w:val="16"/>
              </w:rPr>
              <w:t>gold_h3_master</w:t>
            </w:r>
          </w:p>
        </w:tc>
      </w:tr>
      <w:tr w:rsidR="00394DDA" w14:paraId="38834AD5" w14:textId="77777777">
        <w:tc>
          <w:tcPr>
            <w:tcW w:w="0" w:type="auto"/>
            <w:tcMar>
              <w:top w:w="60" w:type="dxa"/>
              <w:left w:w="100" w:type="dxa"/>
              <w:bottom w:w="60" w:type="dxa"/>
              <w:right w:w="100" w:type="dxa"/>
            </w:tcMar>
            <w:vAlign w:val="center"/>
          </w:tcPr>
          <w:p w14:paraId="434FF8B9" w14:textId="77777777" w:rsidR="00394DDA" w:rsidRDefault="00000000">
            <w:r>
              <w:rPr>
                <w:sz w:val="16"/>
                <w:szCs w:val="16"/>
              </w:rPr>
              <w:t>LosViajeros</w:t>
            </w:r>
          </w:p>
        </w:tc>
        <w:tc>
          <w:tcPr>
            <w:tcW w:w="0" w:type="auto"/>
            <w:tcMar>
              <w:top w:w="60" w:type="dxa"/>
              <w:left w:w="100" w:type="dxa"/>
              <w:bottom w:w="60" w:type="dxa"/>
              <w:right w:w="100" w:type="dxa"/>
            </w:tcMar>
            <w:vAlign w:val="center"/>
          </w:tcPr>
          <w:p w14:paraId="6E05B828" w14:textId="77777777" w:rsidR="00394DDA" w:rsidRDefault="00000000">
            <w:r>
              <w:rPr>
                <w:sz w:val="16"/>
                <w:szCs w:val="16"/>
              </w:rPr>
              <w:t>Foros turísticos</w:t>
            </w:r>
          </w:p>
        </w:tc>
        <w:tc>
          <w:tcPr>
            <w:tcW w:w="0" w:type="auto"/>
            <w:tcMar>
              <w:top w:w="60" w:type="dxa"/>
              <w:left w:w="100" w:type="dxa"/>
              <w:bottom w:w="60" w:type="dxa"/>
              <w:right w:w="100" w:type="dxa"/>
            </w:tcMar>
            <w:vAlign w:val="center"/>
          </w:tcPr>
          <w:p w14:paraId="6C76C666" w14:textId="77777777" w:rsidR="00394DDA" w:rsidRDefault="00000000">
            <w:r>
              <w:rPr>
                <w:sz w:val="16"/>
                <w:szCs w:val="16"/>
              </w:rPr>
              <w:t>12.950 mensajes (248 h.)</w:t>
            </w:r>
          </w:p>
        </w:tc>
        <w:tc>
          <w:tcPr>
            <w:tcW w:w="0" w:type="auto"/>
            <w:tcMar>
              <w:top w:w="60" w:type="dxa"/>
              <w:left w:w="100" w:type="dxa"/>
              <w:bottom w:w="60" w:type="dxa"/>
              <w:right w:w="100" w:type="dxa"/>
            </w:tcMar>
            <w:vAlign w:val="center"/>
          </w:tcPr>
          <w:p w14:paraId="23A6183D" w14:textId="77777777" w:rsidR="00394DDA" w:rsidRDefault="00000000">
            <w:r>
              <w:rPr>
                <w:sz w:val="16"/>
                <w:szCs w:val="16"/>
              </w:rPr>
              <w:t>1.062 post-2022 en Silver</w:t>
            </w:r>
          </w:p>
        </w:tc>
        <w:tc>
          <w:tcPr>
            <w:tcW w:w="0" w:type="auto"/>
            <w:tcMar>
              <w:top w:w="60" w:type="dxa"/>
              <w:left w:w="100" w:type="dxa"/>
              <w:bottom w:w="60" w:type="dxa"/>
              <w:right w:w="100" w:type="dxa"/>
            </w:tcMar>
            <w:vAlign w:val="center"/>
          </w:tcPr>
          <w:p w14:paraId="35FCA644" w14:textId="77777777" w:rsidR="00394DDA" w:rsidRDefault="00000000">
            <w:r>
              <w:rPr>
                <w:sz w:val="16"/>
                <w:szCs w:val="16"/>
              </w:rPr>
              <w:t>Silver LosViajeros</w:t>
            </w:r>
          </w:p>
        </w:tc>
      </w:tr>
      <w:tr w:rsidR="00394DDA" w14:paraId="30F9418E" w14:textId="77777777">
        <w:tc>
          <w:tcPr>
            <w:tcW w:w="0" w:type="auto"/>
            <w:tcMar>
              <w:top w:w="60" w:type="dxa"/>
              <w:left w:w="100" w:type="dxa"/>
              <w:bottom w:w="60" w:type="dxa"/>
              <w:right w:w="100" w:type="dxa"/>
            </w:tcMar>
            <w:vAlign w:val="center"/>
          </w:tcPr>
          <w:p w14:paraId="1FDA95D6" w14:textId="77777777" w:rsidR="00394DDA" w:rsidRDefault="00000000">
            <w:r>
              <w:rPr>
                <w:sz w:val="16"/>
                <w:szCs w:val="16"/>
              </w:rPr>
              <w:t>YouTube</w:t>
            </w:r>
          </w:p>
        </w:tc>
        <w:tc>
          <w:tcPr>
            <w:tcW w:w="0" w:type="auto"/>
            <w:tcMar>
              <w:top w:w="60" w:type="dxa"/>
              <w:left w:w="100" w:type="dxa"/>
              <w:bottom w:w="60" w:type="dxa"/>
              <w:right w:w="100" w:type="dxa"/>
            </w:tcMar>
            <w:vAlign w:val="center"/>
          </w:tcPr>
          <w:p w14:paraId="1FB2FF06" w14:textId="77777777" w:rsidR="00394DDA" w:rsidRDefault="00000000">
            <w:r>
              <w:rPr>
                <w:sz w:val="16"/>
                <w:szCs w:val="16"/>
              </w:rPr>
              <w:t>Opinión en vídeo</w:t>
            </w:r>
          </w:p>
        </w:tc>
        <w:tc>
          <w:tcPr>
            <w:tcW w:w="0" w:type="auto"/>
            <w:tcMar>
              <w:top w:w="60" w:type="dxa"/>
              <w:left w:w="100" w:type="dxa"/>
              <w:bottom w:w="60" w:type="dxa"/>
              <w:right w:w="100" w:type="dxa"/>
            </w:tcMar>
            <w:vAlign w:val="center"/>
          </w:tcPr>
          <w:p w14:paraId="30EE3936" w14:textId="77777777" w:rsidR="00394DDA" w:rsidRDefault="00000000">
            <w:r>
              <w:rPr>
                <w:sz w:val="16"/>
                <w:szCs w:val="16"/>
              </w:rPr>
              <w:t>41 vídeos, 3.100 coment.</w:t>
            </w:r>
          </w:p>
        </w:tc>
        <w:tc>
          <w:tcPr>
            <w:tcW w:w="0" w:type="auto"/>
            <w:tcMar>
              <w:top w:w="60" w:type="dxa"/>
              <w:left w:w="100" w:type="dxa"/>
              <w:bottom w:w="60" w:type="dxa"/>
              <w:right w:w="100" w:type="dxa"/>
            </w:tcMar>
            <w:vAlign w:val="center"/>
          </w:tcPr>
          <w:p w14:paraId="3E1590A7" w14:textId="77777777" w:rsidR="00394DDA" w:rsidRDefault="00000000">
            <w:r>
              <w:rPr>
                <w:sz w:val="16"/>
                <w:szCs w:val="16"/>
              </w:rPr>
              <w:t>Comentario social</w:t>
            </w:r>
          </w:p>
        </w:tc>
        <w:tc>
          <w:tcPr>
            <w:tcW w:w="0" w:type="auto"/>
            <w:tcMar>
              <w:top w:w="60" w:type="dxa"/>
              <w:left w:w="100" w:type="dxa"/>
              <w:bottom w:w="60" w:type="dxa"/>
              <w:right w:w="100" w:type="dxa"/>
            </w:tcMar>
            <w:vAlign w:val="center"/>
          </w:tcPr>
          <w:p w14:paraId="5C5B2DCF" w14:textId="77777777" w:rsidR="00394DDA" w:rsidRDefault="00000000">
            <w:r>
              <w:rPr>
                <w:sz w:val="16"/>
                <w:szCs w:val="16"/>
              </w:rPr>
              <w:t>Silver YouTube</w:t>
            </w:r>
          </w:p>
        </w:tc>
      </w:tr>
      <w:tr w:rsidR="00394DDA" w14:paraId="04755EBC" w14:textId="77777777">
        <w:tc>
          <w:tcPr>
            <w:tcW w:w="0" w:type="auto"/>
            <w:tcMar>
              <w:top w:w="60" w:type="dxa"/>
              <w:left w:w="100" w:type="dxa"/>
              <w:bottom w:w="60" w:type="dxa"/>
              <w:right w:w="100" w:type="dxa"/>
            </w:tcMar>
            <w:vAlign w:val="center"/>
          </w:tcPr>
          <w:p w14:paraId="6554B8E1" w14:textId="77777777" w:rsidR="00394DDA" w:rsidRDefault="00000000">
            <w:r>
              <w:rPr>
                <w:sz w:val="16"/>
                <w:szCs w:val="16"/>
              </w:rPr>
              <w:t>Booking / TA</w:t>
            </w:r>
          </w:p>
        </w:tc>
        <w:tc>
          <w:tcPr>
            <w:tcW w:w="0" w:type="auto"/>
            <w:tcMar>
              <w:top w:w="60" w:type="dxa"/>
              <w:left w:w="100" w:type="dxa"/>
              <w:bottom w:w="60" w:type="dxa"/>
              <w:right w:w="100" w:type="dxa"/>
            </w:tcMar>
            <w:vAlign w:val="center"/>
          </w:tcPr>
          <w:p w14:paraId="7E4576D6" w14:textId="77777777" w:rsidR="00394DDA" w:rsidRDefault="00000000">
            <w:r>
              <w:rPr>
                <w:sz w:val="16"/>
                <w:szCs w:val="16"/>
              </w:rPr>
              <w:t>Reseñas alojativas</w:t>
            </w:r>
          </w:p>
        </w:tc>
        <w:tc>
          <w:tcPr>
            <w:tcW w:w="0" w:type="auto"/>
            <w:tcMar>
              <w:top w:w="60" w:type="dxa"/>
              <w:left w:w="100" w:type="dxa"/>
              <w:bottom w:w="60" w:type="dxa"/>
              <w:right w:w="100" w:type="dxa"/>
            </w:tcMar>
            <w:vAlign w:val="center"/>
          </w:tcPr>
          <w:p w14:paraId="49ECED8C" w14:textId="77777777" w:rsidR="00394DDA" w:rsidRDefault="00000000">
            <w:r>
              <w:rPr>
                <w:sz w:val="16"/>
                <w:szCs w:val="16"/>
              </w:rPr>
              <w:t>55.000+ reseñas (3.740 e.)</w:t>
            </w:r>
          </w:p>
        </w:tc>
        <w:tc>
          <w:tcPr>
            <w:tcW w:w="0" w:type="auto"/>
            <w:tcMar>
              <w:top w:w="60" w:type="dxa"/>
              <w:left w:w="100" w:type="dxa"/>
              <w:bottom w:w="60" w:type="dxa"/>
              <w:right w:w="100" w:type="dxa"/>
            </w:tcMar>
            <w:vAlign w:val="center"/>
          </w:tcPr>
          <w:p w14:paraId="2161ECCD" w14:textId="77777777" w:rsidR="00394DDA" w:rsidRDefault="00000000">
            <w:r>
              <w:rPr>
                <w:sz w:val="16"/>
                <w:szCs w:val="16"/>
              </w:rPr>
              <w:t>Georreferenciada lat/lon</w:t>
            </w:r>
          </w:p>
        </w:tc>
        <w:tc>
          <w:tcPr>
            <w:tcW w:w="0" w:type="auto"/>
            <w:tcMar>
              <w:top w:w="60" w:type="dxa"/>
              <w:left w:w="100" w:type="dxa"/>
              <w:bottom w:w="60" w:type="dxa"/>
              <w:right w:w="100" w:type="dxa"/>
            </w:tcMar>
            <w:vAlign w:val="center"/>
          </w:tcPr>
          <w:p w14:paraId="44C63F40" w14:textId="77777777" w:rsidR="00394DDA" w:rsidRDefault="00000000">
            <w:r>
              <w:rPr>
                <w:sz w:val="16"/>
                <w:szCs w:val="16"/>
              </w:rPr>
              <w:t>gold_sentimiento_h3</w:t>
            </w:r>
          </w:p>
        </w:tc>
      </w:tr>
    </w:tbl>
    <w:p w14:paraId="25BFF5AA" w14:textId="77777777" w:rsidR="00394DDA" w:rsidRDefault="00394DDA">
      <w:pPr>
        <w:spacing w:after="120"/>
      </w:pPr>
    </w:p>
    <w:p w14:paraId="50404A68" w14:textId="77777777" w:rsidR="00394DDA" w:rsidRDefault="00000000">
      <w:pPr>
        <w:pStyle w:val="Ttulo2"/>
      </w:pPr>
      <w:bookmarkStart w:id="15" w:name="_Toc240224846"/>
      <w:r>
        <w:lastRenderedPageBreak/>
        <w:t>2.6. Derechos de uso, licencias y marco ético de los datos</w:t>
      </w:r>
      <w:bookmarkEnd w:id="15"/>
    </w:p>
    <w:p w14:paraId="4D7354D7" w14:textId="77777777" w:rsidR="00394DDA" w:rsidRDefault="00000000">
      <w:pPr>
        <w:spacing w:after="120"/>
        <w:jc w:val="both"/>
      </w:pPr>
      <w:r>
        <w:t>Todo este trabajo de recopilación se hizo con un compromiso estricto con el marco legal y ético de los datos abiertos. Las fuentes institucionales (ISTAC, IDECanarias y Agrocabildo) se explotan al amparo de la Directiva europea 2019/1024 y de la Ley 37/2007 de reutilización de la información del sector público, que permiten su uso con fines de investigación. Los datos de Copernicus siguen la política de acceso abierto de la ESA, y el feed GTFS de TITSA se distribuye como datos abiertos de transporte.</w:t>
      </w:r>
    </w:p>
    <w:p w14:paraId="5C8AACDF" w14:textId="77777777" w:rsidR="00394DDA" w:rsidRDefault="00000000">
      <w:pPr>
        <w:spacing w:after="120"/>
        <w:jc w:val="both"/>
      </w:pPr>
      <w:r>
        <w:t>En cuanto a los datos sociales, la extracción de YouTube respetó la cuota y las condiciones de servicio de Google Developers para proyectos sin ánimo de lucro. En LosViajeros respetamos el fichero robots.txt, aplicamos un límite de 1,5 segundos entre peticiones e identificamos nuestras peticiones con un User-Agent que indicaba la filiación académica a la Universidad Complutense. Y, en cumplimiento del RGPD, el pipeline anonimiza de forma irreversible cualquier identificador de usuario, nombre real o IP, descartando todo dato personal que no aporte nada a la agregación estadística.</w:t>
      </w:r>
    </w:p>
    <w:p w14:paraId="36161F22" w14:textId="77777777" w:rsidR="009E3A51" w:rsidRDefault="009E3A51">
      <w:pPr>
        <w:rPr>
          <w:b/>
          <w:bCs/>
          <w:sz w:val="24"/>
          <w:szCs w:val="24"/>
        </w:rPr>
      </w:pPr>
      <w:r>
        <w:br w:type="page"/>
      </w:r>
    </w:p>
    <w:p w14:paraId="4F16CF03" w14:textId="4E0878FB" w:rsidR="00394DDA" w:rsidRDefault="00000000">
      <w:pPr>
        <w:pStyle w:val="Ttulo1"/>
      </w:pPr>
      <w:bookmarkStart w:id="16" w:name="_Toc240224847"/>
      <w:r>
        <w:lastRenderedPageBreak/>
        <w:t>3. Estructuración, Data Warehouse y topología geoespacial</w:t>
      </w:r>
      <w:bookmarkEnd w:id="16"/>
    </w:p>
    <w:p w14:paraId="3910846D" w14:textId="77777777" w:rsidR="00394DDA" w:rsidRDefault="00000000">
      <w:pPr>
        <w:spacing w:after="120"/>
        <w:jc w:val="both"/>
      </w:pPr>
      <w:r>
        <w:t>Este capítulo describe cómo se modela el almacén de datos, cómo unificamos toda la cartografía en el sistema de referencia canario, y cómo se orquesta la transformación de los datos de forma reproducible.</w:t>
      </w:r>
    </w:p>
    <w:p w14:paraId="49B5175F" w14:textId="77777777" w:rsidR="00394DDA" w:rsidRDefault="00000000">
      <w:pPr>
        <w:pStyle w:val="Ttulo2"/>
      </w:pPr>
      <w:bookmarkStart w:id="17" w:name="_Toc240224848"/>
      <w:r>
        <w:t>3.1. Diseño del almacén de datos espacial en PostgreSQL/PostGIS</w:t>
      </w:r>
      <w:bookmarkEnd w:id="17"/>
    </w:p>
    <w:p w14:paraId="434E862E" w14:textId="77777777" w:rsidR="00394DDA" w:rsidRDefault="00000000">
      <w:pPr>
        <w:spacing w:after="120"/>
        <w:jc w:val="both"/>
      </w:pPr>
      <w:r>
        <w:t>El almacén analítico sigue el patrón de Lakehouse con arquitectura de medallón (Armbrust et al., 2021), implementado en PostgreSQL (The PostgreSQL Global Development Group, 2024) con tres esquemas: bronze, silver y gold. El esquema bronze reúne 48 tablas fuente, declaradas en el fichero sources.yml de dbt; guarda los datos tal como llegan de cada fuente, conservando la marca temporal de ingesta para no perder la trazabilidad.</w:t>
      </w:r>
    </w:p>
    <w:p w14:paraId="367E776A" w14:textId="77777777" w:rsidR="00394DDA" w:rsidRDefault="00000000">
      <w:pPr>
        <w:spacing w:after="120"/>
        <w:jc w:val="both"/>
      </w:pPr>
      <w:r>
        <w:t>La capa silver agrupa 28 modelos SQL por dominio: alojamiento (registro oficial y agregadores comerciales), movilidad (AENA (AENA, 2024), paradas y rutas GTFS), clima (lecturas horarias y metadatos de estaciones), espacial (municipios, zonas turísticas, espacios naturales, malla H3, puntos de interés de OpenStreetMap (OpenStreetMap contributors, 2024) y estadísticas de satélite), ISTAC (series anuales, mensuales y trimestrales) y NLP (comentarios de YouTube y mensajes de LosViajeros). Aquí se limpia la tipología de los datos, se eliminan duplicados por sus claves naturales y se procesan las estructuras anidadas.</w:t>
      </w:r>
    </w:p>
    <w:p w14:paraId="2CB7FC25" w14:textId="77777777" w:rsidR="00394DDA" w:rsidRDefault="00000000">
      <w:pPr>
        <w:spacing w:after="120"/>
        <w:jc w:val="both"/>
      </w:pPr>
      <w:r>
        <w:t>La capa gold reúne dos grandes bloques de modelos. A escala de hexágono, gold_h3_master —394 líneas de SQL— unifica todos los indicadores del proyecto. Y a escala municipal, gold_municipio_master junto con gold_municipio_anual, gold_municipio_mensual, gold_turismo_hotelero_anual, gold_turismo_hotelero_mensual, gold_municipio_empleo y gold_aena_pasajeros agregan los datos oficiales del ISTAC y de AENA para los 31 municipios.</w:t>
      </w:r>
    </w:p>
    <w:p w14:paraId="2950DABB" w14:textId="77777777" w:rsidR="00394DDA" w:rsidRDefault="00000000">
      <w:pPr>
        <w:pStyle w:val="Ttulo2"/>
      </w:pPr>
      <w:bookmarkStart w:id="18" w:name="_Toc240224849"/>
      <w:r>
        <w:t>3.2. Estandarización de coordenadas (EPSG:32628) e índices GIST</w:t>
      </w:r>
      <w:bookmarkEnd w:id="18"/>
    </w:p>
    <w:p w14:paraId="1DE3EFC2" w14:textId="77777777" w:rsidR="00394DDA" w:rsidRDefault="00000000">
      <w:pPr>
        <w:spacing w:after="120"/>
        <w:jc w:val="both"/>
      </w:pPr>
      <w:r>
        <w:t>Uno de los principios de diseño más importantes del proyecto es la estandarización del sistema de coordenadas. Aunque las fuentes externas llegan en WGS84 (EPSG:4326), todas las geometrías se transforman en la capa silver a EPSG:32628 —la proyección UTM en la que trabaja Canarias—, lo que nos permite calcular distancias y áreas en metros reales, sin distorsión y sin tener que reproyectar sobre la marcha en cada consulta.</w:t>
      </w:r>
    </w:p>
    <w:p w14:paraId="4C71A551" w14:textId="77777777" w:rsidR="00394DDA" w:rsidRDefault="00000000">
      <w:pPr>
        <w:spacing w:after="120"/>
        <w:jc w:val="both"/>
      </w:pPr>
      <w:r>
        <w:t>Para acelerar las intersecciones espaciales, todas las tablas con geometría llevan un índice GiST. En la tabla gold_h3_master combinamos un índice GiST sobre la celda hexagonal, un índice único sobre el identificador H3 y un índice B-tree sobre el código municipal, lo que permite que consultas complejas —cruces de polígonos, puntos de interés, radios de servicio— se resuelvan en apenas 15 a 45 milisegundos.</w:t>
      </w:r>
    </w:p>
    <w:p w14:paraId="3EDFE4F9" w14:textId="77777777" w:rsidR="00394DDA" w:rsidRDefault="00000000">
      <w:pPr>
        <w:pStyle w:val="Ttulo2"/>
      </w:pPr>
      <w:bookmarkStart w:id="19" w:name="_Toc240224850"/>
      <w:r>
        <w:t>3.3. Orquestación ETL con Apache Airflow y transformaciones con dbt</w:t>
      </w:r>
      <w:bookmarkEnd w:id="19"/>
    </w:p>
    <w:p w14:paraId="2E60086A" w14:textId="77777777" w:rsidR="00394DDA" w:rsidRDefault="00000000">
      <w:pPr>
        <w:spacing w:after="120"/>
        <w:jc w:val="both"/>
      </w:pPr>
      <w:r>
        <w:t>Las transformaciones se gestionan con dbt Core (dbt Labs, 2024), que controla las dependencias entre modelos, los materializa como tablas y aplica pruebas automáticas de integridad (claves únicas, valores no nulos, rangos válidos). Las ingestas en Python se organizan en siete módulos numerados que se ejecutan en orden con un único script orquestador.</w:t>
      </w:r>
    </w:p>
    <w:p w14:paraId="352F89D3" w14:textId="77777777" w:rsidR="00394DDA" w:rsidRDefault="00000000">
      <w:pPr>
        <w:spacing w:after="120"/>
        <w:jc w:val="both"/>
      </w:pPr>
      <w:r>
        <w:t xml:space="preserve">En la máquina virtual de Azure, la extracción y transformación se coordinan con el programador cron del sistema, con una disponibilidad alta y un coste mínimo (~0,012 </w:t>
      </w:r>
      <w:r>
        <w:lastRenderedPageBreak/>
        <w:t>$/hora). El repositorio ya incluye una definición para Apache Airflow, lista para cuando el volumen de datos justifique dar el salto a una orquestación más industrial.</w:t>
      </w:r>
    </w:p>
    <w:p w14:paraId="06DAB515" w14:textId="77777777" w:rsidR="009E3A51" w:rsidRDefault="009E3A51">
      <w:pPr>
        <w:rPr>
          <w:b/>
          <w:bCs/>
          <w:sz w:val="24"/>
          <w:szCs w:val="24"/>
        </w:rPr>
      </w:pPr>
      <w:r>
        <w:br w:type="page"/>
      </w:r>
    </w:p>
    <w:p w14:paraId="7BC729C8" w14:textId="09B52F0D" w:rsidR="00394DDA" w:rsidRDefault="00000000">
      <w:pPr>
        <w:pStyle w:val="Ttulo1"/>
      </w:pPr>
      <w:bookmarkStart w:id="20" w:name="_Toc240224851"/>
      <w:r>
        <w:lastRenderedPageBreak/>
        <w:t>4. Analítica avanzada e inteligencia espacial</w:t>
      </w:r>
      <w:bookmarkEnd w:id="20"/>
    </w:p>
    <w:p w14:paraId="229ADE76" w14:textId="77777777" w:rsidR="00394DDA" w:rsidRDefault="00000000">
      <w:pPr>
        <w:spacing w:after="120"/>
        <w:jc w:val="both"/>
      </w:pPr>
      <w:r>
        <w:t>Aquí está el núcleo científico del proyecto: los modelos que convierten los datos en bruto en inteligencia útil. Este capítulo repasa la doble escala de la capa gold, los modelos de lenguaje natural, la segmentación del territorio, el análisis de accesibilidad y la regresión geográfica.</w:t>
      </w:r>
    </w:p>
    <w:p w14:paraId="2A5511A3" w14:textId="77777777" w:rsidR="00394DDA" w:rsidRDefault="00000000">
      <w:pPr>
        <w:pStyle w:val="Ttulo2"/>
      </w:pPr>
      <w:bookmarkStart w:id="21" w:name="_Toc240224852"/>
      <w:r>
        <w:t>4.1. Doble escala Gold: malla H3 maestra y modelos agregados municipales</w:t>
      </w:r>
      <w:bookmarkEnd w:id="21"/>
    </w:p>
    <w:p w14:paraId="1C92599B" w14:textId="77777777" w:rsidR="00394DDA" w:rsidRDefault="00000000">
      <w:pPr>
        <w:spacing w:after="120"/>
        <w:jc w:val="both"/>
      </w:pPr>
      <w:r>
        <w:t>Para no perder ni la vista de conjunto ni el detalle, la capa gold trabaja en dos escalas complementarias: una escala micro, con celdas hexagonales H3, y una escala macro, a nivel municipal.</w:t>
      </w:r>
    </w:p>
    <w:p w14:paraId="35845C69" w14:textId="77777777" w:rsidR="00394DDA" w:rsidRDefault="00000000">
      <w:pPr>
        <w:spacing w:after="120"/>
        <w:jc w:val="both"/>
      </w:pPr>
      <w:r>
        <w:t>A escala micro, gold_h3_master (394 líneas de SQL) reúne todos los indicadores del proyecto sobre la malla hexagonal de Uber a resolución 8 (Uber Technologies, 2018), que divide Tenerife en 2.583 celdas de unos 0,737 km² y 461 metros de radio cada una. Por cada celda, cruzamos más de 60 variables: densidad de alojamientos hoteleros y extrahoteleros, plazas totales, valoración media de Booking y TripAdvisor, número de paradas de guagua, topografía del terreno, índices de satélite (NDVI, NDBI y VIIRS), temperatura y precipitación interpoladas, distancia a la costa y si pertenece a una zona turística oficial o a un espacio natural protegido.</w:t>
      </w:r>
    </w:p>
    <w:p w14:paraId="31D9FE77" w14:textId="77777777" w:rsidR="00394DDA" w:rsidRDefault="00000000">
      <w:pPr>
        <w:spacing w:after="120"/>
        <w:jc w:val="both"/>
      </w:pPr>
      <w:r>
        <w:t>A escala macro, la familia de modelos encabezada por gold_municipio_master —junto con gold_municipio_anual, gold_municipio_mensual, gold_turismo_hotelero_anual, gold_turismo_hotelero_mensual, gold_municipio_empleo y gold_aena_pasajeros— agrega los indicadores del ISTAC y el tráfico aéreo de AENA para los 31 municipios. Tener las dos escalas a la vez nos permite cruzar lo que pasa en un hexágono muy concreto —por ejemplo, en Masca o en Costa Adeje— con las grandes cifras municipales de PIB, empleo hostelero y pernoctaciones.</w:t>
      </w:r>
    </w:p>
    <w:p w14:paraId="1303D84D" w14:textId="77777777" w:rsidR="00394DDA" w:rsidRDefault="00000000">
      <w:pPr>
        <w:pStyle w:val="Ttulo2"/>
      </w:pPr>
      <w:bookmarkStart w:id="22" w:name="_Toc240224853"/>
      <w:r>
        <w:t>4.2. Análisis de sentimiento multilingüe e inferencia por lotes</w:t>
      </w:r>
      <w:bookmarkEnd w:id="22"/>
    </w:p>
    <w:p w14:paraId="158DB6E0" w14:textId="77777777" w:rsidR="00394DDA" w:rsidRDefault="00000000">
      <w:pPr>
        <w:spacing w:after="120"/>
        <w:jc w:val="both"/>
      </w:pPr>
      <w:r>
        <w:t>El texto que recopilamos tiene dos problemas: mucho ruido (conversaciones personales, spam, comentarios sobre la edición de los vídeos) y varios idiomas mezclados —español, inglés, alemán, francés e italiano—. Para resolverlo, el pipeline encadena dos modelos.</w:t>
      </w:r>
    </w:p>
    <w:p w14:paraId="78AD6BFD" w14:textId="77777777" w:rsidR="00394DDA" w:rsidRDefault="00000000">
      <w:pPr>
        <w:spacing w:after="120"/>
        <w:jc w:val="both"/>
      </w:pPr>
      <w:r>
        <w:t xml:space="preserve">Primero, un filtro </w:t>
      </w:r>
      <w:r>
        <w:rPr>
          <w:i/>
          <w:iCs/>
        </w:rPr>
        <w:t>zero-shot</w:t>
      </w:r>
      <w:r>
        <w:t xml:space="preserve"> con el modelo mDeBERTa-v3-base-mnli-xnli decide si el texto habla realmente de turismo, viajes o el impacto del turismo en Canarias, exigiendo un margen de confianza superior a 0,25. Los textos que pasan ese filtro llegan al clasificador de sentimiento, basado en XLM-RoBERTa (cardiffnlp/twitter-xlm-roberta-base-sentiment; Barbieri et al., 2022), que los cataloga como positivos, neutros o negativos con un grado de confianza. Todo el proceso funciona por lotes de 32 textos y de forma incremental: en cada ejecución solo se procesan las opiniones nuevas.</w:t>
      </w:r>
    </w:p>
    <w:p w14:paraId="3014C717" w14:textId="77777777" w:rsidR="00394DDA" w:rsidRDefault="00000000">
      <w:pPr>
        <w:pStyle w:val="Ttulo2"/>
      </w:pPr>
      <w:bookmarkStart w:id="23" w:name="_Toc240224854"/>
      <w:r>
        <w:t>4.3. Detección de tópicos y extracción de aspectos (BERTopic y pyabsa)</w:t>
      </w:r>
      <w:bookmarkEnd w:id="23"/>
    </w:p>
    <w:p w14:paraId="282692B3" w14:textId="77777777" w:rsidR="00394DDA" w:rsidRDefault="00000000">
      <w:pPr>
        <w:spacing w:after="120"/>
        <w:jc w:val="both"/>
      </w:pPr>
      <w:r>
        <w:t>Para saber de qué hablan los turistas sin partir de categorías cerradas, entrenamos dos modelos de BERTopic (Grootendorst, 2022) con un modelo multilingüe de embeddings. El Modelo A, con los comentarios de YouTube y los mensajes de LosViajeros, saca a la luz debates generales sobre masificación, precios y belleza del paisaje. El Modelo B, entrenado en Google Colab con GPU, procesa las reseñas georreferenciadas de Booking y TripAdvisor.</w:t>
      </w:r>
    </w:p>
    <w:p w14:paraId="6AD6B298" w14:textId="77777777" w:rsidR="00394DDA" w:rsidRDefault="00000000">
      <w:pPr>
        <w:spacing w:after="120"/>
        <w:jc w:val="both"/>
      </w:pPr>
      <w:r>
        <w:t xml:space="preserve">En paralelo, usamos pyabsa (Yang y Li, 2023) para hacer un análisis de sentimiento por aspectos: detecta qué se dice de la limpieza, el personal, la ubicación, el ruido o el precio, </w:t>
      </w:r>
      <w:r>
        <w:lastRenderedPageBreak/>
        <w:t>y calcula la valoración de cada uno por separado. Estos aspectos se normalizan con una tabla de mapeo, y el modelo gold_sentimiento_h3 calcula, para cada hexágono, cuál es la queja más repetida.</w:t>
      </w:r>
    </w:p>
    <w:p w14:paraId="498E5BB1" w14:textId="77777777" w:rsidR="00394DDA" w:rsidRDefault="00000000">
      <w:pPr>
        <w:pStyle w:val="Ttulo2"/>
      </w:pPr>
      <w:bookmarkStart w:id="24" w:name="_Toc240224855"/>
      <w:r>
        <w:t>4.4. Teledetección y variables biofísicas (NDVI, NDBI y luces VIIRS)</w:t>
      </w:r>
      <w:bookmarkEnd w:id="24"/>
    </w:p>
    <w:p w14:paraId="7560737C" w14:textId="77777777" w:rsidR="00394DDA" w:rsidRDefault="00000000">
      <w:pPr>
        <w:spacing w:after="120"/>
        <w:jc w:val="both"/>
      </w:pPr>
      <w:r>
        <w:t>Para completar los datos de oferta alojativa con la realidad física del terreno, calculamos tres variables por satélite. El NDVI mide el vigor de la vegetación a partir de las bandas roja e infrarroja de Sentinel-2: valores de 0,6 a 0,8 marcan las masas forestales del Teide y de Anaga, mientras que por debajo de 0,15 encontramos el litoral seco o muy urbanizado. El NDBI, al contrario, resalta el asfalto y el hormigón, así que funciona como indicador de huella construida.</w:t>
      </w:r>
    </w:p>
    <w:p w14:paraId="103B4241" w14:textId="77777777" w:rsidR="00394DDA" w:rsidRDefault="00000000">
      <w:pPr>
        <w:spacing w:after="120"/>
        <w:jc w:val="both"/>
      </w:pPr>
      <w:r>
        <w:t>A esto se suma la radiancia nocturna del sensor VIIRS (Elvidge et al., 2017): cuanta más luz de noche, más densidad de población y de actividad hostelera, lo que nos ayuda a distinguir a simple vista entre una zona costera muy activa y un paraje rural apagado. Los tres indicadores quedan integrados en gold_h3_master.</w:t>
      </w:r>
    </w:p>
    <w:p w14:paraId="4C6961CC" w14:textId="77777777" w:rsidR="00394DDA" w:rsidRDefault="00000000">
      <w:pPr>
        <w:pStyle w:val="Ttulo2"/>
      </w:pPr>
      <w:bookmarkStart w:id="25" w:name="_Toc240224856"/>
      <w:r>
        <w:t>4.5. Segmentación espacial no supervisada: cuatro arquetipos con HDBSCAN</w:t>
      </w:r>
      <w:bookmarkEnd w:id="25"/>
    </w:p>
    <w:p w14:paraId="01D9B311" w14:textId="77777777" w:rsidR="00394DDA" w:rsidRDefault="00000000">
      <w:pPr>
        <w:spacing w:after="120"/>
        <w:jc w:val="both"/>
      </w:pPr>
      <w:r>
        <w:t xml:space="preserve">Para agrupar las zonas de la isla según patrones parecidos de oferta, impacto y percepción, construimos una matriz con las variables consolidadas de gold_h3_master y gold_sentimiento_h3: densidad de plazas por km², luz nocturna VIIRS, sentimiento medio, vigor vegetal y huella construida. Sobre esos datos aplicamos HDBSCAN (McInnes et al., 2017), fijando un tamaño mínimo de 15 hexágonos por </w:t>
      </w:r>
      <w:r>
        <w:rPr>
          <w:i/>
          <w:iCs/>
        </w:rPr>
        <w:t>cluster</w:t>
      </w:r>
      <w:r>
        <w:t>.</w:t>
      </w:r>
    </w:p>
    <w:p w14:paraId="17B7527E" w14:textId="77777777" w:rsidR="00394DDA" w:rsidRDefault="00000000">
      <w:pPr>
        <w:spacing w:after="120"/>
        <w:jc w:val="both"/>
      </w:pPr>
      <w:r>
        <w:t>Frente a algoritmos como k-Means, que obligan a fijar de antemano el número de grupos y a que tengan forma redonda, HDBSCAN encuentra agrupaciones de forma libre y es capaz de señalar qué zonas son simplemente ruido. La tabla siguiente resume los cuatro arquetipos que salieron del modelo, con una recomendación estratégica para TUI en cada caso.</w:t>
      </w:r>
    </w:p>
    <w:p w14:paraId="6EE471E8" w14:textId="694A0D53" w:rsidR="00394DDA" w:rsidRPr="003E4866" w:rsidRDefault="00000000">
      <w:pPr>
        <w:spacing w:before="160" w:after="60"/>
      </w:pPr>
      <w:bookmarkStart w:id="26" w:name="_Toc240223446"/>
      <w:r w:rsidRPr="003E4866">
        <w:t>Tabla</w:t>
      </w:r>
      <w:r w:rsidR="003E4866">
        <w:t xml:space="preserve"> 3</w:t>
      </w:r>
      <w:r w:rsidRPr="003E4866">
        <w:t>. Arquetipos territoriales identificados con HDBSCAN</w:t>
      </w:r>
      <w:bookmarkEnd w:id="2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7"/>
        <w:gridCol w:w="3146"/>
        <w:gridCol w:w="1940"/>
        <w:gridCol w:w="2312"/>
      </w:tblGrid>
      <w:tr w:rsidR="00394DDA" w14:paraId="1F2D1DA6" w14:textId="77777777">
        <w:trPr>
          <w:tblHeader/>
        </w:trPr>
        <w:tc>
          <w:tcPr>
            <w:tcW w:w="0" w:type="auto"/>
            <w:tcMar>
              <w:top w:w="60" w:type="dxa"/>
              <w:left w:w="100" w:type="dxa"/>
              <w:bottom w:w="60" w:type="dxa"/>
              <w:right w:w="100" w:type="dxa"/>
            </w:tcMar>
            <w:vAlign w:val="center"/>
          </w:tcPr>
          <w:p w14:paraId="4CF2C2B9" w14:textId="77777777" w:rsidR="00394DDA" w:rsidRDefault="00000000">
            <w:r>
              <w:rPr>
                <w:b/>
                <w:bCs/>
                <w:sz w:val="16"/>
                <w:szCs w:val="16"/>
              </w:rPr>
              <w:t>Arquetipo</w:t>
            </w:r>
          </w:p>
        </w:tc>
        <w:tc>
          <w:tcPr>
            <w:tcW w:w="0" w:type="auto"/>
            <w:tcMar>
              <w:top w:w="60" w:type="dxa"/>
              <w:left w:w="100" w:type="dxa"/>
              <w:bottom w:w="60" w:type="dxa"/>
              <w:right w:w="100" w:type="dxa"/>
            </w:tcMar>
            <w:vAlign w:val="center"/>
          </w:tcPr>
          <w:p w14:paraId="18250D59" w14:textId="77777777" w:rsidR="00394DDA" w:rsidRDefault="00000000">
            <w:r>
              <w:rPr>
                <w:b/>
                <w:bCs/>
                <w:sz w:val="16"/>
                <w:szCs w:val="16"/>
              </w:rPr>
              <w:t>Perfil territorial</w:t>
            </w:r>
          </w:p>
        </w:tc>
        <w:tc>
          <w:tcPr>
            <w:tcW w:w="0" w:type="auto"/>
            <w:tcMar>
              <w:top w:w="60" w:type="dxa"/>
              <w:left w:w="100" w:type="dxa"/>
              <w:bottom w:w="60" w:type="dxa"/>
              <w:right w:w="100" w:type="dxa"/>
            </w:tcMar>
            <w:vAlign w:val="center"/>
          </w:tcPr>
          <w:p w14:paraId="607DD683" w14:textId="77777777" w:rsidR="00394DDA" w:rsidRDefault="00000000">
            <w:r>
              <w:rPr>
                <w:b/>
                <w:bCs/>
                <w:sz w:val="16"/>
                <w:szCs w:val="16"/>
              </w:rPr>
              <w:t>Municipios clave</w:t>
            </w:r>
          </w:p>
        </w:tc>
        <w:tc>
          <w:tcPr>
            <w:tcW w:w="0" w:type="auto"/>
            <w:tcMar>
              <w:top w:w="60" w:type="dxa"/>
              <w:left w:w="100" w:type="dxa"/>
              <w:bottom w:w="60" w:type="dxa"/>
              <w:right w:w="100" w:type="dxa"/>
            </w:tcMar>
            <w:vAlign w:val="center"/>
          </w:tcPr>
          <w:p w14:paraId="569B4EDB" w14:textId="77777777" w:rsidR="00394DDA" w:rsidRDefault="00000000">
            <w:r>
              <w:rPr>
                <w:b/>
                <w:bCs/>
                <w:sz w:val="16"/>
                <w:szCs w:val="16"/>
              </w:rPr>
              <w:t>Directriz para TUI</w:t>
            </w:r>
          </w:p>
        </w:tc>
      </w:tr>
      <w:tr w:rsidR="00394DDA" w14:paraId="3EFC9009" w14:textId="77777777">
        <w:tc>
          <w:tcPr>
            <w:tcW w:w="0" w:type="auto"/>
            <w:tcMar>
              <w:top w:w="60" w:type="dxa"/>
              <w:left w:w="100" w:type="dxa"/>
              <w:bottom w:w="60" w:type="dxa"/>
              <w:right w:w="100" w:type="dxa"/>
            </w:tcMar>
            <w:vAlign w:val="center"/>
          </w:tcPr>
          <w:p w14:paraId="20D726F9" w14:textId="77777777" w:rsidR="00394DDA" w:rsidRDefault="00000000">
            <w:r>
              <w:rPr>
                <w:sz w:val="16"/>
                <w:szCs w:val="16"/>
              </w:rPr>
              <w:t>Polos maduros concentrados</w:t>
            </w:r>
          </w:p>
        </w:tc>
        <w:tc>
          <w:tcPr>
            <w:tcW w:w="0" w:type="auto"/>
            <w:tcMar>
              <w:top w:w="60" w:type="dxa"/>
              <w:left w:w="100" w:type="dxa"/>
              <w:bottom w:w="60" w:type="dxa"/>
              <w:right w:w="100" w:type="dxa"/>
            </w:tcMar>
            <w:vAlign w:val="center"/>
          </w:tcPr>
          <w:p w14:paraId="78FEE4BD" w14:textId="77777777" w:rsidR="00394DDA" w:rsidRDefault="00000000">
            <w:r>
              <w:rPr>
                <w:sz w:val="16"/>
                <w:szCs w:val="16"/>
              </w:rPr>
              <w:t>Máxima densidad de plazas, alta luz VIIRS, sentimiento penalizado por el colapso.</w:t>
            </w:r>
          </w:p>
        </w:tc>
        <w:tc>
          <w:tcPr>
            <w:tcW w:w="0" w:type="auto"/>
            <w:tcMar>
              <w:top w:w="60" w:type="dxa"/>
              <w:left w:w="100" w:type="dxa"/>
              <w:bottom w:w="60" w:type="dxa"/>
              <w:right w:w="100" w:type="dxa"/>
            </w:tcMar>
            <w:vAlign w:val="center"/>
          </w:tcPr>
          <w:p w14:paraId="659A0F09" w14:textId="77777777" w:rsidR="00394DDA" w:rsidRDefault="00000000">
            <w:r>
              <w:rPr>
                <w:sz w:val="16"/>
                <w:szCs w:val="16"/>
              </w:rPr>
              <w:t>Adeje, Arona, Playa de las Américas</w:t>
            </w:r>
          </w:p>
        </w:tc>
        <w:tc>
          <w:tcPr>
            <w:tcW w:w="0" w:type="auto"/>
            <w:tcMar>
              <w:top w:w="60" w:type="dxa"/>
              <w:left w:w="100" w:type="dxa"/>
              <w:bottom w:w="60" w:type="dxa"/>
              <w:right w:w="100" w:type="dxa"/>
            </w:tcMar>
            <w:vAlign w:val="center"/>
          </w:tcPr>
          <w:p w14:paraId="623FA728" w14:textId="77777777" w:rsidR="00394DDA" w:rsidRDefault="00000000">
            <w:r>
              <w:rPr>
                <w:sz w:val="16"/>
                <w:szCs w:val="16"/>
              </w:rPr>
              <w:t>Contener la oferta; mitigar el ruido; subir la tarifa</w:t>
            </w:r>
          </w:p>
        </w:tc>
      </w:tr>
      <w:tr w:rsidR="00394DDA" w14:paraId="2F3C56ED" w14:textId="77777777">
        <w:tc>
          <w:tcPr>
            <w:tcW w:w="0" w:type="auto"/>
            <w:tcMar>
              <w:top w:w="60" w:type="dxa"/>
              <w:left w:w="100" w:type="dxa"/>
              <w:bottom w:w="60" w:type="dxa"/>
              <w:right w:w="100" w:type="dxa"/>
            </w:tcMar>
            <w:vAlign w:val="center"/>
          </w:tcPr>
          <w:p w14:paraId="7A2E6F53" w14:textId="77777777" w:rsidR="00394DDA" w:rsidRDefault="00000000">
            <w:r>
              <w:rPr>
                <w:sz w:val="16"/>
                <w:szCs w:val="16"/>
              </w:rPr>
              <w:t>Presión urbana intermedia</w:t>
            </w:r>
          </w:p>
        </w:tc>
        <w:tc>
          <w:tcPr>
            <w:tcW w:w="0" w:type="auto"/>
            <w:tcMar>
              <w:top w:w="60" w:type="dxa"/>
              <w:left w:w="100" w:type="dxa"/>
              <w:bottom w:w="60" w:type="dxa"/>
              <w:right w:w="100" w:type="dxa"/>
            </w:tcMar>
            <w:vAlign w:val="center"/>
          </w:tcPr>
          <w:p w14:paraId="6271BCFC" w14:textId="77777777" w:rsidR="00394DDA" w:rsidRDefault="00000000">
            <w:r>
              <w:rPr>
                <w:sz w:val="16"/>
                <w:szCs w:val="16"/>
              </w:rPr>
              <w:t>Oferta hotelera consolidada, buena accesibilidad, turismo urbano y cultural.</w:t>
            </w:r>
          </w:p>
        </w:tc>
        <w:tc>
          <w:tcPr>
            <w:tcW w:w="0" w:type="auto"/>
            <w:tcMar>
              <w:top w:w="60" w:type="dxa"/>
              <w:left w:w="100" w:type="dxa"/>
              <w:bottom w:w="60" w:type="dxa"/>
              <w:right w:w="100" w:type="dxa"/>
            </w:tcMar>
            <w:vAlign w:val="center"/>
          </w:tcPr>
          <w:p w14:paraId="406BF6E0" w14:textId="77777777" w:rsidR="00394DDA" w:rsidRDefault="00000000">
            <w:r>
              <w:rPr>
                <w:sz w:val="16"/>
                <w:szCs w:val="16"/>
              </w:rPr>
              <w:t>Puerto de la Cruz, Santa Cruz, La Laguna</w:t>
            </w:r>
          </w:p>
        </w:tc>
        <w:tc>
          <w:tcPr>
            <w:tcW w:w="0" w:type="auto"/>
            <w:tcMar>
              <w:top w:w="60" w:type="dxa"/>
              <w:left w:w="100" w:type="dxa"/>
              <w:bottom w:w="60" w:type="dxa"/>
              <w:right w:w="100" w:type="dxa"/>
            </w:tcMar>
            <w:vAlign w:val="center"/>
          </w:tcPr>
          <w:p w14:paraId="08EAB55D" w14:textId="77777777" w:rsidR="00394DDA" w:rsidRDefault="00000000">
            <w:r>
              <w:rPr>
                <w:sz w:val="16"/>
                <w:szCs w:val="16"/>
              </w:rPr>
              <w:t>Diversificar con rutas gastronómicas y eventos</w:t>
            </w:r>
          </w:p>
        </w:tc>
      </w:tr>
      <w:tr w:rsidR="00394DDA" w14:paraId="435B3580" w14:textId="77777777">
        <w:tc>
          <w:tcPr>
            <w:tcW w:w="0" w:type="auto"/>
            <w:tcMar>
              <w:top w:w="60" w:type="dxa"/>
              <w:left w:w="100" w:type="dxa"/>
              <w:bottom w:w="60" w:type="dxa"/>
              <w:right w:w="100" w:type="dxa"/>
            </w:tcMar>
            <w:vAlign w:val="center"/>
          </w:tcPr>
          <w:p w14:paraId="38DF8708" w14:textId="77777777" w:rsidR="00394DDA" w:rsidRDefault="00000000">
            <w:r>
              <w:rPr>
                <w:sz w:val="16"/>
                <w:szCs w:val="16"/>
              </w:rPr>
              <w:t>Oportunidad rural / activa</w:t>
            </w:r>
          </w:p>
        </w:tc>
        <w:tc>
          <w:tcPr>
            <w:tcW w:w="0" w:type="auto"/>
            <w:tcMar>
              <w:top w:w="60" w:type="dxa"/>
              <w:left w:w="100" w:type="dxa"/>
              <w:bottom w:w="60" w:type="dxa"/>
              <w:right w:w="100" w:type="dxa"/>
            </w:tcMar>
            <w:vAlign w:val="center"/>
          </w:tcPr>
          <w:p w14:paraId="724C1BF0" w14:textId="77777777" w:rsidR="00394DDA" w:rsidRDefault="00000000">
            <w:r>
              <w:rPr>
                <w:sz w:val="16"/>
                <w:szCs w:val="16"/>
              </w:rPr>
              <w:t>Alto NDVI, paisaje íntegro, excelente satisfacción pero apenas presencia mayorista.</w:t>
            </w:r>
          </w:p>
        </w:tc>
        <w:tc>
          <w:tcPr>
            <w:tcW w:w="0" w:type="auto"/>
            <w:tcMar>
              <w:top w:w="60" w:type="dxa"/>
              <w:left w:w="100" w:type="dxa"/>
              <w:bottom w:w="60" w:type="dxa"/>
              <w:right w:w="100" w:type="dxa"/>
            </w:tcMar>
            <w:vAlign w:val="center"/>
          </w:tcPr>
          <w:p w14:paraId="6CD8C4D0" w14:textId="77777777" w:rsidR="00394DDA" w:rsidRDefault="00000000">
            <w:r>
              <w:rPr>
                <w:sz w:val="16"/>
                <w:szCs w:val="16"/>
              </w:rPr>
              <w:t>Icod, Buenavista, Vilaflor, Garachico</w:t>
            </w:r>
          </w:p>
        </w:tc>
        <w:tc>
          <w:tcPr>
            <w:tcW w:w="0" w:type="auto"/>
            <w:tcMar>
              <w:top w:w="60" w:type="dxa"/>
              <w:left w:w="100" w:type="dxa"/>
              <w:bottom w:w="60" w:type="dxa"/>
              <w:right w:w="100" w:type="dxa"/>
            </w:tcMar>
            <w:vAlign w:val="center"/>
          </w:tcPr>
          <w:p w14:paraId="53035EDD" w14:textId="77777777" w:rsidR="00394DDA" w:rsidRDefault="00000000">
            <w:r>
              <w:rPr>
                <w:sz w:val="16"/>
                <w:szCs w:val="16"/>
              </w:rPr>
              <w:t>Invertir en ecoturismo y producto de autor</w:t>
            </w:r>
          </w:p>
        </w:tc>
      </w:tr>
      <w:tr w:rsidR="00394DDA" w14:paraId="7937E370" w14:textId="77777777">
        <w:tc>
          <w:tcPr>
            <w:tcW w:w="0" w:type="auto"/>
            <w:tcMar>
              <w:top w:w="60" w:type="dxa"/>
              <w:left w:w="100" w:type="dxa"/>
              <w:bottom w:w="60" w:type="dxa"/>
              <w:right w:w="100" w:type="dxa"/>
            </w:tcMar>
            <w:vAlign w:val="center"/>
          </w:tcPr>
          <w:p w14:paraId="1D205AF3" w14:textId="77777777" w:rsidR="00394DDA" w:rsidRDefault="00000000">
            <w:r>
              <w:rPr>
                <w:sz w:val="16"/>
                <w:szCs w:val="16"/>
              </w:rPr>
              <w:t>Protección y exclusión</w:t>
            </w:r>
          </w:p>
        </w:tc>
        <w:tc>
          <w:tcPr>
            <w:tcW w:w="0" w:type="auto"/>
            <w:tcMar>
              <w:top w:w="60" w:type="dxa"/>
              <w:left w:w="100" w:type="dxa"/>
              <w:bottom w:w="60" w:type="dxa"/>
              <w:right w:w="100" w:type="dxa"/>
            </w:tcMar>
            <w:vAlign w:val="center"/>
          </w:tcPr>
          <w:p w14:paraId="7D4DE1E2" w14:textId="77777777" w:rsidR="00394DDA" w:rsidRDefault="00000000">
            <w:r>
              <w:rPr>
                <w:sz w:val="16"/>
                <w:szCs w:val="16"/>
              </w:rPr>
              <w:t>Celdas del Parque Nacional del Teide y ENP; fragilidad ambiental extrema.</w:t>
            </w:r>
          </w:p>
        </w:tc>
        <w:tc>
          <w:tcPr>
            <w:tcW w:w="0" w:type="auto"/>
            <w:tcMar>
              <w:top w:w="60" w:type="dxa"/>
              <w:left w:w="100" w:type="dxa"/>
              <w:bottom w:w="60" w:type="dxa"/>
              <w:right w:w="100" w:type="dxa"/>
            </w:tcMar>
            <w:vAlign w:val="center"/>
          </w:tcPr>
          <w:p w14:paraId="2FDF917D" w14:textId="77777777" w:rsidR="00394DDA" w:rsidRDefault="00000000">
            <w:r>
              <w:rPr>
                <w:sz w:val="16"/>
                <w:szCs w:val="16"/>
              </w:rPr>
              <w:t>Corona Forestal, Teno, Anaga, Teide</w:t>
            </w:r>
          </w:p>
        </w:tc>
        <w:tc>
          <w:tcPr>
            <w:tcW w:w="0" w:type="auto"/>
            <w:tcMar>
              <w:top w:w="60" w:type="dxa"/>
              <w:left w:w="100" w:type="dxa"/>
              <w:bottom w:w="60" w:type="dxa"/>
              <w:right w:w="100" w:type="dxa"/>
            </w:tcMar>
            <w:vAlign w:val="center"/>
          </w:tcPr>
          <w:p w14:paraId="2EDD41F3" w14:textId="77777777" w:rsidR="00394DDA" w:rsidRDefault="00000000">
            <w:r>
              <w:rPr>
                <w:sz w:val="16"/>
                <w:szCs w:val="16"/>
              </w:rPr>
              <w:t>Excluir alojamiento; visitas de bajo impacto</w:t>
            </w:r>
          </w:p>
        </w:tc>
      </w:tr>
    </w:tbl>
    <w:p w14:paraId="701D298F" w14:textId="77777777" w:rsidR="00394DDA" w:rsidRDefault="00394DDA">
      <w:pPr>
        <w:spacing w:after="120"/>
      </w:pPr>
    </w:p>
    <w:p w14:paraId="29D0461E" w14:textId="77777777" w:rsidR="00394DDA" w:rsidRDefault="00000000">
      <w:pPr>
        <w:pStyle w:val="Ttulo2"/>
      </w:pPr>
      <w:bookmarkStart w:id="27" w:name="_Toc240224857"/>
      <w:r>
        <w:rPr>
          <w:sz w:val="20"/>
          <w:szCs w:val="20"/>
        </w:rPr>
        <w:t xml:space="preserve">4.6. Modelado de accesibilidad territorial: isócronas y </w:t>
      </w:r>
      <w:r>
        <w:rPr>
          <w:i/>
          <w:iCs/>
          <w:sz w:val="20"/>
          <w:szCs w:val="20"/>
        </w:rPr>
        <w:t>routing</w:t>
      </w:r>
      <w:bookmarkEnd w:id="27"/>
    </w:p>
    <w:p w14:paraId="361EA76B" w14:textId="77777777" w:rsidR="00394DDA" w:rsidRDefault="00000000">
      <w:pPr>
        <w:spacing w:after="120"/>
        <w:jc w:val="both"/>
      </w:pPr>
      <w:r>
        <w:t xml:space="preserve">Que se pueda redistribuir a los turistas hacia zonas no saturadas depende, sobre todo, de si esas zonas son accesibles de verdad. Por eso calculamos la accesibilidad real sobre la </w:t>
      </w:r>
      <w:r>
        <w:lastRenderedPageBreak/>
        <w:t>carretera con la API de OpenRouteService (HeiGIT, 2024), en lugar de medir distancias en línea recta, que en una isla con la orografía de Tenerife no dicen gran cosa.</w:t>
      </w:r>
    </w:p>
    <w:p w14:paraId="51098864" w14:textId="77777777" w:rsidR="00394DDA" w:rsidRDefault="00000000">
      <w:pPr>
        <w:spacing w:after="120"/>
        <w:jc w:val="both"/>
      </w:pPr>
      <w:r>
        <w:t>El sistema calcula, desde cada uno de los 2.583 hexágonos, el tiempo de conducción hasta 18 destinos estratégicos: los aeropuertos de Tenerife Sur y Tenerife Norte, Santa Cruz, Costa Adeje, Puerto de la Cruz, el Teleférico del Teide, La Laguna, Candelaria, Los Gigantes, El Médano, Garachico, el Parque Rural de Anaga, Masca, Vilaflor, La Orotava, Güímar, Buenavista del Norte y Arico. A esto añadimos, con consultas espaciales en PostGIS, cuántas paradas de guagua hay a menos de 500 metros de cada celda y a qué distancia está el centro sanitario más cercano. Todo se combina en un único indicador de accesibilidad por celda.</w:t>
      </w:r>
    </w:p>
    <w:p w14:paraId="75C239F8" w14:textId="77777777" w:rsidR="00394DDA" w:rsidRDefault="00000000">
      <w:pPr>
        <w:pStyle w:val="Ttulo2"/>
      </w:pPr>
      <w:bookmarkStart w:id="28" w:name="_Toc240224858"/>
      <w:r>
        <w:t>4.7. Regresión geográfica ponderada (MGWR) y Potencial No Aprovechado (PTNA)</w:t>
      </w:r>
      <w:bookmarkEnd w:id="28"/>
    </w:p>
    <w:p w14:paraId="3736D089" w14:textId="77777777" w:rsidR="00394DDA" w:rsidRDefault="00000000">
      <w:pPr>
        <w:spacing w:after="120"/>
        <w:jc w:val="both"/>
      </w:pPr>
      <w:r>
        <w:t>Para entender qué hace que un turista esté satisfecho en cada zona, y para estimar el potencial que todavía no se aprovecha, aplicamos una Regresión Geográfica Ponderada Multiescala (MGWR; Fotheringham et al., 2017). Un modelo de regresión clásico asume que la relación entre variables es la misma en toda la isla, pero lo que valora un turista en un resort de playa puede ser muy distinto de lo que busca en un pueblo de montaña. MGWR calcula, para cada variable, un radio de influencia propio, y así refleja cómo cambia el peso de la accesibilidad, la vegetación, la temperatura o la oferta según la zona.</w:t>
      </w:r>
    </w:p>
    <w:p w14:paraId="4CEAF1E8" w14:textId="77777777" w:rsidR="00394DDA" w:rsidRDefault="00000000">
      <w:pPr>
        <w:spacing w:after="120"/>
        <w:jc w:val="both"/>
      </w:pPr>
      <w:r>
        <w:t>A partir de los resultados de ese modelo, construimos el Índice de Potencial Turístico No Aprovechado (PTNA) por hexágono: identifica las celdas con buen clima, mucha vegetación, patrimonio cultural y muy buenas valoraciones en sus pocas reseñas, pero con una densidad de plazas por debajo del 10 % de la media de la isla y menos de 45 minutos de acceso a los nodos principales. Este índice le da a TUI una base objetiva para decidir dónde invertir en turismo activo y cultural fuera de la costa saturada.</w:t>
      </w:r>
    </w:p>
    <w:p w14:paraId="6C4F3ED3" w14:textId="77777777" w:rsidR="00394DDA" w:rsidRDefault="00000000">
      <w:pPr>
        <w:pStyle w:val="Ttulo2"/>
      </w:pPr>
      <w:bookmarkStart w:id="29" w:name="_Toc240224859"/>
      <w:r>
        <w:t>4.8. Evaluación técnica comparativa de modelos frente a alternativas</w:t>
      </w:r>
      <w:bookmarkEnd w:id="29"/>
    </w:p>
    <w:p w14:paraId="372A13EC" w14:textId="77777777" w:rsidR="00394DDA" w:rsidRDefault="00000000">
      <w:pPr>
        <w:spacing w:after="120"/>
        <w:jc w:val="both"/>
      </w:pPr>
      <w:r>
        <w:t>Siguiendo las pautas de la Complutense, no elegimos las técnicas del proyecto a ciegas ni con un enfoque genérico de aprendizaje automatizado, sino comparándolas de forma justificada frente a alternativas más tradicionales. La tabla siguiente recoge esa comparación.</w:t>
      </w:r>
    </w:p>
    <w:p w14:paraId="644B1488" w14:textId="5EF5FC56" w:rsidR="00394DDA" w:rsidRPr="003E4866" w:rsidRDefault="00000000">
      <w:pPr>
        <w:spacing w:before="160" w:after="60"/>
      </w:pPr>
      <w:bookmarkStart w:id="30" w:name="_Toc240223447"/>
      <w:r w:rsidRPr="003E4866">
        <w:t>Tabla</w:t>
      </w:r>
      <w:r w:rsidR="003E4866">
        <w:t xml:space="preserve"> 4</w:t>
      </w:r>
      <w:r w:rsidRPr="003E4866">
        <w:t>. Comparativa técnica de los modelos frente a alternativas descartadas</w:t>
      </w:r>
      <w:bookmarkEnd w:id="3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6"/>
        <w:gridCol w:w="1633"/>
        <w:gridCol w:w="1373"/>
        <w:gridCol w:w="1563"/>
        <w:gridCol w:w="1603"/>
        <w:gridCol w:w="1637"/>
      </w:tblGrid>
      <w:tr w:rsidR="00394DDA" w14:paraId="01A3F3C8" w14:textId="77777777">
        <w:trPr>
          <w:tblHeader/>
        </w:trPr>
        <w:tc>
          <w:tcPr>
            <w:tcW w:w="0" w:type="auto"/>
            <w:tcMar>
              <w:top w:w="60" w:type="dxa"/>
              <w:left w:w="100" w:type="dxa"/>
              <w:bottom w:w="60" w:type="dxa"/>
              <w:right w:w="100" w:type="dxa"/>
            </w:tcMar>
            <w:vAlign w:val="center"/>
          </w:tcPr>
          <w:p w14:paraId="2F5F9068" w14:textId="77777777" w:rsidR="00394DDA" w:rsidRDefault="00000000">
            <w:r>
              <w:rPr>
                <w:b/>
                <w:bCs/>
                <w:sz w:val="16"/>
                <w:szCs w:val="16"/>
              </w:rPr>
              <w:t>Técnica</w:t>
            </w:r>
          </w:p>
        </w:tc>
        <w:tc>
          <w:tcPr>
            <w:tcW w:w="0" w:type="auto"/>
            <w:tcMar>
              <w:top w:w="60" w:type="dxa"/>
              <w:left w:w="100" w:type="dxa"/>
              <w:bottom w:w="60" w:type="dxa"/>
              <w:right w:w="100" w:type="dxa"/>
            </w:tcMar>
            <w:vAlign w:val="center"/>
          </w:tcPr>
          <w:p w14:paraId="0033A7F2" w14:textId="77777777" w:rsidR="00394DDA" w:rsidRDefault="00000000">
            <w:r>
              <w:rPr>
                <w:b/>
                <w:bCs/>
                <w:sz w:val="16"/>
                <w:szCs w:val="16"/>
              </w:rPr>
              <w:t>Tarea</w:t>
            </w:r>
          </w:p>
        </w:tc>
        <w:tc>
          <w:tcPr>
            <w:tcW w:w="0" w:type="auto"/>
            <w:tcMar>
              <w:top w:w="60" w:type="dxa"/>
              <w:left w:w="100" w:type="dxa"/>
              <w:bottom w:w="60" w:type="dxa"/>
              <w:right w:w="100" w:type="dxa"/>
            </w:tcMar>
            <w:vAlign w:val="center"/>
          </w:tcPr>
          <w:p w14:paraId="58BEB14D" w14:textId="77777777" w:rsidR="00394DDA" w:rsidRDefault="00000000">
            <w:r>
              <w:rPr>
                <w:b/>
                <w:bCs/>
                <w:sz w:val="16"/>
                <w:szCs w:val="16"/>
              </w:rPr>
              <w:t>Métricas</w:t>
            </w:r>
          </w:p>
        </w:tc>
        <w:tc>
          <w:tcPr>
            <w:tcW w:w="0" w:type="auto"/>
            <w:tcMar>
              <w:top w:w="60" w:type="dxa"/>
              <w:left w:w="100" w:type="dxa"/>
              <w:bottom w:w="60" w:type="dxa"/>
              <w:right w:w="100" w:type="dxa"/>
            </w:tcMar>
            <w:vAlign w:val="center"/>
          </w:tcPr>
          <w:p w14:paraId="26A4AE44" w14:textId="77777777" w:rsidR="00394DDA" w:rsidRDefault="00000000">
            <w:r>
              <w:rPr>
                <w:b/>
                <w:bCs/>
                <w:sz w:val="16"/>
                <w:szCs w:val="16"/>
              </w:rPr>
              <w:t>Ventajas</w:t>
            </w:r>
          </w:p>
        </w:tc>
        <w:tc>
          <w:tcPr>
            <w:tcW w:w="0" w:type="auto"/>
            <w:tcMar>
              <w:top w:w="60" w:type="dxa"/>
              <w:left w:w="100" w:type="dxa"/>
              <w:bottom w:w="60" w:type="dxa"/>
              <w:right w:w="100" w:type="dxa"/>
            </w:tcMar>
            <w:vAlign w:val="center"/>
          </w:tcPr>
          <w:p w14:paraId="16BE4005" w14:textId="77777777" w:rsidR="00394DDA" w:rsidRDefault="00000000">
            <w:r>
              <w:rPr>
                <w:b/>
                <w:bCs/>
                <w:sz w:val="16"/>
                <w:szCs w:val="16"/>
              </w:rPr>
              <w:t>Riesgo / mitigación</w:t>
            </w:r>
          </w:p>
        </w:tc>
        <w:tc>
          <w:tcPr>
            <w:tcW w:w="0" w:type="auto"/>
            <w:tcMar>
              <w:top w:w="60" w:type="dxa"/>
              <w:left w:w="100" w:type="dxa"/>
              <w:bottom w:w="60" w:type="dxa"/>
              <w:right w:w="100" w:type="dxa"/>
            </w:tcMar>
            <w:vAlign w:val="center"/>
          </w:tcPr>
          <w:p w14:paraId="1BAAC713" w14:textId="77777777" w:rsidR="00394DDA" w:rsidRDefault="00000000">
            <w:r>
              <w:rPr>
                <w:b/>
                <w:bCs/>
                <w:sz w:val="16"/>
                <w:szCs w:val="16"/>
              </w:rPr>
              <w:t>Alternativa descartada</w:t>
            </w:r>
          </w:p>
        </w:tc>
      </w:tr>
      <w:tr w:rsidR="00394DDA" w14:paraId="23F064AB" w14:textId="77777777">
        <w:tc>
          <w:tcPr>
            <w:tcW w:w="0" w:type="auto"/>
            <w:tcMar>
              <w:top w:w="60" w:type="dxa"/>
              <w:left w:w="100" w:type="dxa"/>
              <w:bottom w:w="60" w:type="dxa"/>
              <w:right w:w="100" w:type="dxa"/>
            </w:tcMar>
            <w:vAlign w:val="center"/>
          </w:tcPr>
          <w:p w14:paraId="09CBE4E6" w14:textId="77777777" w:rsidR="00394DDA" w:rsidRDefault="00000000">
            <w:r>
              <w:rPr>
                <w:sz w:val="16"/>
                <w:szCs w:val="16"/>
              </w:rPr>
              <w:t>XLM-RoBERTa + mDeBERTa</w:t>
            </w:r>
          </w:p>
        </w:tc>
        <w:tc>
          <w:tcPr>
            <w:tcW w:w="0" w:type="auto"/>
            <w:tcMar>
              <w:top w:w="60" w:type="dxa"/>
              <w:left w:w="100" w:type="dxa"/>
              <w:bottom w:w="60" w:type="dxa"/>
              <w:right w:w="100" w:type="dxa"/>
            </w:tcMar>
            <w:vAlign w:val="center"/>
          </w:tcPr>
          <w:p w14:paraId="6E190998" w14:textId="77777777" w:rsidR="00394DDA" w:rsidRDefault="00000000">
            <w:r>
              <w:rPr>
                <w:sz w:val="16"/>
                <w:szCs w:val="16"/>
              </w:rPr>
              <w:t>Sentimiento y relevancia</w:t>
            </w:r>
          </w:p>
        </w:tc>
        <w:tc>
          <w:tcPr>
            <w:tcW w:w="0" w:type="auto"/>
            <w:tcMar>
              <w:top w:w="60" w:type="dxa"/>
              <w:left w:w="100" w:type="dxa"/>
              <w:bottom w:w="60" w:type="dxa"/>
              <w:right w:w="100" w:type="dxa"/>
            </w:tcMar>
            <w:vAlign w:val="center"/>
          </w:tcPr>
          <w:p w14:paraId="519200D8" w14:textId="77777777" w:rsidR="00394DDA" w:rsidRDefault="00000000">
            <w:r>
              <w:rPr>
                <w:sz w:val="16"/>
                <w:szCs w:val="16"/>
              </w:rPr>
              <w:t>Macro F1 = 0,82; exactitud = 84,3 %</w:t>
            </w:r>
          </w:p>
        </w:tc>
        <w:tc>
          <w:tcPr>
            <w:tcW w:w="0" w:type="auto"/>
            <w:tcMar>
              <w:top w:w="60" w:type="dxa"/>
              <w:left w:w="100" w:type="dxa"/>
              <w:bottom w:w="60" w:type="dxa"/>
              <w:right w:w="100" w:type="dxa"/>
            </w:tcMar>
            <w:vAlign w:val="center"/>
          </w:tcPr>
          <w:p w14:paraId="693740FF" w14:textId="77777777" w:rsidR="00394DDA" w:rsidRDefault="00000000">
            <w:r>
              <w:rPr>
                <w:sz w:val="16"/>
                <w:szCs w:val="16"/>
              </w:rPr>
              <w:t>Multilingüe (ES/EN/DE); robusto a jerga social</w:t>
            </w:r>
          </w:p>
        </w:tc>
        <w:tc>
          <w:tcPr>
            <w:tcW w:w="0" w:type="auto"/>
            <w:tcMar>
              <w:top w:w="60" w:type="dxa"/>
              <w:left w:w="100" w:type="dxa"/>
              <w:bottom w:w="60" w:type="dxa"/>
              <w:right w:w="100" w:type="dxa"/>
            </w:tcMar>
            <w:vAlign w:val="center"/>
          </w:tcPr>
          <w:p w14:paraId="07C5715F" w14:textId="77777777" w:rsidR="00394DDA" w:rsidRDefault="00000000">
            <w:r>
              <w:rPr>
                <w:sz w:val="16"/>
                <w:szCs w:val="16"/>
              </w:rPr>
              <w:t>Coste de cómputo (resuelto por lotes de 32)</w:t>
            </w:r>
          </w:p>
        </w:tc>
        <w:tc>
          <w:tcPr>
            <w:tcW w:w="0" w:type="auto"/>
            <w:tcMar>
              <w:top w:w="60" w:type="dxa"/>
              <w:left w:w="100" w:type="dxa"/>
              <w:bottom w:w="60" w:type="dxa"/>
              <w:right w:w="100" w:type="dxa"/>
            </w:tcMar>
            <w:vAlign w:val="center"/>
          </w:tcPr>
          <w:p w14:paraId="3C9B1138" w14:textId="77777777" w:rsidR="00394DDA" w:rsidRDefault="00000000">
            <w:r>
              <w:rPr>
                <w:sz w:val="16"/>
                <w:szCs w:val="16"/>
              </w:rPr>
              <w:t>VADER / TextBlob: léxicos estáticos sin contexto</w:t>
            </w:r>
          </w:p>
        </w:tc>
      </w:tr>
      <w:tr w:rsidR="00394DDA" w14:paraId="1D350528" w14:textId="77777777">
        <w:tc>
          <w:tcPr>
            <w:tcW w:w="0" w:type="auto"/>
            <w:tcMar>
              <w:top w:w="60" w:type="dxa"/>
              <w:left w:w="100" w:type="dxa"/>
              <w:bottom w:w="60" w:type="dxa"/>
              <w:right w:w="100" w:type="dxa"/>
            </w:tcMar>
            <w:vAlign w:val="center"/>
          </w:tcPr>
          <w:p w14:paraId="5852A6FF" w14:textId="77777777" w:rsidR="00394DDA" w:rsidRDefault="00000000">
            <w:r>
              <w:rPr>
                <w:sz w:val="16"/>
                <w:szCs w:val="16"/>
              </w:rPr>
              <w:t>BERTopic</w:t>
            </w:r>
          </w:p>
        </w:tc>
        <w:tc>
          <w:tcPr>
            <w:tcW w:w="0" w:type="auto"/>
            <w:tcMar>
              <w:top w:w="60" w:type="dxa"/>
              <w:left w:w="100" w:type="dxa"/>
              <w:bottom w:w="60" w:type="dxa"/>
              <w:right w:w="100" w:type="dxa"/>
            </w:tcMar>
            <w:vAlign w:val="center"/>
          </w:tcPr>
          <w:p w14:paraId="75DD6B49" w14:textId="77777777" w:rsidR="00394DDA" w:rsidRDefault="00000000">
            <w:r>
              <w:rPr>
                <w:sz w:val="16"/>
                <w:szCs w:val="16"/>
              </w:rPr>
              <w:t>Descubrimiento de tópicos</w:t>
            </w:r>
          </w:p>
        </w:tc>
        <w:tc>
          <w:tcPr>
            <w:tcW w:w="0" w:type="auto"/>
            <w:tcMar>
              <w:top w:w="60" w:type="dxa"/>
              <w:left w:w="100" w:type="dxa"/>
              <w:bottom w:w="60" w:type="dxa"/>
              <w:right w:w="100" w:type="dxa"/>
            </w:tcMar>
            <w:vAlign w:val="center"/>
          </w:tcPr>
          <w:p w14:paraId="4A69C9E1" w14:textId="77777777" w:rsidR="00394DDA" w:rsidRDefault="00000000">
            <w:r>
              <w:rPr>
                <w:sz w:val="16"/>
                <w:szCs w:val="16"/>
              </w:rPr>
              <w:t>Coherencia = 0,68; 14 tópicos</w:t>
            </w:r>
          </w:p>
        </w:tc>
        <w:tc>
          <w:tcPr>
            <w:tcW w:w="0" w:type="auto"/>
            <w:tcMar>
              <w:top w:w="60" w:type="dxa"/>
              <w:left w:w="100" w:type="dxa"/>
              <w:bottom w:w="60" w:type="dxa"/>
              <w:right w:w="100" w:type="dxa"/>
            </w:tcMar>
            <w:vAlign w:val="center"/>
          </w:tcPr>
          <w:p w14:paraId="5772880A" w14:textId="77777777" w:rsidR="00394DDA" w:rsidRDefault="00000000">
            <w:r>
              <w:rPr>
                <w:sz w:val="16"/>
                <w:szCs w:val="16"/>
              </w:rPr>
              <w:t>No exige fijar vocabulario de antemano</w:t>
            </w:r>
          </w:p>
        </w:tc>
        <w:tc>
          <w:tcPr>
            <w:tcW w:w="0" w:type="auto"/>
            <w:tcMar>
              <w:top w:w="60" w:type="dxa"/>
              <w:left w:w="100" w:type="dxa"/>
              <w:bottom w:w="60" w:type="dxa"/>
              <w:right w:w="100" w:type="dxa"/>
            </w:tcMar>
            <w:vAlign w:val="center"/>
          </w:tcPr>
          <w:p w14:paraId="5FD9D686" w14:textId="77777777" w:rsidR="00394DDA" w:rsidRDefault="00000000">
            <w:r>
              <w:rPr>
                <w:sz w:val="16"/>
                <w:szCs w:val="16"/>
              </w:rPr>
              <w:t>Inestable en textos muy cortos (agrupados por hilo)</w:t>
            </w:r>
          </w:p>
        </w:tc>
        <w:tc>
          <w:tcPr>
            <w:tcW w:w="0" w:type="auto"/>
            <w:tcMar>
              <w:top w:w="60" w:type="dxa"/>
              <w:left w:w="100" w:type="dxa"/>
              <w:bottom w:w="60" w:type="dxa"/>
              <w:right w:w="100" w:type="dxa"/>
            </w:tcMar>
            <w:vAlign w:val="center"/>
          </w:tcPr>
          <w:p w14:paraId="4307CC4A" w14:textId="77777777" w:rsidR="00394DDA" w:rsidRDefault="00000000">
            <w:r>
              <w:rPr>
                <w:sz w:val="16"/>
                <w:szCs w:val="16"/>
              </w:rPr>
              <w:t>LDA clásico: bajo rendimiento en texto informal</w:t>
            </w:r>
          </w:p>
        </w:tc>
      </w:tr>
      <w:tr w:rsidR="00394DDA" w14:paraId="7E8AF64A" w14:textId="77777777">
        <w:tc>
          <w:tcPr>
            <w:tcW w:w="0" w:type="auto"/>
            <w:tcMar>
              <w:top w:w="60" w:type="dxa"/>
              <w:left w:w="100" w:type="dxa"/>
              <w:bottom w:w="60" w:type="dxa"/>
              <w:right w:w="100" w:type="dxa"/>
            </w:tcMar>
            <w:vAlign w:val="center"/>
          </w:tcPr>
          <w:p w14:paraId="161393F2" w14:textId="77777777" w:rsidR="00394DDA" w:rsidRDefault="00000000">
            <w:r>
              <w:rPr>
                <w:sz w:val="16"/>
                <w:szCs w:val="16"/>
              </w:rPr>
              <w:t>HDBSCAN</w:t>
            </w:r>
          </w:p>
        </w:tc>
        <w:tc>
          <w:tcPr>
            <w:tcW w:w="0" w:type="auto"/>
            <w:tcMar>
              <w:top w:w="60" w:type="dxa"/>
              <w:left w:w="100" w:type="dxa"/>
              <w:bottom w:w="60" w:type="dxa"/>
              <w:right w:w="100" w:type="dxa"/>
            </w:tcMar>
            <w:vAlign w:val="center"/>
          </w:tcPr>
          <w:p w14:paraId="081F582D" w14:textId="77777777" w:rsidR="00394DDA" w:rsidRDefault="00000000">
            <w:r>
              <w:rPr>
                <w:sz w:val="16"/>
                <w:szCs w:val="16"/>
              </w:rPr>
              <w:t>Segmentación territorial</w:t>
            </w:r>
          </w:p>
        </w:tc>
        <w:tc>
          <w:tcPr>
            <w:tcW w:w="0" w:type="auto"/>
            <w:tcMar>
              <w:top w:w="60" w:type="dxa"/>
              <w:left w:w="100" w:type="dxa"/>
              <w:bottom w:w="60" w:type="dxa"/>
              <w:right w:w="100" w:type="dxa"/>
            </w:tcMar>
            <w:vAlign w:val="center"/>
          </w:tcPr>
          <w:p w14:paraId="35865EBC" w14:textId="77777777" w:rsidR="00394DDA" w:rsidRDefault="00000000">
            <w:r>
              <w:rPr>
                <w:sz w:val="16"/>
                <w:szCs w:val="16"/>
              </w:rPr>
              <w:t>DBCV = 0,43; silhouette = 0,58</w:t>
            </w:r>
          </w:p>
        </w:tc>
        <w:tc>
          <w:tcPr>
            <w:tcW w:w="0" w:type="auto"/>
            <w:tcMar>
              <w:top w:w="60" w:type="dxa"/>
              <w:left w:w="100" w:type="dxa"/>
              <w:bottom w:w="60" w:type="dxa"/>
              <w:right w:w="100" w:type="dxa"/>
            </w:tcMar>
            <w:vAlign w:val="center"/>
          </w:tcPr>
          <w:p w14:paraId="7EED2876" w14:textId="77777777" w:rsidR="00394DDA" w:rsidRDefault="00000000">
            <w:r>
              <w:rPr>
                <w:sz w:val="16"/>
                <w:szCs w:val="16"/>
              </w:rPr>
              <w:t>Formas arbitrarias; etiqueta el ruido</w:t>
            </w:r>
          </w:p>
        </w:tc>
        <w:tc>
          <w:tcPr>
            <w:tcW w:w="0" w:type="auto"/>
            <w:tcMar>
              <w:top w:w="60" w:type="dxa"/>
              <w:left w:w="100" w:type="dxa"/>
              <w:bottom w:w="60" w:type="dxa"/>
              <w:right w:w="100" w:type="dxa"/>
            </w:tcMar>
            <w:vAlign w:val="center"/>
          </w:tcPr>
          <w:p w14:paraId="6B3632B9" w14:textId="77777777" w:rsidR="00394DDA" w:rsidRDefault="00000000">
            <w:r>
              <w:rPr>
                <w:sz w:val="16"/>
                <w:szCs w:val="16"/>
              </w:rPr>
              <w:t>Sensible al tamaño mínimo (calibrado por grid search)</w:t>
            </w:r>
          </w:p>
        </w:tc>
        <w:tc>
          <w:tcPr>
            <w:tcW w:w="0" w:type="auto"/>
            <w:tcMar>
              <w:top w:w="60" w:type="dxa"/>
              <w:left w:w="100" w:type="dxa"/>
              <w:bottom w:w="60" w:type="dxa"/>
              <w:right w:w="100" w:type="dxa"/>
            </w:tcMar>
            <w:vAlign w:val="center"/>
          </w:tcPr>
          <w:p w14:paraId="1944C6CA" w14:textId="77777777" w:rsidR="00394DDA" w:rsidRDefault="00000000">
            <w:r>
              <w:rPr>
                <w:sz w:val="16"/>
                <w:szCs w:val="16"/>
              </w:rPr>
              <w:t>k-Means: fuerza formas esféricas y no admite ruido</w:t>
            </w:r>
          </w:p>
        </w:tc>
      </w:tr>
      <w:tr w:rsidR="00394DDA" w14:paraId="2930279D" w14:textId="77777777">
        <w:tc>
          <w:tcPr>
            <w:tcW w:w="0" w:type="auto"/>
            <w:tcMar>
              <w:top w:w="60" w:type="dxa"/>
              <w:left w:w="100" w:type="dxa"/>
              <w:bottom w:w="60" w:type="dxa"/>
              <w:right w:w="100" w:type="dxa"/>
            </w:tcMar>
            <w:vAlign w:val="center"/>
          </w:tcPr>
          <w:p w14:paraId="34177CF4" w14:textId="77777777" w:rsidR="00394DDA" w:rsidRDefault="00000000">
            <w:r>
              <w:rPr>
                <w:sz w:val="16"/>
                <w:szCs w:val="16"/>
              </w:rPr>
              <w:lastRenderedPageBreak/>
              <w:t>MGWR</w:t>
            </w:r>
          </w:p>
        </w:tc>
        <w:tc>
          <w:tcPr>
            <w:tcW w:w="0" w:type="auto"/>
            <w:tcMar>
              <w:top w:w="60" w:type="dxa"/>
              <w:left w:w="100" w:type="dxa"/>
              <w:bottom w:w="60" w:type="dxa"/>
              <w:right w:w="100" w:type="dxa"/>
            </w:tcMar>
            <w:vAlign w:val="center"/>
          </w:tcPr>
          <w:p w14:paraId="04217117" w14:textId="77777777" w:rsidR="00394DDA" w:rsidRDefault="00000000">
            <w:r>
              <w:rPr>
                <w:sz w:val="16"/>
                <w:szCs w:val="16"/>
              </w:rPr>
              <w:t>Determinantes espaciales / PTNA</w:t>
            </w:r>
          </w:p>
        </w:tc>
        <w:tc>
          <w:tcPr>
            <w:tcW w:w="0" w:type="auto"/>
            <w:tcMar>
              <w:top w:w="60" w:type="dxa"/>
              <w:left w:w="100" w:type="dxa"/>
              <w:bottom w:w="60" w:type="dxa"/>
              <w:right w:w="100" w:type="dxa"/>
            </w:tcMar>
            <w:vAlign w:val="center"/>
          </w:tcPr>
          <w:p w14:paraId="11FC27AC" w14:textId="77777777" w:rsidR="00394DDA" w:rsidRDefault="00000000">
            <w:r>
              <w:rPr>
                <w:sz w:val="16"/>
                <w:szCs w:val="16"/>
              </w:rPr>
              <w:t>R² local = 0,78 (frente a 0,38 de OLS)</w:t>
            </w:r>
          </w:p>
        </w:tc>
        <w:tc>
          <w:tcPr>
            <w:tcW w:w="0" w:type="auto"/>
            <w:tcMar>
              <w:top w:w="60" w:type="dxa"/>
              <w:left w:w="100" w:type="dxa"/>
              <w:bottom w:w="60" w:type="dxa"/>
              <w:right w:w="100" w:type="dxa"/>
            </w:tcMar>
            <w:vAlign w:val="center"/>
          </w:tcPr>
          <w:p w14:paraId="118A9A53" w14:textId="77777777" w:rsidR="00394DDA" w:rsidRDefault="00000000">
            <w:r>
              <w:rPr>
                <w:sz w:val="16"/>
                <w:szCs w:val="16"/>
              </w:rPr>
              <w:t>No asume que la isla sea homogénea</w:t>
            </w:r>
          </w:p>
        </w:tc>
        <w:tc>
          <w:tcPr>
            <w:tcW w:w="0" w:type="auto"/>
            <w:tcMar>
              <w:top w:w="60" w:type="dxa"/>
              <w:left w:w="100" w:type="dxa"/>
              <w:bottom w:w="60" w:type="dxa"/>
              <w:right w:w="100" w:type="dxa"/>
            </w:tcMar>
            <w:vAlign w:val="center"/>
          </w:tcPr>
          <w:p w14:paraId="0D4F1568" w14:textId="77777777" w:rsidR="00394DDA" w:rsidRDefault="00000000">
            <w:r>
              <w:rPr>
                <w:sz w:val="16"/>
                <w:szCs w:val="16"/>
              </w:rPr>
              <w:t>Colinealidad local (controlada con VIF &lt; 5)</w:t>
            </w:r>
          </w:p>
        </w:tc>
        <w:tc>
          <w:tcPr>
            <w:tcW w:w="0" w:type="auto"/>
            <w:tcMar>
              <w:top w:w="60" w:type="dxa"/>
              <w:left w:w="100" w:type="dxa"/>
              <w:bottom w:w="60" w:type="dxa"/>
              <w:right w:w="100" w:type="dxa"/>
            </w:tcMar>
            <w:vAlign w:val="center"/>
          </w:tcPr>
          <w:p w14:paraId="2DF4F38D" w14:textId="77777777" w:rsidR="00394DDA" w:rsidRDefault="00000000">
            <w:r>
              <w:rPr>
                <w:sz w:val="16"/>
                <w:szCs w:val="16"/>
              </w:rPr>
              <w:t>OLS global: asume relaciones constantes en toda la isla</w:t>
            </w:r>
          </w:p>
        </w:tc>
      </w:tr>
    </w:tbl>
    <w:p w14:paraId="2D36DCEF" w14:textId="77777777" w:rsidR="009E3A51" w:rsidRDefault="009E3A51">
      <w:pPr>
        <w:pStyle w:val="Ttulo1"/>
      </w:pPr>
    </w:p>
    <w:p w14:paraId="54BAC10A" w14:textId="77777777" w:rsidR="009E3A51" w:rsidRDefault="009E3A51">
      <w:pPr>
        <w:rPr>
          <w:b/>
          <w:bCs/>
          <w:sz w:val="24"/>
          <w:szCs w:val="24"/>
        </w:rPr>
      </w:pPr>
      <w:r>
        <w:br w:type="page"/>
      </w:r>
    </w:p>
    <w:p w14:paraId="58563808" w14:textId="2CC67672" w:rsidR="00394DDA" w:rsidRDefault="00000000">
      <w:pPr>
        <w:pStyle w:val="Ttulo1"/>
      </w:pPr>
      <w:bookmarkStart w:id="31" w:name="_Toc240224860"/>
      <w:r>
        <w:lastRenderedPageBreak/>
        <w:t>5. Integración de inteligencia artificial generativa (LLM)</w:t>
      </w:r>
      <w:bookmarkEnd w:id="31"/>
    </w:p>
    <w:p w14:paraId="7EB06E55" w14:textId="77777777" w:rsidR="00394DDA" w:rsidRDefault="00000000">
      <w:pPr>
        <w:spacing w:after="120"/>
        <w:jc w:val="both"/>
      </w:pPr>
      <w:r>
        <w:t>Este capítulo cuenta cómo se integra la inteligencia artificial generativa en la plataforma: el puente entre todos los datos analíticos y la toma de decisiones, convertido en informes en lenguaje natural.</w:t>
      </w:r>
    </w:p>
    <w:p w14:paraId="5185B481" w14:textId="77777777" w:rsidR="00394DDA" w:rsidRDefault="00000000">
      <w:pPr>
        <w:pStyle w:val="Ttulo2"/>
      </w:pPr>
      <w:bookmarkStart w:id="32" w:name="_Toc240224861"/>
      <w:r>
        <w:t>5.1. De los datos numéricos al lenguaje ejecutivo</w:t>
      </w:r>
      <w:bookmarkEnd w:id="32"/>
    </w:p>
    <w:p w14:paraId="116A9BFF" w14:textId="77777777" w:rsidR="00394DDA" w:rsidRDefault="00000000">
      <w:pPr>
        <w:spacing w:after="120"/>
        <w:jc w:val="both"/>
      </w:pPr>
      <w:r>
        <w:t xml:space="preserve">Uno de los grandes problemas de llevar el </w:t>
      </w:r>
      <w:r>
        <w:rPr>
          <w:i/>
          <w:iCs/>
        </w:rPr>
        <w:t>Big Data</w:t>
      </w:r>
      <w:r>
        <w:t xml:space="preserve"> a la industria turística es la distancia entre quienes analizan los datos y quienes deciden. Los cuadros de mando tradicionales llenan a los gestores de gráficos y tablas de coeficientes que hay que interpretar a mano. Para salvar esa distancia, la plataforma incluye un módulo de IA generativa que traduce índices y métricas complejas en informes ejecutivos, escritos en un lenguaje de negocio que cualquier directivo de TUI puede leer sin formación técnica.</w:t>
      </w:r>
    </w:p>
    <w:p w14:paraId="41EF4507" w14:textId="77777777" w:rsidR="00394DDA" w:rsidRDefault="00000000">
      <w:pPr>
        <w:pStyle w:val="Ttulo2"/>
      </w:pPr>
      <w:bookmarkStart w:id="33" w:name="_Toc240224862"/>
      <w:r>
        <w:t>5.2. Arquitectura de cliente unificado y casos de uso con Groq API</w:t>
      </w:r>
      <w:bookmarkEnd w:id="33"/>
    </w:p>
    <w:p w14:paraId="1337EAA6" w14:textId="77777777" w:rsidR="00394DDA" w:rsidRDefault="00000000">
      <w:pPr>
        <w:spacing w:after="120"/>
        <w:jc w:val="both"/>
      </w:pPr>
      <w:r>
        <w:t xml:space="preserve">La conexión con el modelo de lenguaje se hace a través de un cliente en Python que llama a la API de Groq, usando un modelo de pesos abiertos, con la posibilidad de cambiar a Ollama en local o a Azure OpenAI si hiciera falta. En algún momento valoramos montar un agente </w:t>
      </w:r>
      <w:r>
        <w:rPr>
          <w:i/>
          <w:iCs/>
        </w:rPr>
        <w:t>Text-to-SQL</w:t>
      </w:r>
      <w:r>
        <w:t xml:space="preserve"> que tradujera preguntas en lenguaje natural a consultas SQL, pero lo descartamos: tenía demasiada latencia y era propenso a inventar datos en consultas geoespaciales complejas. Preferimos una arquitectura más predecible, que genera informes ya estructurados a partir de datos precalculados.</w:t>
      </w:r>
    </w:p>
    <w:p w14:paraId="63319242" w14:textId="77777777" w:rsidR="00394DDA" w:rsidRDefault="00000000">
      <w:pPr>
        <w:spacing w:after="120"/>
        <w:jc w:val="both"/>
      </w:pPr>
      <w:r>
        <w:t>El módulo cubre dos casos de uso: por un lado, genera informes ejecutivos de destino, con los temas más comentados de BERTopic y la distribución de sentimiento, organizados en tres bloques —percepción general de Tenerife, puntos de fricción y oportunidades para TUI—. Por otro, genera fichas de una zona o municipio concreto: su queja más habitual, su índice PTNA, la cobertura de guaguas y sus condiciones climáticas, para ayudar a decidir si conviene abrir allí alojamiento rural o rutas guiadas.</w:t>
      </w:r>
    </w:p>
    <w:p w14:paraId="7FC4D167" w14:textId="77777777" w:rsidR="00394DDA" w:rsidRDefault="00000000">
      <w:pPr>
        <w:pStyle w:val="Ttulo2"/>
      </w:pPr>
      <w:bookmarkStart w:id="34" w:name="_Toc240224863"/>
      <w:r>
        <w:t>5.3. Mitigación de alucinaciones y control de calidad</w:t>
      </w:r>
      <w:bookmarkEnd w:id="34"/>
    </w:p>
    <w:p w14:paraId="3CA25E0B" w14:textId="77777777" w:rsidR="00394DDA" w:rsidRDefault="00000000">
      <w:pPr>
        <w:spacing w:after="120"/>
        <w:jc w:val="both"/>
      </w:pPr>
      <w:r>
        <w:t xml:space="preserve">Para evitar que el modelo se invente datos, seguimos una estrategia de </w:t>
      </w:r>
      <w:r>
        <w:rPr>
          <w:i/>
          <w:iCs/>
        </w:rPr>
        <w:t>Grounded Generation</w:t>
      </w:r>
      <w:r>
        <w:t xml:space="preserve">: solo puede usar los hechos que le damos explícitamente en el contexto, con un </w:t>
      </w:r>
      <w:r>
        <w:rPr>
          <w:i/>
          <w:iCs/>
        </w:rPr>
        <w:t>few-shot prompting</w:t>
      </w:r>
      <w:r>
        <w:t xml:space="preserve"> de plantilla cerrada. Fijamos la temperatura de generación en un valor bajo, 0,4, y le prohibimos explícitamente inventar cifras que no estén en los datos de entrada. Los textos generados citan siempre sus fuentes originales —el ISTAC, una reseña concreta, una estación meteorológica—, así que cualquier comité de decisión puede comprobar de dónde sale cada dato.</w:t>
      </w:r>
    </w:p>
    <w:p w14:paraId="77B245BA" w14:textId="77777777" w:rsidR="009E3A51" w:rsidRDefault="009E3A51">
      <w:pPr>
        <w:rPr>
          <w:b/>
          <w:bCs/>
          <w:sz w:val="24"/>
          <w:szCs w:val="24"/>
        </w:rPr>
      </w:pPr>
      <w:r>
        <w:br w:type="page"/>
      </w:r>
    </w:p>
    <w:p w14:paraId="3BFEAF20" w14:textId="1B8C7D5E" w:rsidR="00394DDA" w:rsidRDefault="00000000">
      <w:pPr>
        <w:pStyle w:val="Ttulo1"/>
      </w:pPr>
      <w:bookmarkStart w:id="35" w:name="_Toc240224864"/>
      <w:r>
        <w:lastRenderedPageBreak/>
        <w:t>6. Productivización: tablero visual y simulador de decisiones</w:t>
      </w:r>
      <w:bookmarkEnd w:id="35"/>
    </w:p>
    <w:p w14:paraId="34914461" w14:textId="77777777" w:rsidR="00394DDA" w:rsidRDefault="00000000">
      <w:pPr>
        <w:spacing w:after="120"/>
        <w:jc w:val="both"/>
      </w:pPr>
      <w:r>
        <w:t>Aquí se explica cómo convertimos toda la arquitectura de datos y modelos en un producto que se puede usar de verdad: su estructura, los mapas de calor en H3 y el simulador de escenarios.</w:t>
      </w:r>
    </w:p>
    <w:p w14:paraId="43F90A57" w14:textId="77777777" w:rsidR="00394DDA" w:rsidRDefault="00000000">
      <w:pPr>
        <w:pStyle w:val="Ttulo2"/>
      </w:pPr>
      <w:bookmarkStart w:id="36" w:name="_Toc240224865"/>
      <w:r>
        <w:t>6.1. Justificación de la arquitectura reactiva en Streamlit</w:t>
      </w:r>
      <w:bookmarkEnd w:id="36"/>
    </w:p>
    <w:p w14:paraId="440E81EC" w14:textId="77777777" w:rsidR="00394DDA" w:rsidRDefault="00000000">
      <w:pPr>
        <w:spacing w:after="120"/>
        <w:jc w:val="both"/>
      </w:pPr>
      <w:r>
        <w:t xml:space="preserve">La plataforma se entrega como una aplicación interactiva hecha con Streamlit, en Python. Preferimos esta opción a suites cerradas como Power BI o Tableau por tres motivos: renderiza de forma nativa y rápida las capas geoespaciales complejas con PyDeck y los polígonos H3; se integra sin fisuras con el resto del código en Python, ya que los mismos scripts de </w:t>
      </w:r>
      <w:r>
        <w:rPr>
          <w:i/>
          <w:iCs/>
        </w:rPr>
        <w:t>clustering</w:t>
      </w:r>
      <w:r>
        <w:t>, el cliente del LLM y el cálculo gravitatorio corren en el mismo entorno; y se despliega fácilmente en contenedores Docker sobre la máquina virtual de Azure, sin coste de licencias por usuario.</w:t>
      </w:r>
    </w:p>
    <w:p w14:paraId="7B9B1E29" w14:textId="77777777" w:rsidR="00394DDA" w:rsidRDefault="00000000">
      <w:pPr>
        <w:pStyle w:val="Ttulo2"/>
      </w:pPr>
      <w:bookmarkStart w:id="37" w:name="_Toc240224866"/>
      <w:r>
        <w:t>6.2. Arquitectura modular por capas de información</w:t>
      </w:r>
      <w:bookmarkEnd w:id="37"/>
    </w:p>
    <w:p w14:paraId="08E10C86" w14:textId="77777777" w:rsidR="00394DDA" w:rsidRDefault="00000000">
      <w:pPr>
        <w:spacing w:after="120"/>
        <w:jc w:val="both"/>
      </w:pPr>
      <w:r>
        <w:t xml:space="preserve">El </w:t>
      </w:r>
      <w:r>
        <w:rPr>
          <w:i/>
          <w:iCs/>
        </w:rPr>
        <w:t>frontend</w:t>
      </w:r>
      <w:r>
        <w:t xml:space="preserve"> se organiza en cuatro capas de información que se pueden navegar por separado: una capa macro-territorial, con los 31 municipios, las pernoctaciones del ISTAC y el tráfico de los aeropuertos TFS y TFN; una capa micro-espacial H3, que dibuja los 2.583 hexágonos con renderizado acelerado y permite colorear la isla por densidad de plazas, NDVI, temperatura media o valoraciones; una capa de analítica avanzada, con los cuatro arquetipos de HDBSCAN, el índice PTNA y las isócronas a los 18 destinos; y un panel de filtros, para que el analista acote por municipio, altitud o nivel de satisfacción y vea los datos actualizarse al momento.</w:t>
      </w:r>
    </w:p>
    <w:p w14:paraId="3CAA2D72" w14:textId="77777777" w:rsidR="00394DDA" w:rsidRDefault="00000000">
      <w:pPr>
        <w:pStyle w:val="Ttulo2"/>
      </w:pPr>
      <w:bookmarkStart w:id="38" w:name="_Toc240224867"/>
      <w:r>
        <w:rPr>
          <w:sz w:val="20"/>
          <w:szCs w:val="20"/>
        </w:rPr>
        <w:t xml:space="preserve">6.3. Mapeo de calor, congestión y motor de </w:t>
      </w:r>
      <w:r>
        <w:rPr>
          <w:i/>
          <w:iCs/>
          <w:sz w:val="20"/>
          <w:szCs w:val="20"/>
        </w:rPr>
        <w:t>insights</w:t>
      </w:r>
      <w:r>
        <w:rPr>
          <w:sz w:val="20"/>
          <w:szCs w:val="20"/>
        </w:rPr>
        <w:t xml:space="preserve"> con IA</w:t>
      </w:r>
      <w:bookmarkEnd w:id="38"/>
    </w:p>
    <w:p w14:paraId="679E542A" w14:textId="77777777" w:rsidR="00394DDA" w:rsidRDefault="00000000">
      <w:pPr>
        <w:spacing w:after="120"/>
        <w:jc w:val="both"/>
      </w:pPr>
      <w:r>
        <w:t>La aplicación calcula un Índice de Congestión Territorial que combina tres factores por celda: la densidad de plazas alojativas por km², la proporción de reseñas negativas o quejas, y la cercanía a corredores viales colapsados. El mapa de calor resultante deja muy claro el contraste entre la saturación de la costa sur y la tranquilidad de las medianías. Dentro del propio mapa, un asistente de IA generativa permite pulsar sobre cualquier hexágono o comarca y pedir, en menos de tres segundos, un resumen de sus puntos débiles y sus oportunidades, generado con la API de Groq.</w:t>
      </w:r>
    </w:p>
    <w:p w14:paraId="400FC2B9" w14:textId="77777777" w:rsidR="00394DDA" w:rsidRDefault="00000000">
      <w:pPr>
        <w:pStyle w:val="Ttulo2"/>
      </w:pPr>
      <w:bookmarkStart w:id="39" w:name="_Toc240224868"/>
      <w:r>
        <w:t>6.4. Simulador gravitatorio de redistribución de demanda</w:t>
      </w:r>
      <w:bookmarkEnd w:id="39"/>
    </w:p>
    <w:p w14:paraId="37AE0986" w14:textId="77777777" w:rsidR="00394DDA" w:rsidRDefault="00000000">
      <w:pPr>
        <w:spacing w:after="120"/>
        <w:jc w:val="both"/>
      </w:pPr>
      <w:r>
        <w:t>La pieza más novedosa del tablero es el simulador de escenarios gravitatorios, inspirado en los modelos de interacción espacial de Reilly (1931) y Huff (1963). El usuario mueve unos controles deslizantes para decidir qué porcentaje de la demanda turística del sur —Adeje y Arona— quiere redirigir hacia el interior y el norte: un 5 %, un 10 % o un 15 %, por ejemplo.</w:t>
      </w:r>
    </w:p>
    <w:p w14:paraId="2AB03D1C" w14:textId="671BFC4D" w:rsidR="009E3A51" w:rsidRDefault="00000000">
      <w:pPr>
        <w:spacing w:after="120"/>
        <w:jc w:val="both"/>
      </w:pPr>
      <w:r>
        <w:t>El algoritmo calcula la probabilidad de que cada hexágono receptor atraiga esa demanda, en función de sus atractivos (puntuación PTNA, patrimonio, calidad ambiental) y de lo lejos que esté en tiempo de viaje. Al simular, el tablero recalcula al momento la presión turística proyectada: mover un 10 % de las pernoctaciones del sur reduce la congestión de la costa en un 14 % y aumenta los ingresos en municipios como Icod de los Vinos, Garachico o Vilaflor en más de un 35 %, lo que demuestra que un modelo más equilibrado es posible.</w:t>
      </w:r>
    </w:p>
    <w:p w14:paraId="37AAF44F" w14:textId="77777777" w:rsidR="009E3A51" w:rsidRDefault="009E3A51">
      <w:r>
        <w:br w:type="page"/>
      </w:r>
    </w:p>
    <w:p w14:paraId="4625366F" w14:textId="77777777" w:rsidR="00394DDA" w:rsidRDefault="00000000">
      <w:pPr>
        <w:pStyle w:val="Ttulo1"/>
      </w:pPr>
      <w:bookmarkStart w:id="40" w:name="_Toc240224869"/>
      <w:r>
        <w:lastRenderedPageBreak/>
        <w:t>7. Conclusiones y respuesta estratégica al caso TUI</w:t>
      </w:r>
      <w:bookmarkEnd w:id="40"/>
    </w:p>
    <w:p w14:paraId="1CA6234F" w14:textId="77777777" w:rsidR="00394DDA" w:rsidRDefault="00000000">
      <w:pPr>
        <w:spacing w:after="120"/>
        <w:jc w:val="both"/>
      </w:pPr>
      <w:r>
        <w:t>Este último capítulo recoge lo que hemos aprendido: contrasta los resultados con las preguntas que planteó TUI, valora el aporte del proyecto y reconoce honestamente sus límites.</w:t>
      </w:r>
    </w:p>
    <w:p w14:paraId="2CA53F27" w14:textId="77777777" w:rsidR="00394DDA" w:rsidRDefault="00000000">
      <w:pPr>
        <w:pStyle w:val="Ttulo2"/>
      </w:pPr>
      <w:bookmarkStart w:id="41" w:name="_Toc240224870"/>
      <w:r>
        <w:t>7.1. Respuesta analítica fundamentada a las cinco preguntas del briefing</w:t>
      </w:r>
      <w:bookmarkEnd w:id="41"/>
    </w:p>
    <w:p w14:paraId="5A749083" w14:textId="77777777" w:rsidR="00394DDA" w:rsidRDefault="00000000">
      <w:pPr>
        <w:spacing w:after="120"/>
        <w:jc w:val="both"/>
      </w:pPr>
      <w:r>
        <w:t>La tabla siguiente resume, para cada pregunta que planteó TUI, el diagnóstico que sacamos de los datos y qué le recomendamos hacer al respecto.</w:t>
      </w:r>
    </w:p>
    <w:p w14:paraId="44D8C728" w14:textId="641372C4" w:rsidR="00394DDA" w:rsidRPr="003E4866" w:rsidRDefault="00000000">
      <w:pPr>
        <w:spacing w:before="160" w:after="60"/>
      </w:pPr>
      <w:bookmarkStart w:id="42" w:name="_Toc240223448"/>
      <w:r w:rsidRPr="003E4866">
        <w:t>Tabla</w:t>
      </w:r>
      <w:r w:rsidR="003E4866">
        <w:t xml:space="preserve"> 5</w:t>
      </w:r>
      <w:r w:rsidRPr="003E4866">
        <w:t>. Respuesta a las preguntas estratégicas de TUI</w:t>
      </w:r>
      <w:bookmarkEnd w:id="4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1"/>
        <w:gridCol w:w="3931"/>
        <w:gridCol w:w="3453"/>
      </w:tblGrid>
      <w:tr w:rsidR="00394DDA" w14:paraId="0A1BB179" w14:textId="77777777">
        <w:trPr>
          <w:tblHeader/>
        </w:trPr>
        <w:tc>
          <w:tcPr>
            <w:tcW w:w="0" w:type="auto"/>
            <w:tcMar>
              <w:top w:w="60" w:type="dxa"/>
              <w:left w:w="100" w:type="dxa"/>
              <w:bottom w:w="60" w:type="dxa"/>
              <w:right w:w="100" w:type="dxa"/>
            </w:tcMar>
            <w:vAlign w:val="center"/>
          </w:tcPr>
          <w:p w14:paraId="4B5D3401" w14:textId="77777777" w:rsidR="00394DDA" w:rsidRDefault="00000000">
            <w:r>
              <w:rPr>
                <w:b/>
                <w:bCs/>
                <w:sz w:val="16"/>
                <w:szCs w:val="16"/>
              </w:rPr>
              <w:t>Cuestión de TUI</w:t>
            </w:r>
          </w:p>
        </w:tc>
        <w:tc>
          <w:tcPr>
            <w:tcW w:w="0" w:type="auto"/>
            <w:tcMar>
              <w:top w:w="60" w:type="dxa"/>
              <w:left w:w="100" w:type="dxa"/>
              <w:bottom w:w="60" w:type="dxa"/>
              <w:right w:w="100" w:type="dxa"/>
            </w:tcMar>
            <w:vAlign w:val="center"/>
          </w:tcPr>
          <w:p w14:paraId="51A0E879" w14:textId="77777777" w:rsidR="00394DDA" w:rsidRDefault="00000000">
            <w:r>
              <w:rPr>
                <w:b/>
                <w:bCs/>
                <w:sz w:val="16"/>
                <w:szCs w:val="16"/>
              </w:rPr>
              <w:t>Diagnóstico con datos reales</w:t>
            </w:r>
          </w:p>
        </w:tc>
        <w:tc>
          <w:tcPr>
            <w:tcW w:w="0" w:type="auto"/>
            <w:tcMar>
              <w:top w:w="60" w:type="dxa"/>
              <w:left w:w="100" w:type="dxa"/>
              <w:bottom w:w="60" w:type="dxa"/>
              <w:right w:w="100" w:type="dxa"/>
            </w:tcMar>
            <w:vAlign w:val="center"/>
          </w:tcPr>
          <w:p w14:paraId="25034931" w14:textId="77777777" w:rsidR="00394DDA" w:rsidRDefault="00000000">
            <w:r>
              <w:rPr>
                <w:b/>
                <w:bCs/>
                <w:sz w:val="16"/>
                <w:szCs w:val="16"/>
              </w:rPr>
              <w:t>Recomendación</w:t>
            </w:r>
          </w:p>
        </w:tc>
      </w:tr>
      <w:tr w:rsidR="00394DDA" w14:paraId="44965A34" w14:textId="77777777">
        <w:tc>
          <w:tcPr>
            <w:tcW w:w="0" w:type="auto"/>
            <w:tcMar>
              <w:top w:w="60" w:type="dxa"/>
              <w:left w:w="100" w:type="dxa"/>
              <w:bottom w:w="60" w:type="dxa"/>
              <w:right w:w="100" w:type="dxa"/>
            </w:tcMar>
            <w:vAlign w:val="center"/>
          </w:tcPr>
          <w:p w14:paraId="63742C2C" w14:textId="77777777" w:rsidR="00394DDA" w:rsidRDefault="00000000">
            <w:r>
              <w:rPr>
                <w:sz w:val="16"/>
                <w:szCs w:val="16"/>
              </w:rPr>
              <w:t>P1. Concentración y corredores</w:t>
            </w:r>
          </w:p>
        </w:tc>
        <w:tc>
          <w:tcPr>
            <w:tcW w:w="0" w:type="auto"/>
            <w:tcMar>
              <w:top w:w="60" w:type="dxa"/>
              <w:left w:w="100" w:type="dxa"/>
              <w:bottom w:w="60" w:type="dxa"/>
              <w:right w:w="100" w:type="dxa"/>
            </w:tcMar>
            <w:vAlign w:val="center"/>
          </w:tcPr>
          <w:p w14:paraId="7ACF7D2E" w14:textId="77777777" w:rsidR="00394DDA" w:rsidRDefault="00000000">
            <w:r>
              <w:rPr>
                <w:sz w:val="16"/>
                <w:szCs w:val="16"/>
              </w:rPr>
              <w:t>El 78,4 % de las plazas está en solo 82 hexágonos (3,1 % de la superficie). TF-1 y TF-5 concentran más del 85 % de los viajes diarios, con colapso.</w:t>
            </w:r>
          </w:p>
        </w:tc>
        <w:tc>
          <w:tcPr>
            <w:tcW w:w="0" w:type="auto"/>
            <w:tcMar>
              <w:top w:w="60" w:type="dxa"/>
              <w:left w:w="100" w:type="dxa"/>
              <w:bottom w:w="60" w:type="dxa"/>
              <w:right w:w="100" w:type="dxa"/>
            </w:tcMar>
            <w:vAlign w:val="center"/>
          </w:tcPr>
          <w:p w14:paraId="05024ED1" w14:textId="77777777" w:rsidR="00394DDA" w:rsidRDefault="00000000">
            <w:r>
              <w:rPr>
                <w:sz w:val="16"/>
                <w:szCs w:val="16"/>
              </w:rPr>
              <w:t>Evitar nuevos cupos en el litoral sur; organizar traslados en guagua discrecional hacia las medianías.</w:t>
            </w:r>
          </w:p>
        </w:tc>
      </w:tr>
      <w:tr w:rsidR="00394DDA" w14:paraId="7C2DE8E2" w14:textId="77777777">
        <w:tc>
          <w:tcPr>
            <w:tcW w:w="0" w:type="auto"/>
            <w:tcMar>
              <w:top w:w="60" w:type="dxa"/>
              <w:left w:w="100" w:type="dxa"/>
              <w:bottom w:w="60" w:type="dxa"/>
              <w:right w:w="100" w:type="dxa"/>
            </w:tcMar>
            <w:vAlign w:val="center"/>
          </w:tcPr>
          <w:p w14:paraId="570F5228" w14:textId="77777777" w:rsidR="00394DDA" w:rsidRDefault="00000000">
            <w:r>
              <w:rPr>
                <w:sz w:val="16"/>
                <w:szCs w:val="16"/>
              </w:rPr>
              <w:t>P2. Gemas ocultas / potencial</w:t>
            </w:r>
          </w:p>
        </w:tc>
        <w:tc>
          <w:tcPr>
            <w:tcW w:w="0" w:type="auto"/>
            <w:tcMar>
              <w:top w:w="60" w:type="dxa"/>
              <w:left w:w="100" w:type="dxa"/>
              <w:bottom w:w="60" w:type="dxa"/>
              <w:right w:w="100" w:type="dxa"/>
            </w:tcMar>
            <w:vAlign w:val="center"/>
          </w:tcPr>
          <w:p w14:paraId="01CFBD80" w14:textId="77777777" w:rsidR="00394DDA" w:rsidRDefault="00000000">
            <w:r>
              <w:rPr>
                <w:sz w:val="16"/>
                <w:szCs w:val="16"/>
              </w:rPr>
              <w:t>Icod, Buenavista, Vilaflor y La Orotava tienen alto PTNA, alto NDVI y gran satisfacción, pero menos del 10 % de la oferta hotelera.</w:t>
            </w:r>
          </w:p>
        </w:tc>
        <w:tc>
          <w:tcPr>
            <w:tcW w:w="0" w:type="auto"/>
            <w:tcMar>
              <w:top w:w="60" w:type="dxa"/>
              <w:left w:w="100" w:type="dxa"/>
              <w:bottom w:w="60" w:type="dxa"/>
              <w:right w:w="100" w:type="dxa"/>
            </w:tcMar>
            <w:vAlign w:val="center"/>
          </w:tcPr>
          <w:p w14:paraId="19A5795F" w14:textId="77777777" w:rsidR="00394DDA" w:rsidRDefault="00000000">
            <w:r>
              <w:rPr>
                <w:sz w:val="16"/>
                <w:szCs w:val="16"/>
              </w:rPr>
              <w:t>Diseñar una línea de producto tipo 'Tenerife Auténtico' con alojamiento boutique rural y experiencias de autor.</w:t>
            </w:r>
          </w:p>
        </w:tc>
      </w:tr>
      <w:tr w:rsidR="00394DDA" w14:paraId="0A846394" w14:textId="77777777">
        <w:tc>
          <w:tcPr>
            <w:tcW w:w="0" w:type="auto"/>
            <w:tcMar>
              <w:top w:w="60" w:type="dxa"/>
              <w:left w:w="100" w:type="dxa"/>
              <w:bottom w:w="60" w:type="dxa"/>
              <w:right w:w="100" w:type="dxa"/>
            </w:tcMar>
            <w:vAlign w:val="center"/>
          </w:tcPr>
          <w:p w14:paraId="084C1FDD" w14:textId="77777777" w:rsidR="00394DDA" w:rsidRDefault="00000000">
            <w:r>
              <w:rPr>
                <w:sz w:val="16"/>
                <w:szCs w:val="16"/>
              </w:rPr>
              <w:t>P3. Alertas de congestión</w:t>
            </w:r>
          </w:p>
        </w:tc>
        <w:tc>
          <w:tcPr>
            <w:tcW w:w="0" w:type="auto"/>
            <w:tcMar>
              <w:top w:w="60" w:type="dxa"/>
              <w:left w:w="100" w:type="dxa"/>
              <w:bottom w:w="60" w:type="dxa"/>
              <w:right w:w="100" w:type="dxa"/>
            </w:tcMar>
            <w:vAlign w:val="center"/>
          </w:tcPr>
          <w:p w14:paraId="6B6F1B34" w14:textId="77777777" w:rsidR="00394DDA" w:rsidRDefault="00000000">
            <w:r>
              <w:rPr>
                <w:sz w:val="16"/>
                <w:szCs w:val="16"/>
              </w:rPr>
              <w:t>Las celdas de Playa de las Américas y Puerto Colón superan las 250 plazas/km², con alta luz VIIRS y quejas frecuentes por masificación.</w:t>
            </w:r>
          </w:p>
        </w:tc>
        <w:tc>
          <w:tcPr>
            <w:tcW w:w="0" w:type="auto"/>
            <w:tcMar>
              <w:top w:w="60" w:type="dxa"/>
              <w:left w:w="100" w:type="dxa"/>
              <w:bottom w:w="60" w:type="dxa"/>
              <w:right w:w="100" w:type="dxa"/>
            </w:tcMar>
            <w:vAlign w:val="center"/>
          </w:tcPr>
          <w:p w14:paraId="20738364" w14:textId="77777777" w:rsidR="00394DDA" w:rsidRDefault="00000000">
            <w:r>
              <w:rPr>
                <w:sz w:val="16"/>
                <w:szCs w:val="16"/>
              </w:rPr>
              <w:t>Desincentivar las promociones de última hora en los núcleos más críticos; aplicar recargos por saturación.</w:t>
            </w:r>
          </w:p>
        </w:tc>
      </w:tr>
      <w:tr w:rsidR="00394DDA" w14:paraId="70D20C92" w14:textId="77777777">
        <w:tc>
          <w:tcPr>
            <w:tcW w:w="0" w:type="auto"/>
            <w:tcMar>
              <w:top w:w="60" w:type="dxa"/>
              <w:left w:w="100" w:type="dxa"/>
              <w:bottom w:w="60" w:type="dxa"/>
              <w:right w:w="100" w:type="dxa"/>
            </w:tcMar>
            <w:vAlign w:val="center"/>
          </w:tcPr>
          <w:p w14:paraId="13ECECDA" w14:textId="77777777" w:rsidR="00394DDA" w:rsidRDefault="00000000">
            <w:r>
              <w:rPr>
                <w:sz w:val="16"/>
                <w:szCs w:val="16"/>
              </w:rPr>
              <w:t>P4. Interacción sistémica</w:t>
            </w:r>
          </w:p>
        </w:tc>
        <w:tc>
          <w:tcPr>
            <w:tcW w:w="0" w:type="auto"/>
            <w:tcMar>
              <w:top w:w="60" w:type="dxa"/>
              <w:left w:w="100" w:type="dxa"/>
              <w:bottom w:w="60" w:type="dxa"/>
              <w:right w:w="100" w:type="dxa"/>
            </w:tcMar>
            <w:vAlign w:val="center"/>
          </w:tcPr>
          <w:p w14:paraId="034710A2" w14:textId="77777777" w:rsidR="00394DDA" w:rsidRDefault="00000000">
            <w:r>
              <w:rPr>
                <w:sz w:val="16"/>
                <w:szCs w:val="16"/>
              </w:rPr>
              <w:t>La satisfacción local es máxima entre 20-24 °C, con buena cobertura vegetal (NDVI &gt; 0,5) y menos de 30 minutos de acceso.</w:t>
            </w:r>
          </w:p>
        </w:tc>
        <w:tc>
          <w:tcPr>
            <w:tcW w:w="0" w:type="auto"/>
            <w:tcMar>
              <w:top w:w="60" w:type="dxa"/>
              <w:left w:w="100" w:type="dxa"/>
              <w:bottom w:w="60" w:type="dxa"/>
              <w:right w:w="100" w:type="dxa"/>
            </w:tcMar>
            <w:vAlign w:val="center"/>
          </w:tcPr>
          <w:p w14:paraId="5855DB7C" w14:textId="77777777" w:rsidR="00394DDA" w:rsidRDefault="00000000">
            <w:r>
              <w:rPr>
                <w:sz w:val="16"/>
                <w:szCs w:val="16"/>
              </w:rPr>
              <w:t>Fomentar el ecoturismo en las cotas medias (400-800 m), que garantizan buen clima en verano.</w:t>
            </w:r>
          </w:p>
        </w:tc>
      </w:tr>
      <w:tr w:rsidR="00394DDA" w14:paraId="24BA667D" w14:textId="77777777">
        <w:tc>
          <w:tcPr>
            <w:tcW w:w="0" w:type="auto"/>
            <w:tcMar>
              <w:top w:w="60" w:type="dxa"/>
              <w:left w:w="100" w:type="dxa"/>
              <w:bottom w:w="60" w:type="dxa"/>
              <w:right w:w="100" w:type="dxa"/>
            </w:tcMar>
            <w:vAlign w:val="center"/>
          </w:tcPr>
          <w:p w14:paraId="45393CCB" w14:textId="77777777" w:rsidR="00394DDA" w:rsidRDefault="00000000">
            <w:r>
              <w:rPr>
                <w:sz w:val="16"/>
                <w:szCs w:val="16"/>
              </w:rPr>
              <w:t>P5. Escenarios de redistribución</w:t>
            </w:r>
          </w:p>
        </w:tc>
        <w:tc>
          <w:tcPr>
            <w:tcW w:w="0" w:type="auto"/>
            <w:tcMar>
              <w:top w:w="60" w:type="dxa"/>
              <w:left w:w="100" w:type="dxa"/>
              <w:bottom w:w="60" w:type="dxa"/>
              <w:right w:w="100" w:type="dxa"/>
            </w:tcMar>
            <w:vAlign w:val="center"/>
          </w:tcPr>
          <w:p w14:paraId="3FDE060C" w14:textId="77777777" w:rsidR="00394DDA" w:rsidRDefault="00000000">
            <w:r>
              <w:rPr>
                <w:sz w:val="16"/>
                <w:szCs w:val="16"/>
              </w:rPr>
              <w:t>Redistribuir el 10 % de la demanda del sur reduce la saturación costera un 14 % e inyecta más de 45 M€ al año en el norte rural.</w:t>
            </w:r>
          </w:p>
        </w:tc>
        <w:tc>
          <w:tcPr>
            <w:tcW w:w="0" w:type="auto"/>
            <w:tcMar>
              <w:top w:w="60" w:type="dxa"/>
              <w:left w:w="100" w:type="dxa"/>
              <w:bottom w:w="60" w:type="dxa"/>
              <w:right w:w="100" w:type="dxa"/>
            </w:tcMar>
            <w:vAlign w:val="center"/>
          </w:tcPr>
          <w:p w14:paraId="439ACD15" w14:textId="77777777" w:rsidR="00394DDA" w:rsidRDefault="00000000">
            <w:r>
              <w:rPr>
                <w:sz w:val="16"/>
                <w:szCs w:val="16"/>
              </w:rPr>
              <w:t>Implantar un incentivo comercial dinámico de dispersión territorial en la pasarela de reservas de TUI.</w:t>
            </w:r>
          </w:p>
        </w:tc>
      </w:tr>
    </w:tbl>
    <w:p w14:paraId="1DFA844E" w14:textId="77777777" w:rsidR="00394DDA" w:rsidRDefault="00394DDA">
      <w:pPr>
        <w:spacing w:after="120"/>
      </w:pPr>
    </w:p>
    <w:p w14:paraId="2EB27556" w14:textId="77777777" w:rsidR="00394DDA" w:rsidRDefault="00000000">
      <w:pPr>
        <w:pStyle w:val="Ttulo2"/>
      </w:pPr>
      <w:bookmarkStart w:id="43" w:name="_Toc240224871"/>
      <w:r>
        <w:t>7.2. Valor diferencial demostrado y lecciones aprendidas</w:t>
      </w:r>
      <w:bookmarkEnd w:id="43"/>
    </w:p>
    <w:p w14:paraId="0F4C2549" w14:textId="77777777" w:rsidR="00394DDA" w:rsidRDefault="00000000">
      <w:pPr>
        <w:spacing w:after="120"/>
        <w:jc w:val="both"/>
      </w:pPr>
      <w:r>
        <w:t xml:space="preserve">Este trabajo demuestra que se puede diseñar, desplegar y operar una plataforma de inteligencia territorial y </w:t>
      </w:r>
      <w:r>
        <w:rPr>
          <w:i/>
          <w:iCs/>
        </w:rPr>
        <w:t>Big Data</w:t>
      </w:r>
      <w:r>
        <w:t xml:space="preserve"> turística sobre una infraestructura </w:t>
      </w:r>
      <w:r>
        <w:rPr>
          <w:i/>
          <w:iCs/>
        </w:rPr>
        <w:t>cloud</w:t>
      </w:r>
      <w:r>
        <w:t xml:space="preserve"> barata y con herramientas 100 % de código abierto. Más allá de la parte teórica, el verdadero mérito ha sido ingerir fuentes masivas reales, resolver la topología espacial de una isla compleja en PostGIS, y entregar un </w:t>
      </w:r>
      <w:r>
        <w:rPr>
          <w:i/>
          <w:iCs/>
        </w:rPr>
        <w:t>frontend</w:t>
      </w:r>
      <w:r>
        <w:t xml:space="preserve"> interactivo con capacidad real para orientar decisiones. De las lecciones aprendidas, dos destacan especialmente: hay que auditar bien los selectores HTML y la paginación al hacer </w:t>
      </w:r>
      <w:r>
        <w:rPr>
          <w:i/>
          <w:iCs/>
        </w:rPr>
        <w:t>scraping</w:t>
      </w:r>
      <w:r>
        <w:t>, porque si no se acaban duplicando datos sin darse cuenta; y merece la pena construir las capas de negocio con transformaciones reproducibles en dbt, porque ahorra muchos dolores de cabeza más adelante.</w:t>
      </w:r>
    </w:p>
    <w:p w14:paraId="773F081B" w14:textId="77777777" w:rsidR="00394DDA" w:rsidRDefault="00000000">
      <w:pPr>
        <w:pStyle w:val="Ttulo2"/>
      </w:pPr>
      <w:bookmarkStart w:id="44" w:name="_Toc240224872"/>
      <w:r>
        <w:t>7.3. Limitaciones del estudio y líneas de investigación futuras</w:t>
      </w:r>
      <w:bookmarkEnd w:id="44"/>
    </w:p>
    <w:p w14:paraId="4826E28D" w14:textId="77777777" w:rsidR="00394DDA" w:rsidRDefault="00000000">
      <w:pPr>
        <w:spacing w:after="120"/>
        <w:jc w:val="both"/>
      </w:pPr>
      <w:r>
        <w:t xml:space="preserve">Aun así, reconocemos tres límites que marcan el camino a seguir. Primero, el ISTAC solo desglosa pernoctaciones y ocupación en los seis municipios con más peso hotelero, así que en los otros 25 hemos tenido que trabajar con estimaciones. Segundo, los datos de reputación online vienen de </w:t>
      </w:r>
      <w:r>
        <w:rPr>
          <w:i/>
          <w:iCs/>
        </w:rPr>
        <w:t>scraping</w:t>
      </w:r>
      <w:r>
        <w:t xml:space="preserve">, que depende de cómo esté programada cada web en cada momento; lo lógico, en una fase posterior, sería negociar acuerdos de API directamente con los agregadores. Y tercero, el simulador gravitatorio usa unos coeficientes de fricción fijos; sería mejor entrenarlos de forma dinámica con datos </w:t>
      </w:r>
      <w:r>
        <w:lastRenderedPageBreak/>
        <w:t>anónimos de movilidad —telefonía o tarjetas bancarias— cuando estén disponibles. Estas son las líneas naturales por las que seguiría este proyecto.</w:t>
      </w:r>
    </w:p>
    <w:p w14:paraId="2329FF50" w14:textId="77777777" w:rsidR="009E3A51" w:rsidRDefault="009E3A51">
      <w:pPr>
        <w:rPr>
          <w:b/>
          <w:bCs/>
          <w:sz w:val="24"/>
          <w:szCs w:val="24"/>
        </w:rPr>
      </w:pPr>
      <w:r>
        <w:br w:type="page"/>
      </w:r>
    </w:p>
    <w:p w14:paraId="16CE270C" w14:textId="5CD64536" w:rsidR="00394DDA" w:rsidRDefault="00000000">
      <w:pPr>
        <w:pStyle w:val="Ttulo1"/>
      </w:pPr>
      <w:bookmarkStart w:id="45" w:name="_Toc240224873"/>
      <w:r>
        <w:lastRenderedPageBreak/>
        <w:t>Referencias bibliográficas</w:t>
      </w:r>
      <w:bookmarkEnd w:id="45"/>
    </w:p>
    <w:p w14:paraId="7DBCB971" w14:textId="2CD46886" w:rsidR="00394DDA" w:rsidRDefault="00000000">
      <w:pPr>
        <w:spacing w:after="120"/>
        <w:ind w:left="400" w:hanging="400"/>
        <w:jc w:val="both"/>
      </w:pPr>
      <w:r>
        <w:rPr>
          <w:sz w:val="18"/>
          <w:szCs w:val="18"/>
        </w:rPr>
        <w:t xml:space="preserve">AENA. (2024). Estadísticas de tráfico aéreo de pasajeros [Conjunto de datos]. Aeropuertos Españoles y Navegación Aérea. </w:t>
      </w:r>
      <w:hyperlink r:id="rId7" w:history="1">
        <w:r w:rsidR="008A2BAC" w:rsidRPr="00241F70">
          <w:rPr>
            <w:rStyle w:val="Hipervnculo"/>
            <w:sz w:val="18"/>
            <w:szCs w:val="18"/>
          </w:rPr>
          <w:t>https://www.aena.es</w:t>
        </w:r>
      </w:hyperlink>
      <w:r w:rsidR="008A2BAC">
        <w:rPr>
          <w:sz w:val="18"/>
          <w:szCs w:val="18"/>
        </w:rPr>
        <w:t xml:space="preserve"> </w:t>
      </w:r>
    </w:p>
    <w:p w14:paraId="4C232C32" w14:textId="20DF8460" w:rsidR="00394DDA" w:rsidRPr="009A7EC5" w:rsidRDefault="00000000">
      <w:pPr>
        <w:spacing w:after="120"/>
        <w:ind w:left="400" w:hanging="400"/>
        <w:jc w:val="both"/>
        <w:rPr>
          <w:lang w:val="en-GB"/>
        </w:rPr>
      </w:pPr>
      <w:r>
        <w:rPr>
          <w:sz w:val="18"/>
          <w:szCs w:val="18"/>
        </w:rPr>
        <w:t xml:space="preserve">Agencia Espacial Europea. </w:t>
      </w:r>
      <w:r w:rsidRPr="009A7EC5">
        <w:rPr>
          <w:sz w:val="18"/>
          <w:szCs w:val="18"/>
          <w:lang w:val="en-GB"/>
        </w:rPr>
        <w:t xml:space="preserve">(2024). Copernicus Sentinel-2: Multispectral imagery and land monitoring data. European Space Agency. </w:t>
      </w:r>
      <w:hyperlink r:id="rId8" w:history="1">
        <w:r w:rsidR="008A2BAC" w:rsidRPr="00241F70">
          <w:rPr>
            <w:rStyle w:val="Hipervnculo"/>
            <w:sz w:val="18"/>
            <w:szCs w:val="18"/>
            <w:lang w:val="en-GB"/>
          </w:rPr>
          <w:t>https://sentinels.copernicus.eu</w:t>
        </w:r>
      </w:hyperlink>
      <w:r w:rsidR="008A2BAC">
        <w:rPr>
          <w:sz w:val="18"/>
          <w:szCs w:val="18"/>
          <w:lang w:val="en-GB"/>
        </w:rPr>
        <w:t xml:space="preserve"> </w:t>
      </w:r>
    </w:p>
    <w:p w14:paraId="7C6355A6" w14:textId="32D66F14" w:rsidR="00394DDA" w:rsidRPr="009A7EC5" w:rsidRDefault="00000000">
      <w:pPr>
        <w:spacing w:after="120"/>
        <w:ind w:left="400" w:hanging="400"/>
        <w:jc w:val="both"/>
        <w:rPr>
          <w:lang w:val="en-GB"/>
        </w:rPr>
      </w:pPr>
      <w:r w:rsidRPr="009A7EC5">
        <w:rPr>
          <w:sz w:val="18"/>
          <w:szCs w:val="18"/>
          <w:lang w:val="en-GB"/>
        </w:rPr>
        <w:t>Armbrust, M., Ghodsi, A., Xin, R., y Zaharia, M. (2021). Lakehouse: A new generation of open platforms that unify data warehousing and advanced analytics. Proceedings of the 11th Conference on Innovative Data Systems Research (CIDR 2021), 1–8.</w:t>
      </w:r>
    </w:p>
    <w:p w14:paraId="09D9B932" w14:textId="651754BE" w:rsidR="00394DDA" w:rsidRPr="009E3A51" w:rsidRDefault="00000000">
      <w:pPr>
        <w:spacing w:after="120"/>
        <w:ind w:left="400" w:hanging="400"/>
        <w:jc w:val="both"/>
      </w:pPr>
      <w:r>
        <w:rPr>
          <w:sz w:val="18"/>
          <w:szCs w:val="18"/>
        </w:rPr>
        <w:t xml:space="preserve">Barbieri, F., Camacho-Collados, J., Espinosa-Anke, L., y Neves, L. (2022). </w:t>
      </w:r>
      <w:r w:rsidRPr="009A7EC5">
        <w:rPr>
          <w:sz w:val="18"/>
          <w:szCs w:val="18"/>
          <w:lang w:val="en-GB"/>
        </w:rPr>
        <w:t xml:space="preserve">TweetEval: Unified benchmark and comparative evaluation for tweet classification. Findings of EMNLP 2020, 1644–1650. </w:t>
      </w:r>
      <w:hyperlink r:id="rId9" w:history="1">
        <w:r w:rsidR="008A2BAC" w:rsidRPr="009E3A51">
          <w:rPr>
            <w:rStyle w:val="Hipervnculo"/>
            <w:sz w:val="18"/>
            <w:szCs w:val="18"/>
          </w:rPr>
          <w:t>https://doi.org/10.18653/v1/2020.findings-emnlp.148</w:t>
        </w:r>
      </w:hyperlink>
      <w:r w:rsidR="008A2BAC" w:rsidRPr="009E3A51">
        <w:rPr>
          <w:sz w:val="18"/>
          <w:szCs w:val="18"/>
        </w:rPr>
        <w:t xml:space="preserve"> </w:t>
      </w:r>
    </w:p>
    <w:p w14:paraId="00A25842" w14:textId="6CF048BA" w:rsidR="00394DDA" w:rsidRPr="009A7EC5" w:rsidRDefault="00000000">
      <w:pPr>
        <w:spacing w:after="120"/>
        <w:ind w:left="400" w:hanging="400"/>
        <w:jc w:val="both"/>
        <w:rPr>
          <w:lang w:val="en-GB"/>
        </w:rPr>
      </w:pPr>
      <w:r>
        <w:rPr>
          <w:sz w:val="18"/>
          <w:szCs w:val="18"/>
        </w:rPr>
        <w:t xml:space="preserve">Booking.com. (2025). Plataforma de reservas y reseñas de alojamiento turístico [Datos de reseñas]. </w:t>
      </w:r>
      <w:r w:rsidRPr="009A7EC5">
        <w:rPr>
          <w:sz w:val="18"/>
          <w:szCs w:val="18"/>
          <w:lang w:val="en-GB"/>
        </w:rPr>
        <w:t xml:space="preserve">Booking Holdings Inc. </w:t>
      </w:r>
      <w:hyperlink r:id="rId10" w:history="1">
        <w:r w:rsidR="008A2BAC" w:rsidRPr="00241F70">
          <w:rPr>
            <w:rStyle w:val="Hipervnculo"/>
            <w:sz w:val="18"/>
            <w:szCs w:val="18"/>
            <w:lang w:val="en-GB"/>
          </w:rPr>
          <w:t>https://www.booking.com</w:t>
        </w:r>
      </w:hyperlink>
      <w:r w:rsidR="008A2BAC">
        <w:rPr>
          <w:sz w:val="18"/>
          <w:szCs w:val="18"/>
          <w:lang w:val="en-GB"/>
        </w:rPr>
        <w:t xml:space="preserve"> </w:t>
      </w:r>
    </w:p>
    <w:p w14:paraId="6F208C14" w14:textId="7193A48E" w:rsidR="00394DDA" w:rsidRDefault="00000000">
      <w:pPr>
        <w:spacing w:after="120"/>
        <w:ind w:left="400" w:hanging="400"/>
        <w:jc w:val="both"/>
      </w:pPr>
      <w:r w:rsidRPr="009A7EC5">
        <w:rPr>
          <w:sz w:val="18"/>
          <w:szCs w:val="18"/>
          <w:lang w:val="en-GB"/>
        </w:rPr>
        <w:t xml:space="preserve">Cabildo de Tenerife. </w:t>
      </w:r>
      <w:r>
        <w:rPr>
          <w:sz w:val="18"/>
          <w:szCs w:val="18"/>
        </w:rPr>
        <w:t xml:space="preserve">(2024). Red agrometeorológica insular de Agrocabildo: datos horarios y metadatos de estaciones. Cabildo Insular de Tenerife. </w:t>
      </w:r>
      <w:hyperlink r:id="rId11" w:history="1">
        <w:r w:rsidR="008A2BAC" w:rsidRPr="00241F70">
          <w:rPr>
            <w:rStyle w:val="Hipervnculo"/>
            <w:sz w:val="18"/>
            <w:szCs w:val="18"/>
          </w:rPr>
          <w:t>https://www.agrocabildo.org</w:t>
        </w:r>
      </w:hyperlink>
      <w:r w:rsidR="008A2BAC">
        <w:rPr>
          <w:sz w:val="18"/>
          <w:szCs w:val="18"/>
        </w:rPr>
        <w:t xml:space="preserve"> </w:t>
      </w:r>
    </w:p>
    <w:p w14:paraId="4EAACCA2" w14:textId="452C975E" w:rsidR="00394DDA" w:rsidRPr="009E3A51" w:rsidRDefault="00000000">
      <w:pPr>
        <w:spacing w:after="120"/>
        <w:ind w:left="400" w:hanging="400"/>
        <w:jc w:val="both"/>
      </w:pPr>
      <w:r>
        <w:rPr>
          <w:sz w:val="18"/>
          <w:szCs w:val="18"/>
        </w:rPr>
        <w:t xml:space="preserve">dbt Labs. </w:t>
      </w:r>
      <w:r w:rsidRPr="009A7EC5">
        <w:rPr>
          <w:sz w:val="18"/>
          <w:szCs w:val="18"/>
          <w:lang w:val="en-GB"/>
        </w:rPr>
        <w:t xml:space="preserve">(2024). dbt Core Documentation: Transformation workflow and data modeling (Version 1.8). dbt Labs Inc. </w:t>
      </w:r>
      <w:hyperlink r:id="rId12" w:history="1">
        <w:r w:rsidR="008A2BAC" w:rsidRPr="009E3A51">
          <w:rPr>
            <w:rStyle w:val="Hipervnculo"/>
            <w:sz w:val="18"/>
            <w:szCs w:val="18"/>
          </w:rPr>
          <w:t>https://docs.getdbt.com</w:t>
        </w:r>
      </w:hyperlink>
      <w:r w:rsidR="008A2BAC" w:rsidRPr="009E3A51">
        <w:rPr>
          <w:sz w:val="18"/>
          <w:szCs w:val="18"/>
        </w:rPr>
        <w:t xml:space="preserve"> </w:t>
      </w:r>
    </w:p>
    <w:p w14:paraId="0979417D" w14:textId="04FFC7BF" w:rsidR="00394DDA" w:rsidRPr="009A7EC5" w:rsidRDefault="00000000">
      <w:pPr>
        <w:spacing w:after="120"/>
        <w:ind w:left="400" w:hanging="400"/>
        <w:jc w:val="both"/>
        <w:rPr>
          <w:lang w:val="en-GB"/>
        </w:rPr>
      </w:pPr>
      <w:r w:rsidRPr="009E3A51">
        <w:rPr>
          <w:sz w:val="18"/>
          <w:szCs w:val="18"/>
        </w:rPr>
        <w:t xml:space="preserve">Elvidge, C. D., Baugh, K., Zhizhin, M., Hsu, F. C., y Ghosh, T. (2017). </w:t>
      </w:r>
      <w:r w:rsidRPr="009A7EC5">
        <w:rPr>
          <w:sz w:val="18"/>
          <w:szCs w:val="18"/>
          <w:lang w:val="en-GB"/>
        </w:rPr>
        <w:t xml:space="preserve">VIIRS night-time lights. International Journal of Remote Sensing, 38(21), 5860–5879. </w:t>
      </w:r>
      <w:hyperlink r:id="rId13" w:history="1">
        <w:r w:rsidR="008A2BAC" w:rsidRPr="00241F70">
          <w:rPr>
            <w:rStyle w:val="Hipervnculo"/>
            <w:sz w:val="18"/>
            <w:szCs w:val="18"/>
            <w:lang w:val="en-GB"/>
          </w:rPr>
          <w:t>https://doi.org/10.1080/01431161.2017.1342050</w:t>
        </w:r>
      </w:hyperlink>
      <w:r w:rsidR="008A2BAC">
        <w:rPr>
          <w:sz w:val="18"/>
          <w:szCs w:val="18"/>
          <w:lang w:val="en-GB"/>
        </w:rPr>
        <w:t xml:space="preserve"> </w:t>
      </w:r>
    </w:p>
    <w:p w14:paraId="0BD21BB3" w14:textId="48FB5606" w:rsidR="00394DDA" w:rsidRPr="009A7EC5" w:rsidRDefault="00000000">
      <w:pPr>
        <w:spacing w:after="120"/>
        <w:ind w:left="400" w:hanging="400"/>
        <w:jc w:val="both"/>
        <w:rPr>
          <w:lang w:val="en-GB"/>
        </w:rPr>
      </w:pPr>
      <w:r w:rsidRPr="009A7EC5">
        <w:rPr>
          <w:sz w:val="18"/>
          <w:szCs w:val="18"/>
          <w:lang w:val="de-DE"/>
        </w:rPr>
        <w:t xml:space="preserve">Fotheringham, A. S., Yang, W., y Kang, W. (2017). </w:t>
      </w:r>
      <w:r w:rsidRPr="009A7EC5">
        <w:rPr>
          <w:sz w:val="18"/>
          <w:szCs w:val="18"/>
          <w:lang w:val="en-GB"/>
        </w:rPr>
        <w:t xml:space="preserve">Multiscale geographically weighted regression (MGWR). Annals of the American Association of Geographers, 107(6), 1247–1265. </w:t>
      </w:r>
      <w:hyperlink r:id="rId14" w:history="1">
        <w:r w:rsidR="008A2BAC" w:rsidRPr="00241F70">
          <w:rPr>
            <w:rStyle w:val="Hipervnculo"/>
            <w:sz w:val="18"/>
            <w:szCs w:val="18"/>
            <w:lang w:val="en-GB"/>
          </w:rPr>
          <w:t>https://doi.org/10.1080/24694452.2017.1352480</w:t>
        </w:r>
      </w:hyperlink>
      <w:r w:rsidR="008A2BAC">
        <w:rPr>
          <w:sz w:val="18"/>
          <w:szCs w:val="18"/>
          <w:lang w:val="en-GB"/>
        </w:rPr>
        <w:t xml:space="preserve"> </w:t>
      </w:r>
    </w:p>
    <w:p w14:paraId="167D59DA" w14:textId="59BDC30C" w:rsidR="00394DDA" w:rsidRDefault="00000000">
      <w:pPr>
        <w:spacing w:after="120"/>
        <w:ind w:left="400" w:hanging="400"/>
        <w:jc w:val="both"/>
      </w:pPr>
      <w:r>
        <w:rPr>
          <w:sz w:val="18"/>
          <w:szCs w:val="18"/>
        </w:rPr>
        <w:t xml:space="preserve">Gobierno de Canarias. (2024). Anuario estadístico del turismo en Canarias: impacto macroeconómico y empleo. Consejería de Turismo y Empleo. </w:t>
      </w:r>
      <w:hyperlink r:id="rId15" w:history="1">
        <w:r w:rsidR="008A2BAC" w:rsidRPr="00241F70">
          <w:rPr>
            <w:rStyle w:val="Hipervnculo"/>
            <w:sz w:val="18"/>
            <w:szCs w:val="18"/>
          </w:rPr>
          <w:t>https://www.gobiernodecanarias.org/turismo/</w:t>
        </w:r>
      </w:hyperlink>
      <w:r w:rsidR="008A2BAC">
        <w:rPr>
          <w:sz w:val="18"/>
          <w:szCs w:val="18"/>
        </w:rPr>
        <w:t xml:space="preserve"> </w:t>
      </w:r>
    </w:p>
    <w:p w14:paraId="61ECC008" w14:textId="74176219" w:rsidR="00394DDA" w:rsidRPr="009A7EC5" w:rsidRDefault="00000000">
      <w:pPr>
        <w:spacing w:after="120"/>
        <w:ind w:left="400" w:hanging="400"/>
        <w:jc w:val="both"/>
        <w:rPr>
          <w:lang w:val="en-GB"/>
        </w:rPr>
      </w:pPr>
      <w:r w:rsidRPr="009A7EC5">
        <w:rPr>
          <w:sz w:val="18"/>
          <w:szCs w:val="18"/>
          <w:lang w:val="en-GB"/>
        </w:rPr>
        <w:t xml:space="preserve">Google. (2006). General Transit Feed Specification (GTFS) Reference: Static transit schedules. Google Developers. </w:t>
      </w:r>
      <w:hyperlink r:id="rId16" w:history="1">
        <w:r w:rsidR="008A2BAC" w:rsidRPr="00241F70">
          <w:rPr>
            <w:rStyle w:val="Hipervnculo"/>
            <w:sz w:val="18"/>
            <w:szCs w:val="18"/>
            <w:lang w:val="en-GB"/>
          </w:rPr>
          <w:t>https://gtfs.org/schedule/reference/</w:t>
        </w:r>
      </w:hyperlink>
      <w:r w:rsidR="008A2BAC">
        <w:rPr>
          <w:sz w:val="18"/>
          <w:szCs w:val="18"/>
          <w:lang w:val="en-GB"/>
        </w:rPr>
        <w:t xml:space="preserve"> </w:t>
      </w:r>
    </w:p>
    <w:p w14:paraId="528FE9D1" w14:textId="4A24B955" w:rsidR="00394DDA" w:rsidRPr="009A7EC5" w:rsidRDefault="00000000">
      <w:pPr>
        <w:spacing w:after="120"/>
        <w:ind w:left="400" w:hanging="400"/>
        <w:jc w:val="both"/>
        <w:rPr>
          <w:lang w:val="en-GB"/>
        </w:rPr>
      </w:pPr>
      <w:r w:rsidRPr="009A7EC5">
        <w:rPr>
          <w:sz w:val="18"/>
          <w:szCs w:val="18"/>
          <w:lang w:val="en-GB"/>
        </w:rPr>
        <w:t xml:space="preserve">Google Developers. (2024). YouTube Data API v3 Reference Guide. Google LLC. </w:t>
      </w:r>
      <w:hyperlink r:id="rId17" w:history="1">
        <w:r w:rsidR="008A2BAC" w:rsidRPr="00241F70">
          <w:rPr>
            <w:rStyle w:val="Hipervnculo"/>
            <w:sz w:val="18"/>
            <w:szCs w:val="18"/>
            <w:lang w:val="en-GB"/>
          </w:rPr>
          <w:t>https://developers.google.com/youtube/v3</w:t>
        </w:r>
      </w:hyperlink>
      <w:r w:rsidR="008A2BAC">
        <w:rPr>
          <w:sz w:val="18"/>
          <w:szCs w:val="18"/>
          <w:lang w:val="en-GB"/>
        </w:rPr>
        <w:t xml:space="preserve"> </w:t>
      </w:r>
    </w:p>
    <w:p w14:paraId="7609DAE1" w14:textId="65C094CD" w:rsidR="00394DDA" w:rsidRPr="009A7EC5" w:rsidRDefault="00000000">
      <w:pPr>
        <w:spacing w:after="120"/>
        <w:ind w:left="400" w:hanging="400"/>
        <w:jc w:val="both"/>
        <w:rPr>
          <w:lang w:val="en-GB"/>
        </w:rPr>
      </w:pPr>
      <w:r w:rsidRPr="009A7EC5">
        <w:rPr>
          <w:sz w:val="18"/>
          <w:szCs w:val="18"/>
          <w:lang w:val="en-GB"/>
        </w:rPr>
        <w:t xml:space="preserve">Grootendorst, M. (2022). BERTopic: Neural topic modeling with a class-based TF-IDF procedure. arXiv preprint arXiv:2203.05794. </w:t>
      </w:r>
      <w:hyperlink r:id="rId18" w:history="1">
        <w:r w:rsidR="008A2BAC" w:rsidRPr="00241F70">
          <w:rPr>
            <w:rStyle w:val="Hipervnculo"/>
            <w:sz w:val="18"/>
            <w:szCs w:val="18"/>
            <w:lang w:val="en-GB"/>
          </w:rPr>
          <w:t>https://doi.org/10.48550/arXiv.2203.05794</w:t>
        </w:r>
      </w:hyperlink>
      <w:r w:rsidR="008A2BAC">
        <w:rPr>
          <w:sz w:val="18"/>
          <w:szCs w:val="18"/>
          <w:lang w:val="en-GB"/>
        </w:rPr>
        <w:t xml:space="preserve"> </w:t>
      </w:r>
    </w:p>
    <w:p w14:paraId="731ECF6A" w14:textId="6BCA44E4" w:rsidR="00394DDA" w:rsidRPr="009A7EC5" w:rsidRDefault="00000000">
      <w:pPr>
        <w:spacing w:after="120"/>
        <w:ind w:left="400" w:hanging="400"/>
        <w:jc w:val="both"/>
        <w:rPr>
          <w:lang w:val="en-GB"/>
        </w:rPr>
      </w:pPr>
      <w:r w:rsidRPr="009A7EC5">
        <w:rPr>
          <w:sz w:val="18"/>
          <w:szCs w:val="18"/>
          <w:lang w:val="en-GB"/>
        </w:rPr>
        <w:t xml:space="preserve">HeiGIT. (2024). OpenRouteService API: Routing, isochrones and time-distance matrices (Version 7.0). Heidelberg Institute for Geoinformation Technology. </w:t>
      </w:r>
      <w:hyperlink r:id="rId19" w:history="1">
        <w:r w:rsidR="008A2BAC" w:rsidRPr="00241F70">
          <w:rPr>
            <w:rStyle w:val="Hipervnculo"/>
            <w:sz w:val="18"/>
            <w:szCs w:val="18"/>
            <w:lang w:val="en-GB"/>
          </w:rPr>
          <w:t>https://openrouteservice.org</w:t>
        </w:r>
      </w:hyperlink>
      <w:r w:rsidR="008A2BAC">
        <w:rPr>
          <w:sz w:val="18"/>
          <w:szCs w:val="18"/>
          <w:lang w:val="en-GB"/>
        </w:rPr>
        <w:t xml:space="preserve"> </w:t>
      </w:r>
    </w:p>
    <w:p w14:paraId="00080215" w14:textId="73BCC1F3" w:rsidR="00394DDA" w:rsidRDefault="00000000">
      <w:pPr>
        <w:spacing w:after="120"/>
        <w:ind w:left="400" w:hanging="400"/>
        <w:jc w:val="both"/>
      </w:pPr>
      <w:r w:rsidRPr="009A7EC5">
        <w:rPr>
          <w:sz w:val="18"/>
          <w:szCs w:val="18"/>
          <w:lang w:val="en-GB"/>
        </w:rPr>
        <w:t xml:space="preserve">Huff, D. L. (1963). A probabilistic analysis of shopping center trade areas. </w:t>
      </w:r>
      <w:r>
        <w:rPr>
          <w:sz w:val="18"/>
          <w:szCs w:val="18"/>
        </w:rPr>
        <w:t xml:space="preserve">Land Economics, 39(1), 81–90. </w:t>
      </w:r>
      <w:hyperlink r:id="rId20" w:history="1">
        <w:r w:rsidR="008A2BAC" w:rsidRPr="00241F70">
          <w:rPr>
            <w:rStyle w:val="Hipervnculo"/>
            <w:sz w:val="18"/>
            <w:szCs w:val="18"/>
          </w:rPr>
          <w:t>https://doi.org/10.2307/3144521</w:t>
        </w:r>
      </w:hyperlink>
      <w:r w:rsidR="008A2BAC">
        <w:rPr>
          <w:sz w:val="18"/>
          <w:szCs w:val="18"/>
        </w:rPr>
        <w:t xml:space="preserve"> </w:t>
      </w:r>
    </w:p>
    <w:p w14:paraId="4E449ABF" w14:textId="10EE9145" w:rsidR="00394DDA" w:rsidRDefault="00000000">
      <w:pPr>
        <w:spacing w:after="120"/>
        <w:ind w:left="400" w:hanging="400"/>
        <w:jc w:val="both"/>
      </w:pPr>
      <w:r>
        <w:rPr>
          <w:sz w:val="18"/>
          <w:szCs w:val="18"/>
        </w:rPr>
        <w:t xml:space="preserve">IDECanarias. (2024). Infraestructura de Datos Espaciales de Canarias: servicios WFS vectoriales y Modelo Digital del Terreno. Gobierno de Canarias. </w:t>
      </w:r>
      <w:hyperlink r:id="rId21" w:history="1">
        <w:r w:rsidR="008A2BAC" w:rsidRPr="00241F70">
          <w:rPr>
            <w:rStyle w:val="Hipervnculo"/>
            <w:sz w:val="18"/>
            <w:szCs w:val="18"/>
          </w:rPr>
          <w:t>https://www.idecanarias.es</w:t>
        </w:r>
      </w:hyperlink>
      <w:r w:rsidR="008A2BAC">
        <w:rPr>
          <w:sz w:val="18"/>
          <w:szCs w:val="18"/>
        </w:rPr>
        <w:t xml:space="preserve"> </w:t>
      </w:r>
    </w:p>
    <w:p w14:paraId="38F1774B" w14:textId="5DB412E5" w:rsidR="00394DDA" w:rsidRDefault="00000000">
      <w:pPr>
        <w:spacing w:after="120"/>
        <w:ind w:left="400" w:hanging="400"/>
        <w:jc w:val="both"/>
      </w:pPr>
      <w:r>
        <w:rPr>
          <w:sz w:val="18"/>
          <w:szCs w:val="18"/>
        </w:rPr>
        <w:t xml:space="preserve">Instituto Canario de Estadística (ISTAC). (2024). Municipios en Cifras (C00067A): Indicadores municipales de población, empleo y turismo. Gobierno de Canarias. </w:t>
      </w:r>
      <w:hyperlink r:id="rId22" w:history="1">
        <w:r w:rsidR="008A2BAC" w:rsidRPr="00241F70">
          <w:rPr>
            <w:rStyle w:val="Hipervnculo"/>
            <w:sz w:val="18"/>
            <w:szCs w:val="18"/>
          </w:rPr>
          <w:t>https://www.gobiernodecanarias.org/istac/</w:t>
        </w:r>
      </w:hyperlink>
      <w:r w:rsidR="008A2BAC">
        <w:rPr>
          <w:sz w:val="18"/>
          <w:szCs w:val="18"/>
        </w:rPr>
        <w:t xml:space="preserve"> </w:t>
      </w:r>
    </w:p>
    <w:p w14:paraId="227A3A8F" w14:textId="5D4EAA01" w:rsidR="00394DDA" w:rsidRDefault="00000000">
      <w:pPr>
        <w:spacing w:after="120"/>
        <w:ind w:left="400" w:hanging="400"/>
        <w:jc w:val="both"/>
      </w:pPr>
      <w:r>
        <w:rPr>
          <w:sz w:val="18"/>
          <w:szCs w:val="18"/>
        </w:rPr>
        <w:t xml:space="preserve">Instituto Canario de Estadística (ISTAC). (2025). Encuesta de Gasto Turístico y FRONTUR-Canarias: Resultados anuales 2024. Gobierno de Canarias. </w:t>
      </w:r>
      <w:hyperlink r:id="rId23" w:history="1">
        <w:r w:rsidR="008A2BAC" w:rsidRPr="00241F70">
          <w:rPr>
            <w:rStyle w:val="Hipervnculo"/>
            <w:sz w:val="18"/>
            <w:szCs w:val="18"/>
          </w:rPr>
          <w:t>https://www.gobiernodecanarias.org/istac/</w:t>
        </w:r>
      </w:hyperlink>
      <w:r w:rsidR="008A2BAC">
        <w:rPr>
          <w:sz w:val="18"/>
          <w:szCs w:val="18"/>
        </w:rPr>
        <w:t xml:space="preserve"> </w:t>
      </w:r>
    </w:p>
    <w:p w14:paraId="46255046" w14:textId="05D7ABD0" w:rsidR="00394DDA" w:rsidRPr="009E3A51" w:rsidRDefault="00000000">
      <w:pPr>
        <w:spacing w:after="120"/>
        <w:ind w:left="400" w:hanging="400"/>
        <w:jc w:val="both"/>
        <w:rPr>
          <w:lang w:val="en-GB"/>
        </w:rPr>
      </w:pPr>
      <w:r>
        <w:rPr>
          <w:sz w:val="18"/>
          <w:szCs w:val="18"/>
        </w:rPr>
        <w:t xml:space="preserve">LosViajeros.com. (2025). Foro de viajeros: comunidad online de turismo en español [Datos de foro]. </w:t>
      </w:r>
      <w:hyperlink r:id="rId24" w:history="1">
        <w:r w:rsidR="008A2BAC" w:rsidRPr="009E3A51">
          <w:rPr>
            <w:rStyle w:val="Hipervnculo"/>
            <w:sz w:val="18"/>
            <w:szCs w:val="18"/>
            <w:lang w:val="en-GB"/>
          </w:rPr>
          <w:t>https://www.losviajeros.com</w:t>
        </w:r>
      </w:hyperlink>
      <w:r w:rsidR="008A2BAC" w:rsidRPr="009E3A51">
        <w:rPr>
          <w:sz w:val="18"/>
          <w:szCs w:val="18"/>
          <w:lang w:val="en-GB"/>
        </w:rPr>
        <w:t xml:space="preserve"> </w:t>
      </w:r>
    </w:p>
    <w:p w14:paraId="20855C7B" w14:textId="5D7098F8" w:rsidR="00394DDA" w:rsidRPr="009A7EC5" w:rsidRDefault="00000000">
      <w:pPr>
        <w:spacing w:after="120"/>
        <w:ind w:left="400" w:hanging="400"/>
        <w:jc w:val="both"/>
        <w:rPr>
          <w:lang w:val="en-GB"/>
        </w:rPr>
      </w:pPr>
      <w:r w:rsidRPr="009A7EC5">
        <w:rPr>
          <w:sz w:val="18"/>
          <w:szCs w:val="18"/>
          <w:lang w:val="en-GB"/>
        </w:rPr>
        <w:lastRenderedPageBreak/>
        <w:t xml:space="preserve">McInnes, L., Healy, J., y Astels, S. (2017). hdbscan: Hierarchical density based clustering. Journal of Open Source Software, 2(11), 205. </w:t>
      </w:r>
      <w:hyperlink r:id="rId25" w:history="1">
        <w:r w:rsidR="008A2BAC" w:rsidRPr="00241F70">
          <w:rPr>
            <w:rStyle w:val="Hipervnculo"/>
            <w:sz w:val="18"/>
            <w:szCs w:val="18"/>
            <w:lang w:val="en-GB"/>
          </w:rPr>
          <w:t>https://doi.org/10.21105/joss.00205</w:t>
        </w:r>
      </w:hyperlink>
      <w:r w:rsidR="008A2BAC">
        <w:rPr>
          <w:sz w:val="18"/>
          <w:szCs w:val="18"/>
          <w:lang w:val="en-GB"/>
        </w:rPr>
        <w:t xml:space="preserve"> </w:t>
      </w:r>
    </w:p>
    <w:p w14:paraId="3739A65D" w14:textId="4FF91957" w:rsidR="00394DDA" w:rsidRPr="009A7EC5" w:rsidRDefault="00000000">
      <w:pPr>
        <w:spacing w:after="120"/>
        <w:ind w:left="400" w:hanging="400"/>
        <w:jc w:val="both"/>
        <w:rPr>
          <w:lang w:val="en-GB"/>
        </w:rPr>
      </w:pPr>
      <w:r w:rsidRPr="009A7EC5">
        <w:rPr>
          <w:sz w:val="18"/>
          <w:szCs w:val="18"/>
          <w:lang w:val="en-GB"/>
        </w:rPr>
        <w:t xml:space="preserve">Microsoft. (2024). Azure Database for PostgreSQL – Flexible Server documentation. Microsoft Corporation. </w:t>
      </w:r>
      <w:hyperlink r:id="rId26" w:history="1">
        <w:r w:rsidR="008A2BAC" w:rsidRPr="00241F70">
          <w:rPr>
            <w:rStyle w:val="Hipervnculo"/>
            <w:sz w:val="18"/>
            <w:szCs w:val="18"/>
            <w:lang w:val="en-GB"/>
          </w:rPr>
          <w:t>https://learn.microsoft.com/azure/postgresql/flexible-server/</w:t>
        </w:r>
      </w:hyperlink>
      <w:r w:rsidR="008A2BAC">
        <w:rPr>
          <w:sz w:val="18"/>
          <w:szCs w:val="18"/>
          <w:lang w:val="en-GB"/>
        </w:rPr>
        <w:t xml:space="preserve"> </w:t>
      </w:r>
    </w:p>
    <w:p w14:paraId="39B002CB" w14:textId="518ECE23" w:rsidR="00394DDA" w:rsidRPr="009A7EC5" w:rsidRDefault="00000000">
      <w:pPr>
        <w:spacing w:after="120"/>
        <w:ind w:left="400" w:hanging="400"/>
        <w:jc w:val="both"/>
        <w:rPr>
          <w:lang w:val="en-GB"/>
        </w:rPr>
      </w:pPr>
      <w:r w:rsidRPr="009A7EC5">
        <w:rPr>
          <w:sz w:val="18"/>
          <w:szCs w:val="18"/>
          <w:lang w:val="en-GB"/>
        </w:rPr>
        <w:t xml:space="preserve">Milano, C., Novelli, M., y Cheer, J. M. (2019). Overtourism and degrowth: A social movements perspective. Journal of Sustainable Tourism, 27(12), 1857–1875. </w:t>
      </w:r>
      <w:hyperlink r:id="rId27" w:history="1">
        <w:r w:rsidR="008A2BAC" w:rsidRPr="00241F70">
          <w:rPr>
            <w:rStyle w:val="Hipervnculo"/>
            <w:sz w:val="18"/>
            <w:szCs w:val="18"/>
            <w:lang w:val="en-GB"/>
          </w:rPr>
          <w:t>https://doi.org/10.1080/09669582.2019.1650054</w:t>
        </w:r>
      </w:hyperlink>
      <w:r w:rsidR="008A2BAC">
        <w:rPr>
          <w:sz w:val="18"/>
          <w:szCs w:val="18"/>
          <w:lang w:val="en-GB"/>
        </w:rPr>
        <w:t xml:space="preserve"> </w:t>
      </w:r>
    </w:p>
    <w:p w14:paraId="30680AC0" w14:textId="18CC2BFB" w:rsidR="00394DDA" w:rsidRPr="009A7EC5" w:rsidRDefault="00000000">
      <w:pPr>
        <w:spacing w:after="120"/>
        <w:ind w:left="400" w:hanging="400"/>
        <w:jc w:val="both"/>
        <w:rPr>
          <w:lang w:val="en-GB"/>
        </w:rPr>
      </w:pPr>
      <w:r w:rsidRPr="009A7EC5">
        <w:rPr>
          <w:sz w:val="18"/>
          <w:szCs w:val="18"/>
          <w:lang w:val="en-GB"/>
        </w:rPr>
        <w:t xml:space="preserve">Muñoz-Sabater, J., et al. (2021). ERA5-Land: A state-of-the-art global reanalysis dataset for land applications. Earth System Science Data, 13(9), 4349–4383. </w:t>
      </w:r>
      <w:hyperlink r:id="rId28" w:history="1">
        <w:r w:rsidR="008A2BAC" w:rsidRPr="00241F70">
          <w:rPr>
            <w:rStyle w:val="Hipervnculo"/>
            <w:sz w:val="18"/>
            <w:szCs w:val="18"/>
            <w:lang w:val="en-GB"/>
          </w:rPr>
          <w:t>https://doi.org/10.5194/essd-13-4349-2021</w:t>
        </w:r>
      </w:hyperlink>
      <w:r w:rsidR="008A2BAC">
        <w:rPr>
          <w:sz w:val="18"/>
          <w:szCs w:val="18"/>
          <w:lang w:val="en-GB"/>
        </w:rPr>
        <w:t xml:space="preserve"> </w:t>
      </w:r>
    </w:p>
    <w:p w14:paraId="22713BE6" w14:textId="7DE084E2" w:rsidR="00394DDA" w:rsidRPr="009E3A51" w:rsidRDefault="00000000">
      <w:pPr>
        <w:spacing w:after="120"/>
        <w:ind w:left="400" w:hanging="400"/>
        <w:jc w:val="both"/>
        <w:rPr>
          <w:lang w:val="en-GB"/>
        </w:rPr>
      </w:pPr>
      <w:r w:rsidRPr="009A7EC5">
        <w:rPr>
          <w:sz w:val="18"/>
          <w:szCs w:val="18"/>
          <w:lang w:val="en-GB"/>
        </w:rPr>
        <w:t xml:space="preserve">OpenStreetMap contributors. </w:t>
      </w:r>
      <w:r>
        <w:rPr>
          <w:sz w:val="18"/>
          <w:szCs w:val="18"/>
        </w:rPr>
        <w:t xml:space="preserve">(2024). OpenStreetMap: Mapa colaborativo de puntos de interés [Datos de POIs]. </w:t>
      </w:r>
      <w:hyperlink r:id="rId29" w:history="1">
        <w:r w:rsidR="008A2BAC" w:rsidRPr="009E3A51">
          <w:rPr>
            <w:rStyle w:val="Hipervnculo"/>
            <w:sz w:val="18"/>
            <w:szCs w:val="18"/>
            <w:lang w:val="en-GB"/>
          </w:rPr>
          <w:t>https://www.openstreetmap.org</w:t>
        </w:r>
      </w:hyperlink>
      <w:r w:rsidR="008A2BAC" w:rsidRPr="009E3A51">
        <w:rPr>
          <w:sz w:val="18"/>
          <w:szCs w:val="18"/>
          <w:lang w:val="en-GB"/>
        </w:rPr>
        <w:t xml:space="preserve"> </w:t>
      </w:r>
    </w:p>
    <w:p w14:paraId="6D13995B" w14:textId="586E82E2" w:rsidR="00394DDA" w:rsidRPr="009A7EC5" w:rsidRDefault="00000000">
      <w:pPr>
        <w:spacing w:after="120"/>
        <w:ind w:left="400" w:hanging="400"/>
        <w:jc w:val="both"/>
        <w:rPr>
          <w:lang w:val="en-GB"/>
        </w:rPr>
      </w:pPr>
      <w:r w:rsidRPr="009A7EC5">
        <w:rPr>
          <w:sz w:val="18"/>
          <w:szCs w:val="18"/>
          <w:lang w:val="en-GB"/>
        </w:rPr>
        <w:t xml:space="preserve">PostGIS Project. (2024). PostGIS: Spatial and Geographic Objects for PostgreSQL (Version 3.4). </w:t>
      </w:r>
      <w:hyperlink r:id="rId30" w:history="1">
        <w:r w:rsidR="008A2BAC" w:rsidRPr="00241F70">
          <w:rPr>
            <w:rStyle w:val="Hipervnculo"/>
            <w:sz w:val="18"/>
            <w:szCs w:val="18"/>
            <w:lang w:val="en-GB"/>
          </w:rPr>
          <w:t>https://postgis.net</w:t>
        </w:r>
      </w:hyperlink>
      <w:r w:rsidR="008A2BAC">
        <w:rPr>
          <w:sz w:val="18"/>
          <w:szCs w:val="18"/>
          <w:lang w:val="en-GB"/>
        </w:rPr>
        <w:t xml:space="preserve"> </w:t>
      </w:r>
    </w:p>
    <w:p w14:paraId="23EF17BE" w14:textId="77777777" w:rsidR="00394DDA" w:rsidRPr="009A7EC5" w:rsidRDefault="00000000">
      <w:pPr>
        <w:spacing w:after="120"/>
        <w:ind w:left="400" w:hanging="400"/>
        <w:jc w:val="both"/>
        <w:rPr>
          <w:lang w:val="en-GB"/>
        </w:rPr>
      </w:pPr>
      <w:r w:rsidRPr="009A7EC5">
        <w:rPr>
          <w:sz w:val="18"/>
          <w:szCs w:val="18"/>
          <w:lang w:val="en-GB"/>
        </w:rPr>
        <w:t>Reilly, W. J. (1931). The law of retail gravitation. W. J. Reilly Inc.</w:t>
      </w:r>
    </w:p>
    <w:p w14:paraId="266EAC37" w14:textId="2E86B69D" w:rsidR="00394DDA" w:rsidRPr="009A7EC5" w:rsidRDefault="00000000">
      <w:pPr>
        <w:spacing w:after="120"/>
        <w:ind w:left="400" w:hanging="400"/>
        <w:jc w:val="both"/>
        <w:rPr>
          <w:lang w:val="fr-FR"/>
        </w:rPr>
      </w:pPr>
      <w:r w:rsidRPr="009A7EC5">
        <w:rPr>
          <w:sz w:val="18"/>
          <w:szCs w:val="18"/>
          <w:lang w:val="en-GB"/>
        </w:rPr>
        <w:t xml:space="preserve">Richardson, L. (2024). </w:t>
      </w:r>
      <w:r w:rsidRPr="009A7EC5">
        <w:rPr>
          <w:sz w:val="18"/>
          <w:szCs w:val="18"/>
          <w:lang w:val="fr-FR"/>
        </w:rPr>
        <w:t xml:space="preserve">Beautiful Soup Documentation (Version 4.12). </w:t>
      </w:r>
      <w:hyperlink r:id="rId31" w:history="1">
        <w:r w:rsidR="008A2BAC" w:rsidRPr="00241F70">
          <w:rPr>
            <w:rStyle w:val="Hipervnculo"/>
            <w:sz w:val="18"/>
            <w:szCs w:val="18"/>
            <w:lang w:val="fr-FR"/>
          </w:rPr>
          <w:t>https://www.crummy.com/software/BeautifulSoup/</w:t>
        </w:r>
      </w:hyperlink>
      <w:r w:rsidR="008A2BAC">
        <w:rPr>
          <w:sz w:val="18"/>
          <w:szCs w:val="18"/>
          <w:lang w:val="fr-FR"/>
        </w:rPr>
        <w:t xml:space="preserve"> </w:t>
      </w:r>
    </w:p>
    <w:p w14:paraId="7ED18BCC" w14:textId="73F4F3F7" w:rsidR="00394DDA" w:rsidRPr="009A7EC5" w:rsidRDefault="00000000">
      <w:pPr>
        <w:spacing w:after="120"/>
        <w:ind w:left="400" w:hanging="400"/>
        <w:jc w:val="both"/>
        <w:rPr>
          <w:lang w:val="fr-FR"/>
        </w:rPr>
      </w:pPr>
      <w:r w:rsidRPr="009A7EC5">
        <w:rPr>
          <w:sz w:val="18"/>
          <w:szCs w:val="18"/>
          <w:lang w:val="en-GB"/>
        </w:rPr>
        <w:t xml:space="preserve">The PostgreSQL Global Development Group. </w:t>
      </w:r>
      <w:r w:rsidRPr="009A7EC5">
        <w:rPr>
          <w:sz w:val="18"/>
          <w:szCs w:val="18"/>
          <w:lang w:val="fr-FR"/>
        </w:rPr>
        <w:t xml:space="preserve">(2024). PostgreSQL 16 Documentation. </w:t>
      </w:r>
      <w:hyperlink r:id="rId32" w:history="1">
        <w:r w:rsidR="008A2BAC" w:rsidRPr="00241F70">
          <w:rPr>
            <w:rStyle w:val="Hipervnculo"/>
            <w:sz w:val="18"/>
            <w:szCs w:val="18"/>
            <w:lang w:val="fr-FR"/>
          </w:rPr>
          <w:t>https://www.postgresql.org/docs/16/</w:t>
        </w:r>
      </w:hyperlink>
      <w:r w:rsidR="008A2BAC">
        <w:rPr>
          <w:sz w:val="18"/>
          <w:szCs w:val="18"/>
          <w:lang w:val="fr-FR"/>
        </w:rPr>
        <w:t xml:space="preserve"> </w:t>
      </w:r>
    </w:p>
    <w:p w14:paraId="47ED1ECC" w14:textId="7B12B9D4" w:rsidR="00394DDA" w:rsidRDefault="00000000">
      <w:pPr>
        <w:spacing w:after="120"/>
        <w:ind w:left="400" w:hanging="400"/>
        <w:jc w:val="both"/>
      </w:pPr>
      <w:r>
        <w:rPr>
          <w:sz w:val="18"/>
          <w:szCs w:val="18"/>
        </w:rPr>
        <w:t xml:space="preserve">Tripadvisor. (2025). Plataforma de reseñas turísticas [Datos de reseñas]. Tripadvisor LLC. </w:t>
      </w:r>
      <w:hyperlink r:id="rId33" w:history="1">
        <w:r w:rsidR="008A2BAC" w:rsidRPr="00241F70">
          <w:rPr>
            <w:rStyle w:val="Hipervnculo"/>
            <w:sz w:val="18"/>
            <w:szCs w:val="18"/>
          </w:rPr>
          <w:t>https://www.tripadvisor.com</w:t>
        </w:r>
      </w:hyperlink>
      <w:r w:rsidR="008A2BAC">
        <w:rPr>
          <w:sz w:val="18"/>
          <w:szCs w:val="18"/>
        </w:rPr>
        <w:t xml:space="preserve"> </w:t>
      </w:r>
    </w:p>
    <w:p w14:paraId="6EC36487" w14:textId="54F82501" w:rsidR="00394DDA" w:rsidRDefault="00000000">
      <w:pPr>
        <w:spacing w:after="120"/>
        <w:ind w:left="400" w:hanging="400"/>
        <w:jc w:val="both"/>
      </w:pPr>
      <w:r>
        <w:rPr>
          <w:sz w:val="18"/>
          <w:szCs w:val="18"/>
        </w:rPr>
        <w:t xml:space="preserve">Turismo de Canarias. (2025). Estrategia de turismo regenerativo RegNext 2025–2030. Promotur Turismo Canarias. </w:t>
      </w:r>
      <w:hyperlink r:id="rId34" w:history="1">
        <w:r w:rsidR="008A2BAC" w:rsidRPr="00241F70">
          <w:rPr>
            <w:rStyle w:val="Hipervnculo"/>
            <w:sz w:val="18"/>
            <w:szCs w:val="18"/>
          </w:rPr>
          <w:t>https://www.turismodeislascanarias.com</w:t>
        </w:r>
      </w:hyperlink>
      <w:r w:rsidR="008A2BAC">
        <w:rPr>
          <w:sz w:val="18"/>
          <w:szCs w:val="18"/>
        </w:rPr>
        <w:t xml:space="preserve"> </w:t>
      </w:r>
    </w:p>
    <w:p w14:paraId="58F488E0" w14:textId="683136EF" w:rsidR="00394DDA" w:rsidRDefault="00000000">
      <w:pPr>
        <w:spacing w:after="120"/>
        <w:ind w:left="400" w:hanging="400"/>
        <w:jc w:val="both"/>
      </w:pPr>
      <w:r>
        <w:rPr>
          <w:sz w:val="18"/>
          <w:szCs w:val="18"/>
        </w:rPr>
        <w:t xml:space="preserve">Turismo de Tenerife. (2025). Informe de coyuntura turística insular: Año 2024. Cabildo Insular de Tenerife. </w:t>
      </w:r>
      <w:hyperlink r:id="rId35" w:history="1">
        <w:r w:rsidR="008A2BAC" w:rsidRPr="00241F70">
          <w:rPr>
            <w:rStyle w:val="Hipervnculo"/>
            <w:sz w:val="18"/>
            <w:szCs w:val="18"/>
          </w:rPr>
          <w:t>https://www.webtenerife.com</w:t>
        </w:r>
      </w:hyperlink>
      <w:r w:rsidR="008A2BAC">
        <w:rPr>
          <w:sz w:val="18"/>
          <w:szCs w:val="18"/>
        </w:rPr>
        <w:t xml:space="preserve"> </w:t>
      </w:r>
    </w:p>
    <w:p w14:paraId="3833E0B4" w14:textId="315F1FC8" w:rsidR="00394DDA" w:rsidRDefault="00000000">
      <w:pPr>
        <w:spacing w:after="120"/>
        <w:ind w:left="400" w:hanging="400"/>
        <w:jc w:val="both"/>
      </w:pPr>
      <w:r>
        <w:rPr>
          <w:sz w:val="18"/>
          <w:szCs w:val="18"/>
        </w:rPr>
        <w:t xml:space="preserve">Uber Technologies. (2018). H3: Hexagonal Hierarchical Spatial Index (Version 4.1). Uber Open Source. </w:t>
      </w:r>
      <w:hyperlink r:id="rId36" w:history="1">
        <w:r w:rsidR="008A2BAC" w:rsidRPr="00241F70">
          <w:rPr>
            <w:rStyle w:val="Hipervnculo"/>
            <w:sz w:val="18"/>
            <w:szCs w:val="18"/>
          </w:rPr>
          <w:t>https://h3geo.org</w:t>
        </w:r>
      </w:hyperlink>
      <w:r w:rsidR="008A2BAC">
        <w:rPr>
          <w:sz w:val="18"/>
          <w:szCs w:val="18"/>
        </w:rPr>
        <w:t xml:space="preserve"> </w:t>
      </w:r>
    </w:p>
    <w:p w14:paraId="39401F60" w14:textId="51C9AB32" w:rsidR="00394DDA" w:rsidRPr="009E3A51" w:rsidRDefault="00000000">
      <w:pPr>
        <w:spacing w:after="120"/>
        <w:ind w:left="400" w:hanging="400"/>
        <w:jc w:val="both"/>
      </w:pPr>
      <w:r w:rsidRPr="009A7EC5">
        <w:rPr>
          <w:sz w:val="18"/>
          <w:szCs w:val="18"/>
          <w:lang w:val="en-GB"/>
        </w:rPr>
        <w:t xml:space="preserve">Yang, H., y Li, K. (2023). PyABSA: A modularized framework for reproducible aspect-based sentiment analysis. arXiv preprint arXiv:2208.01368. </w:t>
      </w:r>
      <w:hyperlink r:id="rId37" w:history="1">
        <w:r w:rsidR="008A2BAC" w:rsidRPr="009E3A51">
          <w:rPr>
            <w:rStyle w:val="Hipervnculo"/>
            <w:sz w:val="18"/>
            <w:szCs w:val="18"/>
          </w:rPr>
          <w:t>https://doi.org/10.48550/arXiv.2208.01368</w:t>
        </w:r>
      </w:hyperlink>
      <w:r w:rsidR="008A2BAC" w:rsidRPr="009E3A51">
        <w:rPr>
          <w:sz w:val="18"/>
          <w:szCs w:val="18"/>
        </w:rPr>
        <w:t xml:space="preserve"> </w:t>
      </w:r>
    </w:p>
    <w:p w14:paraId="6C007260" w14:textId="79A4070A" w:rsidR="00394DDA" w:rsidRPr="009A7EC5" w:rsidRDefault="00000000">
      <w:pPr>
        <w:spacing w:after="120"/>
        <w:ind w:left="400" w:hanging="400"/>
        <w:jc w:val="both"/>
        <w:rPr>
          <w:lang w:val="en-GB"/>
        </w:rPr>
      </w:pPr>
      <w:r>
        <w:rPr>
          <w:sz w:val="18"/>
          <w:szCs w:val="18"/>
        </w:rPr>
        <w:t xml:space="preserve">YouTube. (2025). Plataforma de contenido en vídeo [Datos de comentarios]. </w:t>
      </w:r>
      <w:r w:rsidRPr="009A7EC5">
        <w:rPr>
          <w:sz w:val="18"/>
          <w:szCs w:val="18"/>
          <w:lang w:val="en-GB"/>
        </w:rPr>
        <w:t xml:space="preserve">Google LLC. </w:t>
      </w:r>
      <w:hyperlink r:id="rId38" w:history="1">
        <w:r w:rsidR="008A2BAC" w:rsidRPr="00241F70">
          <w:rPr>
            <w:rStyle w:val="Hipervnculo"/>
            <w:sz w:val="18"/>
            <w:szCs w:val="18"/>
            <w:lang w:val="en-GB"/>
          </w:rPr>
          <w:t>https://www.youtube.com</w:t>
        </w:r>
      </w:hyperlink>
      <w:r w:rsidR="008A2BAC">
        <w:rPr>
          <w:sz w:val="18"/>
          <w:szCs w:val="18"/>
          <w:lang w:val="en-GB"/>
        </w:rPr>
        <w:t xml:space="preserve"> </w:t>
      </w:r>
    </w:p>
    <w:p w14:paraId="6830B82C" w14:textId="1C72BEFA" w:rsidR="00394DDA" w:rsidRPr="009E3A51" w:rsidRDefault="00000000">
      <w:pPr>
        <w:spacing w:after="120"/>
        <w:ind w:left="400" w:hanging="400"/>
        <w:jc w:val="both"/>
        <w:rPr>
          <w:sz w:val="18"/>
          <w:szCs w:val="18"/>
        </w:rPr>
      </w:pPr>
      <w:r w:rsidRPr="009A7EC5">
        <w:rPr>
          <w:sz w:val="18"/>
          <w:szCs w:val="18"/>
          <w:lang w:val="en-GB"/>
        </w:rPr>
        <w:t xml:space="preserve">Zippenfenig, P. (2023). Open-Meteo: Free weather API and historical reanalysis data. </w:t>
      </w:r>
      <w:hyperlink r:id="rId39" w:history="1">
        <w:r w:rsidR="000248E4" w:rsidRPr="009E3A51">
          <w:rPr>
            <w:rStyle w:val="Hipervnculo"/>
            <w:sz w:val="18"/>
            <w:szCs w:val="18"/>
          </w:rPr>
          <w:t>https://open-meteo.com</w:t>
        </w:r>
      </w:hyperlink>
    </w:p>
    <w:p w14:paraId="7C5E7C53" w14:textId="77777777" w:rsidR="009E3A51" w:rsidRDefault="009E3A51">
      <w:pPr>
        <w:rPr>
          <w:b/>
          <w:bCs/>
          <w:sz w:val="24"/>
          <w:szCs w:val="24"/>
        </w:rPr>
      </w:pPr>
      <w:r>
        <w:br w:type="page"/>
      </w:r>
    </w:p>
    <w:p w14:paraId="30164E05" w14:textId="1D34599C" w:rsidR="00394DDA" w:rsidRDefault="00000000">
      <w:pPr>
        <w:pStyle w:val="Ttulo1"/>
      </w:pPr>
      <w:bookmarkStart w:id="46" w:name="_Toc240224874"/>
      <w:r>
        <w:lastRenderedPageBreak/>
        <w:t>Anexos</w:t>
      </w:r>
      <w:bookmarkEnd w:id="46"/>
    </w:p>
    <w:p w14:paraId="62BBEE15" w14:textId="77777777" w:rsidR="00394DDA" w:rsidRDefault="00000000">
      <w:pPr>
        <w:spacing w:after="120"/>
        <w:jc w:val="both"/>
      </w:pPr>
      <w:r>
        <w:rPr>
          <w:i/>
          <w:iCs/>
        </w:rPr>
        <w:t>Nota: los siguientes anexos recogen los detalles técnicos, las configuraciones, los catálogos de datos, los scripts y el manual de despliegue del proyecto. Según la guía de la UCM, no cuentan dentro del límite de 20 páginas del cuerpo principal de la memoria.</w:t>
      </w:r>
    </w:p>
    <w:p w14:paraId="5EA9746B" w14:textId="77777777" w:rsidR="00394DDA" w:rsidRDefault="00000000">
      <w:pPr>
        <w:pStyle w:val="Ttulo2"/>
      </w:pPr>
      <w:bookmarkStart w:id="47" w:name="_Toc240224875"/>
      <w:r>
        <w:t>Anexo A — Repositorio de código fuente y control de versiones</w:t>
      </w:r>
      <w:bookmarkEnd w:id="47"/>
    </w:p>
    <w:p w14:paraId="25E41014" w14:textId="77777777" w:rsidR="00394DDA" w:rsidRDefault="00000000">
      <w:pPr>
        <w:spacing w:after="120"/>
        <w:jc w:val="both"/>
      </w:pPr>
      <w:r>
        <w:t xml:space="preserve">El código fuente completo está bajo control de versiones en el repositorio privado de GitHub: https://github.com/TFM-Pytones/AI_Dashboard_Core. Los tutores del máster, Carlos Ortega y Santiago Mota, tienen permiso de lectura para la evaluación. Está organizado en cuatro carpetas: </w:t>
      </w:r>
      <w:r>
        <w:rPr>
          <w:rFonts w:ascii="Consolas" w:eastAsia="Consolas" w:hAnsi="Consolas" w:cs="Consolas"/>
          <w:sz w:val="18"/>
          <w:szCs w:val="18"/>
        </w:rPr>
        <w:t>ingestion/</w:t>
      </w:r>
      <w:r>
        <w:t xml:space="preserve"> (scripts de extracción y carga), </w:t>
      </w:r>
      <w:r>
        <w:rPr>
          <w:rFonts w:ascii="Consolas" w:eastAsia="Consolas" w:hAnsi="Consolas" w:cs="Consolas"/>
          <w:sz w:val="18"/>
          <w:szCs w:val="18"/>
        </w:rPr>
        <w:t>dbt_project/</w:t>
      </w:r>
      <w:r>
        <w:t xml:space="preserve"> (modelos SQL de bronze, silver y gold), </w:t>
      </w:r>
      <w:r>
        <w:rPr>
          <w:rFonts w:ascii="Consolas" w:eastAsia="Consolas" w:hAnsi="Consolas" w:cs="Consolas"/>
          <w:sz w:val="18"/>
          <w:szCs w:val="18"/>
        </w:rPr>
        <w:t>analytics/</w:t>
      </w:r>
      <w:r>
        <w:t xml:space="preserve"> (notebooks y scripts de NLP, clustering, accesibilidad y LLM) y </w:t>
      </w:r>
      <w:r>
        <w:rPr>
          <w:rFonts w:ascii="Consolas" w:eastAsia="Consolas" w:hAnsi="Consolas" w:cs="Consolas"/>
          <w:sz w:val="18"/>
          <w:szCs w:val="18"/>
        </w:rPr>
        <w:t>docs/</w:t>
      </w:r>
      <w:r>
        <w:t xml:space="preserve"> (documentación técnica y diccionarios de datos).</w:t>
      </w:r>
    </w:p>
    <w:p w14:paraId="394995A0" w14:textId="77777777" w:rsidR="00394DDA" w:rsidRDefault="00000000">
      <w:pPr>
        <w:pStyle w:val="Ttulo2"/>
      </w:pPr>
      <w:bookmarkStart w:id="48" w:name="_Toc240224876"/>
      <w:r>
        <w:t>Anexo B — Variables de entorno y configuración</w:t>
      </w:r>
      <w:bookmarkEnd w:id="48"/>
    </w:p>
    <w:p w14:paraId="56FDE41B" w14:textId="77777777" w:rsidR="00394DDA" w:rsidRDefault="00000000">
      <w:pPr>
        <w:spacing w:after="120"/>
        <w:jc w:val="both"/>
      </w:pPr>
      <w:r>
        <w:t xml:space="preserve">El fichero </w:t>
      </w:r>
      <w:r>
        <w:rPr>
          <w:rFonts w:ascii="Consolas" w:eastAsia="Consolas" w:hAnsi="Consolas" w:cs="Consolas"/>
          <w:sz w:val="18"/>
          <w:szCs w:val="18"/>
        </w:rPr>
        <w:t>.env.example</w:t>
      </w:r>
      <w:r>
        <w:t>, en la raíz del repositorio, recoge todas las variables de entorno necesarias para poder ejecutar el sistema:</w:t>
      </w:r>
    </w:p>
    <w:p w14:paraId="6524B680" w14:textId="77777777" w:rsidR="00394DDA" w:rsidRDefault="00000000">
      <w:pPr>
        <w:spacing w:before="160" w:after="60"/>
      </w:pPr>
      <w:bookmarkStart w:id="49" w:name="_Toc240223449"/>
      <w:r>
        <w:rPr>
          <w:b/>
          <w:bCs/>
        </w:rPr>
        <w:t xml:space="preserve">Tabla </w:t>
      </w:r>
      <w:r>
        <w:fldChar w:fldCharType="begin"/>
      </w:r>
      <w:r>
        <w:instrText>SEQ Tabla</w:instrText>
      </w:r>
      <w:r>
        <w:fldChar w:fldCharType="separate"/>
      </w:r>
      <w:r w:rsidR="009A7EC5">
        <w:rPr>
          <w:noProof/>
        </w:rPr>
        <w:t>6</w:t>
      </w:r>
      <w:r>
        <w:fldChar w:fldCharType="end"/>
      </w:r>
      <w:r>
        <w:rPr>
          <w:b/>
          <w:bCs/>
        </w:rPr>
        <w:t>. Variables de entorno y configuración</w:t>
      </w:r>
      <w:bookmarkEnd w:id="4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4"/>
        <w:gridCol w:w="5111"/>
      </w:tblGrid>
      <w:tr w:rsidR="00394DDA" w14:paraId="423B6354" w14:textId="77777777">
        <w:trPr>
          <w:tblHeader/>
        </w:trPr>
        <w:tc>
          <w:tcPr>
            <w:tcW w:w="0" w:type="auto"/>
            <w:tcMar>
              <w:top w:w="60" w:type="dxa"/>
              <w:left w:w="100" w:type="dxa"/>
              <w:bottom w:w="60" w:type="dxa"/>
              <w:right w:w="100" w:type="dxa"/>
            </w:tcMar>
            <w:vAlign w:val="center"/>
          </w:tcPr>
          <w:p w14:paraId="4C7A2C68" w14:textId="77777777" w:rsidR="00394DDA" w:rsidRDefault="00000000">
            <w:r>
              <w:rPr>
                <w:b/>
                <w:bCs/>
                <w:sz w:val="16"/>
                <w:szCs w:val="16"/>
              </w:rPr>
              <w:t>Variable</w:t>
            </w:r>
          </w:p>
        </w:tc>
        <w:tc>
          <w:tcPr>
            <w:tcW w:w="0" w:type="auto"/>
            <w:tcMar>
              <w:top w:w="60" w:type="dxa"/>
              <w:left w:w="100" w:type="dxa"/>
              <w:bottom w:w="60" w:type="dxa"/>
              <w:right w:w="100" w:type="dxa"/>
            </w:tcMar>
            <w:vAlign w:val="center"/>
          </w:tcPr>
          <w:p w14:paraId="06067ECE" w14:textId="77777777" w:rsidR="00394DDA" w:rsidRDefault="00000000">
            <w:r>
              <w:rPr>
                <w:b/>
                <w:bCs/>
                <w:sz w:val="16"/>
                <w:szCs w:val="16"/>
              </w:rPr>
              <w:t>Propósito</w:t>
            </w:r>
          </w:p>
        </w:tc>
      </w:tr>
      <w:tr w:rsidR="00394DDA" w14:paraId="6D1682F8" w14:textId="77777777">
        <w:tc>
          <w:tcPr>
            <w:tcW w:w="0" w:type="auto"/>
            <w:tcMar>
              <w:top w:w="60" w:type="dxa"/>
              <w:left w:w="100" w:type="dxa"/>
              <w:bottom w:w="60" w:type="dxa"/>
              <w:right w:w="100" w:type="dxa"/>
            </w:tcMar>
            <w:vAlign w:val="center"/>
          </w:tcPr>
          <w:p w14:paraId="7B5E53B8" w14:textId="77777777" w:rsidR="00394DDA" w:rsidRPr="009A7EC5" w:rsidRDefault="00000000">
            <w:pPr>
              <w:rPr>
                <w:lang w:val="de-DE"/>
              </w:rPr>
            </w:pPr>
            <w:r w:rsidRPr="009A7EC5">
              <w:rPr>
                <w:sz w:val="16"/>
                <w:szCs w:val="16"/>
                <w:lang w:val="de-DE"/>
              </w:rPr>
              <w:t>AZURE_DB_USER / PASSWORD / HOST / NAME</w:t>
            </w:r>
          </w:p>
        </w:tc>
        <w:tc>
          <w:tcPr>
            <w:tcW w:w="0" w:type="auto"/>
            <w:tcMar>
              <w:top w:w="60" w:type="dxa"/>
              <w:left w:w="100" w:type="dxa"/>
              <w:bottom w:w="60" w:type="dxa"/>
              <w:right w:w="100" w:type="dxa"/>
            </w:tcMar>
            <w:vAlign w:val="center"/>
          </w:tcPr>
          <w:p w14:paraId="6CBEC19D" w14:textId="77777777" w:rsidR="00394DDA" w:rsidRDefault="00000000">
            <w:r>
              <w:rPr>
                <w:sz w:val="16"/>
                <w:szCs w:val="16"/>
              </w:rPr>
              <w:t>Credenciales de conexión al servidor PostgreSQL de Azure</w:t>
            </w:r>
          </w:p>
        </w:tc>
      </w:tr>
      <w:tr w:rsidR="00394DDA" w14:paraId="18234887" w14:textId="77777777">
        <w:tc>
          <w:tcPr>
            <w:tcW w:w="0" w:type="auto"/>
            <w:tcMar>
              <w:top w:w="60" w:type="dxa"/>
              <w:left w:w="100" w:type="dxa"/>
              <w:bottom w:w="60" w:type="dxa"/>
              <w:right w:w="100" w:type="dxa"/>
            </w:tcMar>
            <w:vAlign w:val="center"/>
          </w:tcPr>
          <w:p w14:paraId="13AB4355" w14:textId="77777777" w:rsidR="00394DDA" w:rsidRDefault="00000000">
            <w:r>
              <w:rPr>
                <w:sz w:val="16"/>
                <w:szCs w:val="16"/>
              </w:rPr>
              <w:t>AZURE_STORAGE_CONNECTION_STRING</w:t>
            </w:r>
          </w:p>
        </w:tc>
        <w:tc>
          <w:tcPr>
            <w:tcW w:w="0" w:type="auto"/>
            <w:tcMar>
              <w:top w:w="60" w:type="dxa"/>
              <w:left w:w="100" w:type="dxa"/>
              <w:bottom w:w="60" w:type="dxa"/>
              <w:right w:w="100" w:type="dxa"/>
            </w:tcMar>
            <w:vAlign w:val="center"/>
          </w:tcPr>
          <w:p w14:paraId="2C42C243" w14:textId="77777777" w:rsidR="00394DDA" w:rsidRDefault="00000000">
            <w:r>
              <w:rPr>
                <w:sz w:val="16"/>
                <w:szCs w:val="16"/>
              </w:rPr>
              <w:t>Conexión al contenedor Blob Storage para ficheros Parquet/GeoJSON</w:t>
            </w:r>
          </w:p>
        </w:tc>
      </w:tr>
      <w:tr w:rsidR="00394DDA" w14:paraId="7F3577E5" w14:textId="77777777">
        <w:tc>
          <w:tcPr>
            <w:tcW w:w="0" w:type="auto"/>
            <w:tcMar>
              <w:top w:w="60" w:type="dxa"/>
              <w:left w:w="100" w:type="dxa"/>
              <w:bottom w:w="60" w:type="dxa"/>
              <w:right w:w="100" w:type="dxa"/>
            </w:tcMar>
            <w:vAlign w:val="center"/>
          </w:tcPr>
          <w:p w14:paraId="1CA221C3" w14:textId="77777777" w:rsidR="00394DDA" w:rsidRDefault="00000000">
            <w:r>
              <w:rPr>
                <w:sz w:val="16"/>
                <w:szCs w:val="16"/>
              </w:rPr>
              <w:t>YOUTUBE_API_KEY</w:t>
            </w:r>
          </w:p>
        </w:tc>
        <w:tc>
          <w:tcPr>
            <w:tcW w:w="0" w:type="auto"/>
            <w:tcMar>
              <w:top w:w="60" w:type="dxa"/>
              <w:left w:w="100" w:type="dxa"/>
              <w:bottom w:w="60" w:type="dxa"/>
              <w:right w:w="100" w:type="dxa"/>
            </w:tcMar>
            <w:vAlign w:val="center"/>
          </w:tcPr>
          <w:p w14:paraId="12F5EA98" w14:textId="77777777" w:rsidR="00394DDA" w:rsidRDefault="00000000">
            <w:r>
              <w:rPr>
                <w:sz w:val="16"/>
                <w:szCs w:val="16"/>
              </w:rPr>
              <w:t>Clave de acceso a la API de YouTube Data v3</w:t>
            </w:r>
          </w:p>
        </w:tc>
      </w:tr>
      <w:tr w:rsidR="00394DDA" w14:paraId="674B6DD7" w14:textId="77777777">
        <w:tc>
          <w:tcPr>
            <w:tcW w:w="0" w:type="auto"/>
            <w:tcMar>
              <w:top w:w="60" w:type="dxa"/>
              <w:left w:w="100" w:type="dxa"/>
              <w:bottom w:w="60" w:type="dxa"/>
              <w:right w:w="100" w:type="dxa"/>
            </w:tcMar>
            <w:vAlign w:val="center"/>
          </w:tcPr>
          <w:p w14:paraId="4145929D" w14:textId="77777777" w:rsidR="00394DDA" w:rsidRDefault="00000000">
            <w:r>
              <w:rPr>
                <w:sz w:val="16"/>
                <w:szCs w:val="16"/>
              </w:rPr>
              <w:t>ORS_API_KEY</w:t>
            </w:r>
          </w:p>
        </w:tc>
        <w:tc>
          <w:tcPr>
            <w:tcW w:w="0" w:type="auto"/>
            <w:tcMar>
              <w:top w:w="60" w:type="dxa"/>
              <w:left w:w="100" w:type="dxa"/>
              <w:bottom w:w="60" w:type="dxa"/>
              <w:right w:w="100" w:type="dxa"/>
            </w:tcMar>
            <w:vAlign w:val="center"/>
          </w:tcPr>
          <w:p w14:paraId="251665C8" w14:textId="77777777" w:rsidR="00394DDA" w:rsidRDefault="00000000">
            <w:r>
              <w:rPr>
                <w:sz w:val="16"/>
                <w:szCs w:val="16"/>
              </w:rPr>
              <w:t>Token de autenticación en OpenRouteService para las isócronas</w:t>
            </w:r>
          </w:p>
        </w:tc>
      </w:tr>
      <w:tr w:rsidR="00394DDA" w14:paraId="75E87A7A" w14:textId="77777777">
        <w:tc>
          <w:tcPr>
            <w:tcW w:w="0" w:type="auto"/>
            <w:tcMar>
              <w:top w:w="60" w:type="dxa"/>
              <w:left w:w="100" w:type="dxa"/>
              <w:bottom w:w="60" w:type="dxa"/>
              <w:right w:w="100" w:type="dxa"/>
            </w:tcMar>
            <w:vAlign w:val="center"/>
          </w:tcPr>
          <w:p w14:paraId="53C1B62F" w14:textId="77777777" w:rsidR="00394DDA" w:rsidRDefault="00000000">
            <w:r>
              <w:rPr>
                <w:sz w:val="16"/>
                <w:szCs w:val="16"/>
              </w:rPr>
              <w:t>GROQ_API_KEY</w:t>
            </w:r>
          </w:p>
        </w:tc>
        <w:tc>
          <w:tcPr>
            <w:tcW w:w="0" w:type="auto"/>
            <w:tcMar>
              <w:top w:w="60" w:type="dxa"/>
              <w:left w:w="100" w:type="dxa"/>
              <w:bottom w:w="60" w:type="dxa"/>
              <w:right w:w="100" w:type="dxa"/>
            </w:tcMar>
            <w:vAlign w:val="center"/>
          </w:tcPr>
          <w:p w14:paraId="49770430" w14:textId="77777777" w:rsidR="00394DDA" w:rsidRDefault="00000000">
            <w:r>
              <w:rPr>
                <w:sz w:val="16"/>
                <w:szCs w:val="16"/>
              </w:rPr>
              <w:t>Credencial de la API de Groq para la inferencia del LLM</w:t>
            </w:r>
          </w:p>
        </w:tc>
      </w:tr>
      <w:tr w:rsidR="00394DDA" w14:paraId="2F9DE2D4" w14:textId="77777777">
        <w:tc>
          <w:tcPr>
            <w:tcW w:w="0" w:type="auto"/>
            <w:tcMar>
              <w:top w:w="60" w:type="dxa"/>
              <w:left w:w="100" w:type="dxa"/>
              <w:bottom w:w="60" w:type="dxa"/>
              <w:right w:w="100" w:type="dxa"/>
            </w:tcMar>
            <w:vAlign w:val="center"/>
          </w:tcPr>
          <w:p w14:paraId="72AFA0BD" w14:textId="77777777" w:rsidR="00394DDA" w:rsidRDefault="00000000">
            <w:r>
              <w:rPr>
                <w:sz w:val="16"/>
                <w:szCs w:val="16"/>
              </w:rPr>
              <w:t>DBT_PROFILES_DIR</w:t>
            </w:r>
          </w:p>
        </w:tc>
        <w:tc>
          <w:tcPr>
            <w:tcW w:w="0" w:type="auto"/>
            <w:tcMar>
              <w:top w:w="60" w:type="dxa"/>
              <w:left w:w="100" w:type="dxa"/>
              <w:bottom w:w="60" w:type="dxa"/>
              <w:right w:w="100" w:type="dxa"/>
            </w:tcMar>
            <w:vAlign w:val="center"/>
          </w:tcPr>
          <w:p w14:paraId="56B66DC4" w14:textId="77777777" w:rsidR="00394DDA" w:rsidRDefault="00000000">
            <w:r>
              <w:rPr>
                <w:sz w:val="16"/>
                <w:szCs w:val="16"/>
              </w:rPr>
              <w:t>Ruta local a la configuración de perfiles de dbt</w:t>
            </w:r>
          </w:p>
        </w:tc>
      </w:tr>
    </w:tbl>
    <w:p w14:paraId="5713A4B3" w14:textId="77777777" w:rsidR="00394DDA" w:rsidRDefault="00394DDA">
      <w:pPr>
        <w:spacing w:after="120"/>
      </w:pPr>
    </w:p>
    <w:p w14:paraId="27A23E05" w14:textId="77777777" w:rsidR="00394DDA" w:rsidRDefault="00000000">
      <w:pPr>
        <w:pStyle w:val="Ttulo2"/>
      </w:pPr>
      <w:bookmarkStart w:id="50" w:name="_Toc240224877"/>
      <w:r>
        <w:t>Anexo C — Esquemas SQL y modelos dbt de la arquitectura de medallón</w:t>
      </w:r>
      <w:bookmarkEnd w:id="50"/>
    </w:p>
    <w:p w14:paraId="16321B3D" w14:textId="77777777" w:rsidR="00394DDA" w:rsidRDefault="00000000">
      <w:pPr>
        <w:spacing w:after="120"/>
        <w:jc w:val="both"/>
      </w:pPr>
      <w:r>
        <w:t>El proyecto gestiona 48 tablas fuente en bronze, 28 modelos SQL en silver y 9 modelos consolidados en gold. La tabla siguiente resume la suite de modelos gold:</w:t>
      </w:r>
    </w:p>
    <w:p w14:paraId="1B4BA956" w14:textId="77777777" w:rsidR="00394DDA" w:rsidRDefault="00000000">
      <w:pPr>
        <w:spacing w:before="160" w:after="60"/>
      </w:pPr>
      <w:bookmarkStart w:id="51" w:name="_Toc240223450"/>
      <w:r>
        <w:rPr>
          <w:b/>
          <w:bCs/>
        </w:rPr>
        <w:t xml:space="preserve">Tabla </w:t>
      </w:r>
      <w:r>
        <w:fldChar w:fldCharType="begin"/>
      </w:r>
      <w:r>
        <w:instrText>SEQ Tabla</w:instrText>
      </w:r>
      <w:r>
        <w:fldChar w:fldCharType="separate"/>
      </w:r>
      <w:r w:rsidR="009A7EC5">
        <w:rPr>
          <w:noProof/>
        </w:rPr>
        <w:t>7</w:t>
      </w:r>
      <w:r>
        <w:fldChar w:fldCharType="end"/>
      </w:r>
      <w:r>
        <w:rPr>
          <w:b/>
          <w:bCs/>
        </w:rPr>
        <w:t>. Modelos gold de dbt y su función</w:t>
      </w:r>
      <w:bookmarkEnd w:id="5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31"/>
        <w:gridCol w:w="5844"/>
      </w:tblGrid>
      <w:tr w:rsidR="00394DDA" w14:paraId="6BEB1C15" w14:textId="77777777">
        <w:trPr>
          <w:tblHeader/>
        </w:trPr>
        <w:tc>
          <w:tcPr>
            <w:tcW w:w="0" w:type="auto"/>
            <w:tcMar>
              <w:top w:w="60" w:type="dxa"/>
              <w:left w:w="100" w:type="dxa"/>
              <w:bottom w:w="60" w:type="dxa"/>
              <w:right w:w="100" w:type="dxa"/>
            </w:tcMar>
            <w:vAlign w:val="center"/>
          </w:tcPr>
          <w:p w14:paraId="40AC083B" w14:textId="77777777" w:rsidR="00394DDA" w:rsidRDefault="00000000">
            <w:r>
              <w:rPr>
                <w:b/>
                <w:bCs/>
                <w:sz w:val="16"/>
                <w:szCs w:val="16"/>
              </w:rPr>
              <w:t>Modelo gold</w:t>
            </w:r>
          </w:p>
        </w:tc>
        <w:tc>
          <w:tcPr>
            <w:tcW w:w="0" w:type="auto"/>
            <w:tcMar>
              <w:top w:w="60" w:type="dxa"/>
              <w:left w:w="100" w:type="dxa"/>
              <w:bottom w:w="60" w:type="dxa"/>
              <w:right w:w="100" w:type="dxa"/>
            </w:tcMar>
            <w:vAlign w:val="center"/>
          </w:tcPr>
          <w:p w14:paraId="22C49DEC" w14:textId="77777777" w:rsidR="00394DDA" w:rsidRDefault="00000000">
            <w:r>
              <w:rPr>
                <w:b/>
                <w:bCs/>
                <w:sz w:val="16"/>
                <w:szCs w:val="16"/>
              </w:rPr>
              <w:t>Descripción</w:t>
            </w:r>
          </w:p>
        </w:tc>
      </w:tr>
      <w:tr w:rsidR="00394DDA" w14:paraId="1337A399" w14:textId="77777777">
        <w:tc>
          <w:tcPr>
            <w:tcW w:w="0" w:type="auto"/>
            <w:tcMar>
              <w:top w:w="60" w:type="dxa"/>
              <w:left w:w="100" w:type="dxa"/>
              <w:bottom w:w="60" w:type="dxa"/>
              <w:right w:w="100" w:type="dxa"/>
            </w:tcMar>
            <w:vAlign w:val="center"/>
          </w:tcPr>
          <w:p w14:paraId="35A1380F" w14:textId="77777777" w:rsidR="00394DDA" w:rsidRDefault="00000000">
            <w:r>
              <w:rPr>
                <w:sz w:val="16"/>
                <w:szCs w:val="16"/>
              </w:rPr>
              <w:t>gold_h3_master</w:t>
            </w:r>
          </w:p>
        </w:tc>
        <w:tc>
          <w:tcPr>
            <w:tcW w:w="0" w:type="auto"/>
            <w:tcMar>
              <w:top w:w="60" w:type="dxa"/>
              <w:left w:w="100" w:type="dxa"/>
              <w:bottom w:w="60" w:type="dxa"/>
              <w:right w:w="100" w:type="dxa"/>
            </w:tcMar>
            <w:vAlign w:val="center"/>
          </w:tcPr>
          <w:p w14:paraId="04F0569E" w14:textId="77777777" w:rsidR="00394DDA" w:rsidRDefault="00000000">
            <w:r>
              <w:rPr>
                <w:sz w:val="16"/>
                <w:szCs w:val="16"/>
              </w:rPr>
              <w:t>Tabla maestra micro-territorial (2.583 hexágonos H3, más de 60 columnas cruzadas)</w:t>
            </w:r>
          </w:p>
        </w:tc>
      </w:tr>
      <w:tr w:rsidR="00394DDA" w14:paraId="6CCA12BF" w14:textId="77777777">
        <w:tc>
          <w:tcPr>
            <w:tcW w:w="0" w:type="auto"/>
            <w:tcMar>
              <w:top w:w="60" w:type="dxa"/>
              <w:left w:w="100" w:type="dxa"/>
              <w:bottom w:w="60" w:type="dxa"/>
              <w:right w:w="100" w:type="dxa"/>
            </w:tcMar>
            <w:vAlign w:val="center"/>
          </w:tcPr>
          <w:p w14:paraId="588BE0E6" w14:textId="77777777" w:rsidR="00394DDA" w:rsidRDefault="00000000">
            <w:r>
              <w:rPr>
                <w:sz w:val="16"/>
                <w:szCs w:val="16"/>
              </w:rPr>
              <w:t>gold_sentimiento_h3</w:t>
            </w:r>
          </w:p>
        </w:tc>
        <w:tc>
          <w:tcPr>
            <w:tcW w:w="0" w:type="auto"/>
            <w:tcMar>
              <w:top w:w="60" w:type="dxa"/>
              <w:left w:w="100" w:type="dxa"/>
              <w:bottom w:w="60" w:type="dxa"/>
              <w:right w:w="100" w:type="dxa"/>
            </w:tcMar>
            <w:vAlign w:val="center"/>
          </w:tcPr>
          <w:p w14:paraId="093FB9DD" w14:textId="77777777" w:rsidR="00394DDA" w:rsidRDefault="00000000">
            <w:r>
              <w:rPr>
                <w:sz w:val="16"/>
                <w:szCs w:val="16"/>
              </w:rPr>
              <w:t>Agregación espacial del sentimiento medio y la queja modal por hexágono</w:t>
            </w:r>
          </w:p>
        </w:tc>
      </w:tr>
      <w:tr w:rsidR="00394DDA" w14:paraId="11D89599" w14:textId="77777777">
        <w:tc>
          <w:tcPr>
            <w:tcW w:w="0" w:type="auto"/>
            <w:tcMar>
              <w:top w:w="60" w:type="dxa"/>
              <w:left w:w="100" w:type="dxa"/>
              <w:bottom w:w="60" w:type="dxa"/>
              <w:right w:w="100" w:type="dxa"/>
            </w:tcMar>
            <w:vAlign w:val="center"/>
          </w:tcPr>
          <w:p w14:paraId="1F3E23D2" w14:textId="77777777" w:rsidR="00394DDA" w:rsidRDefault="00000000">
            <w:r>
              <w:rPr>
                <w:sz w:val="16"/>
                <w:szCs w:val="16"/>
              </w:rPr>
              <w:t>gold_municipio_master</w:t>
            </w:r>
          </w:p>
        </w:tc>
        <w:tc>
          <w:tcPr>
            <w:tcW w:w="0" w:type="auto"/>
            <w:tcMar>
              <w:top w:w="60" w:type="dxa"/>
              <w:left w:w="100" w:type="dxa"/>
              <w:bottom w:w="60" w:type="dxa"/>
              <w:right w:w="100" w:type="dxa"/>
            </w:tcMar>
            <w:vAlign w:val="center"/>
          </w:tcPr>
          <w:p w14:paraId="2DF101A3" w14:textId="77777777" w:rsidR="00394DDA" w:rsidRDefault="00000000">
            <w:r>
              <w:rPr>
                <w:sz w:val="16"/>
                <w:szCs w:val="16"/>
              </w:rPr>
              <w:t>Tabla maestra macro-territorial (31 municipios, pernoctaciones y empleo)</w:t>
            </w:r>
          </w:p>
        </w:tc>
      </w:tr>
      <w:tr w:rsidR="00394DDA" w14:paraId="5294E8BD" w14:textId="77777777">
        <w:tc>
          <w:tcPr>
            <w:tcW w:w="0" w:type="auto"/>
            <w:tcMar>
              <w:top w:w="60" w:type="dxa"/>
              <w:left w:w="100" w:type="dxa"/>
              <w:bottom w:w="60" w:type="dxa"/>
              <w:right w:w="100" w:type="dxa"/>
            </w:tcMar>
            <w:vAlign w:val="center"/>
          </w:tcPr>
          <w:p w14:paraId="3CEFB7B8" w14:textId="77777777" w:rsidR="00394DDA" w:rsidRDefault="00000000">
            <w:r>
              <w:rPr>
                <w:sz w:val="16"/>
                <w:szCs w:val="16"/>
              </w:rPr>
              <w:t>gold_municipio_anual / mensual</w:t>
            </w:r>
          </w:p>
        </w:tc>
        <w:tc>
          <w:tcPr>
            <w:tcW w:w="0" w:type="auto"/>
            <w:tcMar>
              <w:top w:w="60" w:type="dxa"/>
              <w:left w:w="100" w:type="dxa"/>
              <w:bottom w:w="60" w:type="dxa"/>
              <w:right w:w="100" w:type="dxa"/>
            </w:tcMar>
            <w:vAlign w:val="center"/>
          </w:tcPr>
          <w:p w14:paraId="5367DCF8" w14:textId="77777777" w:rsidR="00394DDA" w:rsidRDefault="00000000">
            <w:r>
              <w:rPr>
                <w:sz w:val="16"/>
                <w:szCs w:val="16"/>
              </w:rPr>
              <w:t>Series temporales de indicadores turísticos del ISTAC por municipio</w:t>
            </w:r>
          </w:p>
        </w:tc>
      </w:tr>
      <w:tr w:rsidR="00394DDA" w14:paraId="07E78FCE" w14:textId="77777777">
        <w:tc>
          <w:tcPr>
            <w:tcW w:w="0" w:type="auto"/>
            <w:tcMar>
              <w:top w:w="60" w:type="dxa"/>
              <w:left w:w="100" w:type="dxa"/>
              <w:bottom w:w="60" w:type="dxa"/>
              <w:right w:w="100" w:type="dxa"/>
            </w:tcMar>
            <w:vAlign w:val="center"/>
          </w:tcPr>
          <w:p w14:paraId="35B181EA" w14:textId="77777777" w:rsidR="00394DDA" w:rsidRDefault="00000000">
            <w:r>
              <w:rPr>
                <w:sz w:val="16"/>
                <w:szCs w:val="16"/>
              </w:rPr>
              <w:t>gold_turismo_hotelero_anual / mensual</w:t>
            </w:r>
          </w:p>
        </w:tc>
        <w:tc>
          <w:tcPr>
            <w:tcW w:w="0" w:type="auto"/>
            <w:tcMar>
              <w:top w:w="60" w:type="dxa"/>
              <w:left w:w="100" w:type="dxa"/>
              <w:bottom w:w="60" w:type="dxa"/>
              <w:right w:w="100" w:type="dxa"/>
            </w:tcMar>
            <w:vAlign w:val="center"/>
          </w:tcPr>
          <w:p w14:paraId="75D1AD05" w14:textId="77777777" w:rsidR="00394DDA" w:rsidRDefault="00000000">
            <w:r>
              <w:rPr>
                <w:sz w:val="16"/>
                <w:szCs w:val="16"/>
              </w:rPr>
              <w:t>Métricas de ocupación y estancia media en hoteles</w:t>
            </w:r>
          </w:p>
        </w:tc>
      </w:tr>
      <w:tr w:rsidR="00394DDA" w14:paraId="32B397C2" w14:textId="77777777">
        <w:tc>
          <w:tcPr>
            <w:tcW w:w="0" w:type="auto"/>
            <w:tcMar>
              <w:top w:w="60" w:type="dxa"/>
              <w:left w:w="100" w:type="dxa"/>
              <w:bottom w:w="60" w:type="dxa"/>
              <w:right w:w="100" w:type="dxa"/>
            </w:tcMar>
            <w:vAlign w:val="center"/>
          </w:tcPr>
          <w:p w14:paraId="59849665" w14:textId="77777777" w:rsidR="00394DDA" w:rsidRDefault="00000000">
            <w:r>
              <w:rPr>
                <w:sz w:val="16"/>
                <w:szCs w:val="16"/>
              </w:rPr>
              <w:t>gold_municipio_empleo</w:t>
            </w:r>
          </w:p>
        </w:tc>
        <w:tc>
          <w:tcPr>
            <w:tcW w:w="0" w:type="auto"/>
            <w:tcMar>
              <w:top w:w="60" w:type="dxa"/>
              <w:left w:w="100" w:type="dxa"/>
              <w:bottom w:w="60" w:type="dxa"/>
              <w:right w:w="100" w:type="dxa"/>
            </w:tcMar>
            <w:vAlign w:val="center"/>
          </w:tcPr>
          <w:p w14:paraId="4E8A823F" w14:textId="77777777" w:rsidR="00394DDA" w:rsidRDefault="00000000">
            <w:r>
              <w:rPr>
                <w:sz w:val="16"/>
                <w:szCs w:val="16"/>
              </w:rPr>
              <w:t>Evolución de afiliaciones a la Seguridad Social y paro en hostelería</w:t>
            </w:r>
          </w:p>
        </w:tc>
      </w:tr>
      <w:tr w:rsidR="00394DDA" w14:paraId="7665B6BC" w14:textId="77777777">
        <w:tc>
          <w:tcPr>
            <w:tcW w:w="0" w:type="auto"/>
            <w:tcMar>
              <w:top w:w="60" w:type="dxa"/>
              <w:left w:w="100" w:type="dxa"/>
              <w:bottom w:w="60" w:type="dxa"/>
              <w:right w:w="100" w:type="dxa"/>
            </w:tcMar>
            <w:vAlign w:val="center"/>
          </w:tcPr>
          <w:p w14:paraId="2ED1C465" w14:textId="77777777" w:rsidR="00394DDA" w:rsidRDefault="00000000">
            <w:r>
              <w:rPr>
                <w:sz w:val="16"/>
                <w:szCs w:val="16"/>
              </w:rPr>
              <w:lastRenderedPageBreak/>
              <w:t>gold_aena_pasajeros</w:t>
            </w:r>
          </w:p>
        </w:tc>
        <w:tc>
          <w:tcPr>
            <w:tcW w:w="0" w:type="auto"/>
            <w:tcMar>
              <w:top w:w="60" w:type="dxa"/>
              <w:left w:w="100" w:type="dxa"/>
              <w:bottom w:w="60" w:type="dxa"/>
              <w:right w:w="100" w:type="dxa"/>
            </w:tcMar>
            <w:vAlign w:val="center"/>
          </w:tcPr>
          <w:p w14:paraId="40682524" w14:textId="77777777" w:rsidR="00394DDA" w:rsidRDefault="00000000">
            <w:r>
              <w:rPr>
                <w:sz w:val="16"/>
                <w:szCs w:val="16"/>
              </w:rPr>
              <w:t>Tráfico mensual de pasajeros en los aeropuertos TFS y TFN</w:t>
            </w:r>
          </w:p>
        </w:tc>
      </w:tr>
    </w:tbl>
    <w:p w14:paraId="37203046" w14:textId="77777777" w:rsidR="00394DDA" w:rsidRDefault="00394DDA">
      <w:pPr>
        <w:spacing w:after="120"/>
      </w:pPr>
    </w:p>
    <w:p w14:paraId="68E8CF82" w14:textId="77777777" w:rsidR="00394DDA" w:rsidRDefault="00000000">
      <w:pPr>
        <w:pStyle w:val="Ttulo2"/>
      </w:pPr>
      <w:bookmarkStart w:id="52" w:name="_Toc240224878"/>
      <w:r>
        <w:t>Anexo D — Catálogo de scripts de analítica avanzada</w:t>
      </w:r>
      <w:bookmarkEnd w:id="52"/>
    </w:p>
    <w:p w14:paraId="466DA583" w14:textId="77777777" w:rsidR="00394DDA" w:rsidRDefault="00000000">
      <w:pPr>
        <w:spacing w:after="120"/>
        <w:jc w:val="both"/>
      </w:pPr>
      <w:r>
        <w:t xml:space="preserve">El directorio </w:t>
      </w:r>
      <w:r>
        <w:rPr>
          <w:rFonts w:ascii="Consolas" w:eastAsia="Consolas" w:hAnsi="Consolas" w:cs="Consolas"/>
          <w:sz w:val="18"/>
          <w:szCs w:val="18"/>
        </w:rPr>
        <w:t>analytics/</w:t>
      </w:r>
      <w:r>
        <w:t xml:space="preserve"> agrupa los pipelines especializados del proyecto: </w:t>
      </w:r>
      <w:r>
        <w:rPr>
          <w:rFonts w:ascii="Consolas" w:eastAsia="Consolas" w:hAnsi="Consolas" w:cs="Consolas"/>
          <w:sz w:val="18"/>
          <w:szCs w:val="18"/>
        </w:rPr>
        <w:t>sentiment/batch_inference.py</w:t>
      </w:r>
      <w:r>
        <w:t xml:space="preserve">, que clasifica por lotes de 32 textos con mDeBERTa-v3 y XLM-RoBERTa; </w:t>
      </w:r>
      <w:r>
        <w:rPr>
          <w:rFonts w:ascii="Consolas" w:eastAsia="Consolas" w:hAnsi="Consolas" w:cs="Consolas"/>
          <w:sz w:val="18"/>
          <w:szCs w:val="18"/>
        </w:rPr>
        <w:t>topics/topic_modeling.py</w:t>
      </w:r>
      <w:r>
        <w:t xml:space="preserve">, que entrena los modelos A y B de BERTopic; </w:t>
      </w:r>
      <w:r>
        <w:rPr>
          <w:rFonts w:ascii="Consolas" w:eastAsia="Consolas" w:hAnsi="Consolas" w:cs="Consolas"/>
          <w:sz w:val="18"/>
          <w:szCs w:val="18"/>
        </w:rPr>
        <w:t>clustering/build_features.py</w:t>
      </w:r>
      <w:r>
        <w:t xml:space="preserve">, que normaliza las variables espaciales y aplica HDBSCAN; </w:t>
      </w:r>
      <w:r>
        <w:rPr>
          <w:rFonts w:ascii="Consolas" w:eastAsia="Consolas" w:hAnsi="Consolas" w:cs="Consolas"/>
          <w:sz w:val="18"/>
          <w:szCs w:val="18"/>
        </w:rPr>
        <w:t>accesibilidad/gold_h3_accesibilidad.py</w:t>
      </w:r>
      <w:r>
        <w:t xml:space="preserve">, que calcula los tiempos de conducción a los 18 destinos y la proximidad a paradas; y </w:t>
      </w:r>
      <w:r>
        <w:rPr>
          <w:rFonts w:ascii="Consolas" w:eastAsia="Consolas" w:hAnsi="Consolas" w:cs="Consolas"/>
          <w:sz w:val="18"/>
          <w:szCs w:val="18"/>
        </w:rPr>
        <w:t>llm/llm_client.py</w:t>
      </w:r>
      <w:r>
        <w:t xml:space="preserve"> junto con </w:t>
      </w:r>
      <w:r>
        <w:rPr>
          <w:rFonts w:ascii="Consolas" w:eastAsia="Consolas" w:hAnsi="Consolas" w:cs="Consolas"/>
          <w:sz w:val="18"/>
          <w:szCs w:val="18"/>
        </w:rPr>
        <w:t>report_generator.py</w:t>
      </w:r>
      <w:r>
        <w:t>, el motor que genera los informes narrativos conectado a la API de Groq.</w:t>
      </w:r>
    </w:p>
    <w:p w14:paraId="77737305" w14:textId="77777777" w:rsidR="00394DDA" w:rsidRDefault="00000000">
      <w:pPr>
        <w:pStyle w:val="Ttulo2"/>
      </w:pPr>
      <w:bookmarkStart w:id="53" w:name="_Toc240224879"/>
      <w:r>
        <w:t>Anexo E — Análisis exploratorio de datos (EDA) y notebooks</w:t>
      </w:r>
      <w:bookmarkEnd w:id="53"/>
    </w:p>
    <w:p w14:paraId="23107E41" w14:textId="77777777" w:rsidR="00394DDA" w:rsidRDefault="00000000">
      <w:pPr>
        <w:spacing w:after="120"/>
        <w:jc w:val="both"/>
      </w:pPr>
      <w:r>
        <w:t xml:space="preserve">En la carpeta </w:t>
      </w:r>
      <w:r>
        <w:rPr>
          <w:rFonts w:ascii="Consolas" w:eastAsia="Consolas" w:hAnsi="Consolas" w:cs="Consolas"/>
          <w:sz w:val="18"/>
          <w:szCs w:val="18"/>
        </w:rPr>
        <w:t>notebooks/</w:t>
      </w:r>
      <w:r>
        <w:t xml:space="preserve"> están las investigaciones exploratorias: la distribución de idiomas y el </w:t>
      </w:r>
      <w:r>
        <w:rPr>
          <w:i/>
          <w:iCs/>
        </w:rPr>
        <w:t>engagement</w:t>
      </w:r>
      <w:r>
        <w:t xml:space="preserve"> en YouTube a lo largo del tiempo; las series temporales de pernoctaciones y plazas hoteleras del ISTAC entre 2009 y 2026; el gradiente térmico frente a la altitud con las 68 estaciones de Agrocabildo; la correlación espacial entre el NDBI y las plazas alojativas; y la auditoría espacial de los valores de costa en el MDT (</w:t>
      </w:r>
      <w:r>
        <w:rPr>
          <w:rFonts w:ascii="Consolas" w:eastAsia="Consolas" w:hAnsi="Consolas" w:cs="Consolas"/>
          <w:sz w:val="18"/>
          <w:szCs w:val="18"/>
        </w:rPr>
        <w:t>EDA_MDT_Costa_Valores_0.ipynb</w:t>
      </w:r>
      <w:r>
        <w:t xml:space="preserve"> y </w:t>
      </w:r>
      <w:r>
        <w:rPr>
          <w:rFonts w:ascii="Consolas" w:eastAsia="Consolas" w:hAnsi="Consolas" w:cs="Consolas"/>
          <w:sz w:val="18"/>
          <w:szCs w:val="18"/>
        </w:rPr>
        <w:t>mapa_mdt_costa.html</w:t>
      </w:r>
      <w:r>
        <w:t>).</w:t>
      </w:r>
    </w:p>
    <w:p w14:paraId="4AC84BC5" w14:textId="77777777" w:rsidR="00394DDA" w:rsidRDefault="00000000">
      <w:pPr>
        <w:pStyle w:val="Ttulo2"/>
      </w:pPr>
      <w:bookmarkStart w:id="54" w:name="_Toc240224880"/>
      <w:r>
        <w:t>Anexo F — Síntesis de resultados de los modelos predictivos y espaciales</w:t>
      </w:r>
      <w:bookmarkEnd w:id="54"/>
    </w:p>
    <w:p w14:paraId="010F9B56" w14:textId="77777777" w:rsidR="00394DDA" w:rsidRDefault="00000000">
      <w:pPr>
        <w:spacing w:after="120"/>
        <w:jc w:val="both"/>
      </w:pPr>
      <w:r>
        <w:t xml:space="preserve">F.1. Sentimiento: el modelo XLM-RoBERTa alcanza una precisión global del 82,4 % y un Macro F1 de 0,81 sobre comentarios turísticos. F.2. Tópicos de BERTopic: el Modelo A genera 14 </w:t>
      </w:r>
      <w:r>
        <w:rPr>
          <w:i/>
          <w:iCs/>
        </w:rPr>
        <w:t>clusters</w:t>
      </w:r>
      <w:r>
        <w:t xml:space="preserve"> coherentes, entre ellos paisaje_volcanico_teide, movilidad_alquiler_coches y coste_restauracion. F.3. Segmentación con HDBSCAN: el modelo aísla 4 </w:t>
      </w:r>
      <w:r>
        <w:rPr>
          <w:i/>
          <w:iCs/>
        </w:rPr>
        <w:t>clusters</w:t>
      </w:r>
      <w:r>
        <w:t xml:space="preserve"> principales y etiqueta un 8,2 % de las celdas como ruido, en zonas de difícil acceso. F.4. Isócronas de accesibilidad: el 92 % de la población de Tenerife vive a menos de 45 minutos de al menos uno de los dos aeropuertos.</w:t>
      </w:r>
    </w:p>
    <w:p w14:paraId="4EC6F2C1" w14:textId="77777777" w:rsidR="00394DDA" w:rsidRDefault="00000000">
      <w:pPr>
        <w:pStyle w:val="Ttulo2"/>
      </w:pPr>
      <w:bookmarkStart w:id="55" w:name="_Toc240224881"/>
      <w:r>
        <w:t>Anexo G — Manual de despliegue y orden de ejecución</w:t>
      </w:r>
      <w:bookmarkEnd w:id="55"/>
    </w:p>
    <w:p w14:paraId="415BBF04" w14:textId="77777777" w:rsidR="00394DDA" w:rsidRDefault="00000000">
      <w:pPr>
        <w:spacing w:after="120"/>
        <w:jc w:val="both"/>
      </w:pPr>
      <w:r>
        <w:t>Para reproducir el despliegue completo en un entorno limpio de Linux o en una VM de Azure, hay que seguir estos pasos:</w:t>
      </w:r>
    </w:p>
    <w:p w14:paraId="77BBC6C7" w14:textId="77777777" w:rsidR="00394DDA" w:rsidRDefault="00000000">
      <w:pPr>
        <w:spacing w:after="120"/>
        <w:jc w:val="both"/>
      </w:pPr>
      <w:r>
        <w:t xml:space="preserve">1. Clonar el repositorio e iniciar el entorno virtual: </w:t>
      </w:r>
      <w:r>
        <w:rPr>
          <w:rFonts w:ascii="Consolas" w:eastAsia="Consolas" w:hAnsi="Consolas" w:cs="Consolas"/>
          <w:sz w:val="18"/>
          <w:szCs w:val="18"/>
        </w:rPr>
        <w:t>git clone https://github.com/TFM-Pytones/AI_Dashboard_Core.git &amp;&amp; cd AI_Dashboard_Core &amp;&amp; python3 -m venv .venv &amp;&amp; source .venv/bin/activate &amp;&amp; pip install -r requirements.txt</w:t>
      </w:r>
    </w:p>
    <w:p w14:paraId="79C5C7AF" w14:textId="77777777" w:rsidR="00394DDA" w:rsidRDefault="00000000">
      <w:pPr>
        <w:spacing w:after="120"/>
        <w:jc w:val="both"/>
      </w:pPr>
      <w:r>
        <w:t xml:space="preserve">2. Configurar las variables de entorno: </w:t>
      </w:r>
      <w:r>
        <w:rPr>
          <w:rFonts w:ascii="Consolas" w:eastAsia="Consolas" w:hAnsi="Consolas" w:cs="Consolas"/>
          <w:sz w:val="18"/>
          <w:szCs w:val="18"/>
        </w:rPr>
        <w:t>cp .env.example .env</w:t>
      </w:r>
      <w:r>
        <w:t xml:space="preserve"> (y rellenar las credenciales de PostgreSQL y las claves de las APIs)</w:t>
      </w:r>
    </w:p>
    <w:p w14:paraId="338A8D78" w14:textId="77777777" w:rsidR="00394DDA" w:rsidRDefault="00000000">
      <w:pPr>
        <w:spacing w:after="120"/>
        <w:jc w:val="both"/>
      </w:pPr>
      <w:r>
        <w:t xml:space="preserve">3. Ejecutar la ingesta completa en PostgreSQL: </w:t>
      </w:r>
      <w:r>
        <w:rPr>
          <w:rFonts w:ascii="Consolas" w:eastAsia="Consolas" w:hAnsi="Consolas" w:cs="Consolas"/>
          <w:sz w:val="18"/>
          <w:szCs w:val="18"/>
        </w:rPr>
        <w:t>python ingestion/postgres/run_all_ingestion.py</w:t>
      </w:r>
      <w:r>
        <w:t xml:space="preserve"> (recorre los módulos del 01 al 07 en orden)</w:t>
      </w:r>
    </w:p>
    <w:p w14:paraId="65620909" w14:textId="77777777" w:rsidR="00394DDA" w:rsidRDefault="00000000">
      <w:pPr>
        <w:spacing w:after="120"/>
        <w:jc w:val="both"/>
      </w:pPr>
      <w:r>
        <w:t xml:space="preserve">4. Ejecutar las transformaciones de dbt: </w:t>
      </w:r>
      <w:r>
        <w:rPr>
          <w:rFonts w:ascii="Consolas" w:eastAsia="Consolas" w:hAnsi="Consolas" w:cs="Consolas"/>
          <w:sz w:val="18"/>
          <w:szCs w:val="18"/>
        </w:rPr>
        <w:t>cd dbt_project &amp;&amp; dbt run --select silver.* &amp;&amp; dbt run --select gold.*</w:t>
      </w:r>
    </w:p>
    <w:p w14:paraId="7D01934E" w14:textId="77777777" w:rsidR="00394DDA" w:rsidRDefault="00000000">
      <w:pPr>
        <w:spacing w:after="120"/>
        <w:jc w:val="both"/>
      </w:pPr>
      <w:r>
        <w:t xml:space="preserve">5. Ejecutar la inferencia de NLP y el modelado de tópicos: </w:t>
      </w:r>
      <w:r>
        <w:rPr>
          <w:rFonts w:ascii="Consolas" w:eastAsia="Consolas" w:hAnsi="Consolas" w:cs="Consolas"/>
          <w:sz w:val="18"/>
          <w:szCs w:val="18"/>
        </w:rPr>
        <w:t>python analytics/sentiment/batch_inference.py &amp;&amp; python analytics/topics/topic_modeling.py</w:t>
      </w:r>
    </w:p>
    <w:p w14:paraId="407D0CE6" w14:textId="77777777" w:rsidR="00394DDA" w:rsidRDefault="00000000">
      <w:pPr>
        <w:spacing w:after="120"/>
        <w:jc w:val="both"/>
      </w:pPr>
      <w:r>
        <w:lastRenderedPageBreak/>
        <w:t xml:space="preserve">6. Calcular las features espaciales y la accesibilidad: </w:t>
      </w:r>
      <w:r>
        <w:rPr>
          <w:rFonts w:ascii="Consolas" w:eastAsia="Consolas" w:hAnsi="Consolas" w:cs="Consolas"/>
          <w:sz w:val="18"/>
          <w:szCs w:val="18"/>
        </w:rPr>
        <w:t>python analytics/clustering/build_features.py &amp;&amp; python analytics/accesibilidad/gold_h3_accesibilidad.py</w:t>
      </w:r>
    </w:p>
    <w:p w14:paraId="1864AD3F" w14:textId="77777777" w:rsidR="00394DDA" w:rsidRDefault="00000000">
      <w:pPr>
        <w:spacing w:after="120"/>
        <w:jc w:val="both"/>
      </w:pPr>
      <w:r>
        <w:t xml:space="preserve">7. Generar los informes de IA generativa: </w:t>
      </w:r>
      <w:r>
        <w:rPr>
          <w:rFonts w:ascii="Consolas" w:eastAsia="Consolas" w:hAnsi="Consolas" w:cs="Consolas"/>
          <w:sz w:val="18"/>
          <w:szCs w:val="18"/>
        </w:rPr>
        <w:t>python analytics/llm/report_generator.py</w:t>
      </w:r>
    </w:p>
    <w:p w14:paraId="69570D9F" w14:textId="77777777" w:rsidR="00394DDA" w:rsidRDefault="00000000">
      <w:pPr>
        <w:spacing w:after="120"/>
        <w:jc w:val="both"/>
      </w:pPr>
      <w:r>
        <w:t xml:space="preserve">8. Lanzar la aplicación: </w:t>
      </w:r>
      <w:r>
        <w:rPr>
          <w:rFonts w:ascii="Consolas" w:eastAsia="Consolas" w:hAnsi="Consolas" w:cs="Consolas"/>
          <w:sz w:val="18"/>
          <w:szCs w:val="18"/>
        </w:rPr>
        <w:t>streamlit run app/dashboard.py --server.port 8501</w:t>
      </w:r>
    </w:p>
    <w:sectPr w:rsidR="00394DDA">
      <w:footerReference w:type="default" r:id="rId40"/>
      <w:pgSz w:w="11907" w:h="16839"/>
      <w:pgMar w:top="1411" w:right="1411" w:bottom="1411" w:left="141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8BBA8" w14:textId="77777777" w:rsidR="0048710A" w:rsidRDefault="0048710A">
      <w:pPr>
        <w:spacing w:line="240" w:lineRule="auto"/>
      </w:pPr>
      <w:r>
        <w:separator/>
      </w:r>
    </w:p>
  </w:endnote>
  <w:endnote w:type="continuationSeparator" w:id="0">
    <w:p w14:paraId="5167F768" w14:textId="77777777" w:rsidR="0048710A" w:rsidRDefault="004871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B046C" w14:textId="77777777" w:rsidR="00394DDA" w:rsidRDefault="00000000">
    <w:pPr>
      <w:jc w:val="center"/>
    </w:pPr>
    <w:r>
      <w:rPr>
        <w:sz w:val="18"/>
        <w:szCs w:val="18"/>
      </w:rPr>
      <w:fldChar w:fldCharType="begin"/>
    </w:r>
    <w:r>
      <w:rPr>
        <w:sz w:val="18"/>
        <w:szCs w:val="18"/>
      </w:rPr>
      <w:instrText>PAGE</w:instrText>
    </w:r>
    <w:r>
      <w:rPr>
        <w:sz w:val="18"/>
        <w:szCs w:val="18"/>
      </w:rPr>
      <w:fldChar w:fldCharType="separate"/>
    </w:r>
    <w:r w:rsidR="009A7EC5">
      <w:rPr>
        <w:noProof/>
        <w:sz w:val="18"/>
        <w:szCs w:val="18"/>
      </w:rPr>
      <w:t>9</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298FF" w14:textId="77777777" w:rsidR="0048710A" w:rsidRDefault="0048710A">
      <w:pPr>
        <w:spacing w:line="240" w:lineRule="auto"/>
      </w:pPr>
      <w:r>
        <w:separator/>
      </w:r>
    </w:p>
  </w:footnote>
  <w:footnote w:type="continuationSeparator" w:id="0">
    <w:p w14:paraId="266DBE5F" w14:textId="77777777" w:rsidR="0048710A" w:rsidRDefault="0048710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053830"/>
    <w:multiLevelType w:val="hybridMultilevel"/>
    <w:tmpl w:val="A5D2E5CE"/>
    <w:lvl w:ilvl="0" w:tplc="D00E3DEE">
      <w:start w:val="1"/>
      <w:numFmt w:val="bullet"/>
      <w:lvlText w:val="●"/>
      <w:lvlJc w:val="left"/>
      <w:pPr>
        <w:ind w:left="720" w:hanging="360"/>
      </w:pPr>
    </w:lvl>
    <w:lvl w:ilvl="1" w:tplc="4B9627C8">
      <w:start w:val="1"/>
      <w:numFmt w:val="bullet"/>
      <w:lvlText w:val="○"/>
      <w:lvlJc w:val="left"/>
      <w:pPr>
        <w:ind w:left="1440" w:hanging="360"/>
      </w:pPr>
    </w:lvl>
    <w:lvl w:ilvl="2" w:tplc="73A4EA9A">
      <w:start w:val="1"/>
      <w:numFmt w:val="bullet"/>
      <w:lvlText w:val="■"/>
      <w:lvlJc w:val="left"/>
      <w:pPr>
        <w:ind w:left="2160" w:hanging="360"/>
      </w:pPr>
    </w:lvl>
    <w:lvl w:ilvl="3" w:tplc="BE8A3D2C">
      <w:start w:val="1"/>
      <w:numFmt w:val="bullet"/>
      <w:lvlText w:val="●"/>
      <w:lvlJc w:val="left"/>
      <w:pPr>
        <w:ind w:left="2880" w:hanging="360"/>
      </w:pPr>
    </w:lvl>
    <w:lvl w:ilvl="4" w:tplc="50228078">
      <w:start w:val="1"/>
      <w:numFmt w:val="bullet"/>
      <w:lvlText w:val="○"/>
      <w:lvlJc w:val="left"/>
      <w:pPr>
        <w:ind w:left="3600" w:hanging="360"/>
      </w:pPr>
    </w:lvl>
    <w:lvl w:ilvl="5" w:tplc="DE087904">
      <w:start w:val="1"/>
      <w:numFmt w:val="bullet"/>
      <w:lvlText w:val="■"/>
      <w:lvlJc w:val="left"/>
      <w:pPr>
        <w:ind w:left="4320" w:hanging="360"/>
      </w:pPr>
    </w:lvl>
    <w:lvl w:ilvl="6" w:tplc="F106FC4E">
      <w:start w:val="1"/>
      <w:numFmt w:val="bullet"/>
      <w:lvlText w:val="●"/>
      <w:lvlJc w:val="left"/>
      <w:pPr>
        <w:ind w:left="5040" w:hanging="360"/>
      </w:pPr>
    </w:lvl>
    <w:lvl w:ilvl="7" w:tplc="DC486F10">
      <w:start w:val="1"/>
      <w:numFmt w:val="bullet"/>
      <w:lvlText w:val="●"/>
      <w:lvlJc w:val="left"/>
      <w:pPr>
        <w:ind w:left="5760" w:hanging="360"/>
      </w:pPr>
    </w:lvl>
    <w:lvl w:ilvl="8" w:tplc="593E1942">
      <w:start w:val="1"/>
      <w:numFmt w:val="bullet"/>
      <w:lvlText w:val="●"/>
      <w:lvlJc w:val="left"/>
      <w:pPr>
        <w:ind w:left="6480" w:hanging="360"/>
      </w:pPr>
    </w:lvl>
  </w:abstractNum>
  <w:num w:numId="1" w16cid:durableId="17640362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4DDA"/>
    <w:rsid w:val="000248E4"/>
    <w:rsid w:val="001149AE"/>
    <w:rsid w:val="00394DDA"/>
    <w:rsid w:val="003D01CC"/>
    <w:rsid w:val="003E4866"/>
    <w:rsid w:val="0048710A"/>
    <w:rsid w:val="005609CA"/>
    <w:rsid w:val="005856BB"/>
    <w:rsid w:val="006A6CA0"/>
    <w:rsid w:val="008A2BAC"/>
    <w:rsid w:val="009A7EC5"/>
    <w:rsid w:val="009E3A51"/>
    <w:rsid w:val="00BE4F3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1D8C2"/>
  <w15:docId w15:val="{92FDD7A4-B537-4BBB-871A-DFF5425D4D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Verdana" w:hAnsi="Verdana" w:cs="Verdana"/>
        <w:color w:val="000000"/>
        <w:lang w:val="es-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260" w:after="120"/>
      <w:outlineLvl w:val="0"/>
    </w:pPr>
    <w:rPr>
      <w:b/>
      <w:bCs/>
      <w:sz w:val="24"/>
      <w:szCs w:val="24"/>
    </w:rPr>
  </w:style>
  <w:style w:type="paragraph" w:styleId="Ttulo2">
    <w:name w:val="heading 2"/>
    <w:uiPriority w:val="9"/>
    <w:unhideWhenUsed/>
    <w:qFormat/>
    <w:pPr>
      <w:keepNext/>
      <w:spacing w:before="220" w:after="90"/>
      <w:outlineLvl w:val="1"/>
    </w:pPr>
    <w:rPr>
      <w:b/>
      <w:bCs/>
      <w:sz w:val="22"/>
      <w:szCs w:val="22"/>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A7EC5"/>
    <w:pPr>
      <w:spacing w:after="100"/>
    </w:pPr>
  </w:style>
  <w:style w:type="paragraph" w:styleId="TDC2">
    <w:name w:val="toc 2"/>
    <w:basedOn w:val="Normal"/>
    <w:next w:val="Normal"/>
    <w:autoRedefine/>
    <w:uiPriority w:val="39"/>
    <w:unhideWhenUsed/>
    <w:rsid w:val="009A7EC5"/>
    <w:pPr>
      <w:spacing w:after="100"/>
      <w:ind w:left="200"/>
    </w:pPr>
  </w:style>
  <w:style w:type="paragraph" w:styleId="Tabladeilustraciones">
    <w:name w:val="table of figures"/>
    <w:basedOn w:val="Normal"/>
    <w:next w:val="Normal"/>
    <w:uiPriority w:val="99"/>
    <w:unhideWhenUsed/>
    <w:rsid w:val="009A7EC5"/>
  </w:style>
  <w:style w:type="character" w:styleId="Mencinsinresolver">
    <w:name w:val="Unresolved Mention"/>
    <w:basedOn w:val="Fuentedeprrafopredeter"/>
    <w:uiPriority w:val="99"/>
    <w:semiHidden/>
    <w:unhideWhenUsed/>
    <w:rsid w:val="000248E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80/01431161.2017.1342050" TargetMode="External"/><Relationship Id="rId18" Type="http://schemas.openxmlformats.org/officeDocument/2006/relationships/hyperlink" Target="https://doi.org/10.48550/arXiv.2203.05794" TargetMode="External"/><Relationship Id="rId26" Type="http://schemas.openxmlformats.org/officeDocument/2006/relationships/hyperlink" Target="https://learn.microsoft.com/azure/postgresql/flexible-server/" TargetMode="External"/><Relationship Id="rId39" Type="http://schemas.openxmlformats.org/officeDocument/2006/relationships/hyperlink" Target="https://open-meteo.com" TargetMode="External"/><Relationship Id="rId21" Type="http://schemas.openxmlformats.org/officeDocument/2006/relationships/hyperlink" Target="https://www.idecanarias.es" TargetMode="External"/><Relationship Id="rId34" Type="http://schemas.openxmlformats.org/officeDocument/2006/relationships/hyperlink" Target="https://www.turismodeislascanarias.com" TargetMode="External"/><Relationship Id="rId42" Type="http://schemas.openxmlformats.org/officeDocument/2006/relationships/theme" Target="theme/theme1.xml"/><Relationship Id="rId7" Type="http://schemas.openxmlformats.org/officeDocument/2006/relationships/hyperlink" Target="https://www.aena.es" TargetMode="External"/><Relationship Id="rId2" Type="http://schemas.openxmlformats.org/officeDocument/2006/relationships/styles" Target="styles.xml"/><Relationship Id="rId16" Type="http://schemas.openxmlformats.org/officeDocument/2006/relationships/hyperlink" Target="https://gtfs.org/schedule/reference/" TargetMode="External"/><Relationship Id="rId20" Type="http://schemas.openxmlformats.org/officeDocument/2006/relationships/hyperlink" Target="https://doi.org/10.2307/3144521" TargetMode="External"/><Relationship Id="rId29" Type="http://schemas.openxmlformats.org/officeDocument/2006/relationships/hyperlink" Target="https://www.openstreetmap.org"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agrocabildo.org" TargetMode="External"/><Relationship Id="rId24" Type="http://schemas.openxmlformats.org/officeDocument/2006/relationships/hyperlink" Target="https://www.losviajeros.com" TargetMode="External"/><Relationship Id="rId32" Type="http://schemas.openxmlformats.org/officeDocument/2006/relationships/hyperlink" Target="https://www.postgresql.org/docs/16/" TargetMode="External"/><Relationship Id="rId37" Type="http://schemas.openxmlformats.org/officeDocument/2006/relationships/hyperlink" Target="https://doi.org/10.48550/arXiv.2208.01368" TargetMode="External"/><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www.gobiernodecanarias.org/turismo/" TargetMode="External"/><Relationship Id="rId23" Type="http://schemas.openxmlformats.org/officeDocument/2006/relationships/hyperlink" Target="https://www.gobiernodecanarias.org/istac/" TargetMode="External"/><Relationship Id="rId28" Type="http://schemas.openxmlformats.org/officeDocument/2006/relationships/hyperlink" Target="https://doi.org/10.5194/essd-13-4349-2021" TargetMode="External"/><Relationship Id="rId36" Type="http://schemas.openxmlformats.org/officeDocument/2006/relationships/hyperlink" Target="https://h3geo.org" TargetMode="External"/><Relationship Id="rId10" Type="http://schemas.openxmlformats.org/officeDocument/2006/relationships/hyperlink" Target="https://www.booking.com" TargetMode="External"/><Relationship Id="rId19" Type="http://schemas.openxmlformats.org/officeDocument/2006/relationships/hyperlink" Target="https://openrouteservice.org" TargetMode="External"/><Relationship Id="rId31" Type="http://schemas.openxmlformats.org/officeDocument/2006/relationships/hyperlink" Target="https://www.crummy.com/software/BeautifulSoup/" TargetMode="External"/><Relationship Id="rId4" Type="http://schemas.openxmlformats.org/officeDocument/2006/relationships/webSettings" Target="webSettings.xml"/><Relationship Id="rId9" Type="http://schemas.openxmlformats.org/officeDocument/2006/relationships/hyperlink" Target="https://doi.org/10.18653/v1/2020.findings-emnlp.148" TargetMode="External"/><Relationship Id="rId14" Type="http://schemas.openxmlformats.org/officeDocument/2006/relationships/hyperlink" Target="https://doi.org/10.1080/24694452.2017.1352480" TargetMode="External"/><Relationship Id="rId22" Type="http://schemas.openxmlformats.org/officeDocument/2006/relationships/hyperlink" Target="https://www.gobiernodecanarias.org/istac/" TargetMode="External"/><Relationship Id="rId27" Type="http://schemas.openxmlformats.org/officeDocument/2006/relationships/hyperlink" Target="https://doi.org/10.1080/09669582.2019.1650054" TargetMode="External"/><Relationship Id="rId30" Type="http://schemas.openxmlformats.org/officeDocument/2006/relationships/hyperlink" Target="https://postgis.net" TargetMode="External"/><Relationship Id="rId35" Type="http://schemas.openxmlformats.org/officeDocument/2006/relationships/hyperlink" Target="https://www.webtenerife.com" TargetMode="External"/><Relationship Id="rId8" Type="http://schemas.openxmlformats.org/officeDocument/2006/relationships/hyperlink" Target="https://sentinels.copernicus.eu" TargetMode="External"/><Relationship Id="rId3" Type="http://schemas.openxmlformats.org/officeDocument/2006/relationships/settings" Target="settings.xml"/><Relationship Id="rId12" Type="http://schemas.openxmlformats.org/officeDocument/2006/relationships/hyperlink" Target="https://docs.getdbt.com" TargetMode="External"/><Relationship Id="rId17" Type="http://schemas.openxmlformats.org/officeDocument/2006/relationships/hyperlink" Target="https://developers.google.com/youtube/v3" TargetMode="External"/><Relationship Id="rId25" Type="http://schemas.openxmlformats.org/officeDocument/2006/relationships/hyperlink" Target="https://doi.org/10.21105/joss.00205" TargetMode="External"/><Relationship Id="rId33" Type="http://schemas.openxmlformats.org/officeDocument/2006/relationships/hyperlink" Target="https://www.tripadvisor.com" TargetMode="External"/><Relationship Id="rId38" Type="http://schemas.openxmlformats.org/officeDocument/2006/relationships/hyperlink" Target="https://www.youtube.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24</Pages>
  <Words>8860</Words>
  <Characters>48731</Characters>
  <Application>Microsoft Office Word</Application>
  <DocSecurity>0</DocSecurity>
  <Lines>406</Lines>
  <Paragraphs>114</Paragraphs>
  <ScaleCrop>false</ScaleCrop>
  <Company/>
  <LinksUpToDate>false</LinksUpToDate>
  <CharactersWithSpaces>57477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AI-Dashboard para la gestión de la oferta turística georreferenciada — TFM</dc:title>
  <dc:creator>TFM Pytones</dc:creator>
  <cp:lastModifiedBy>Jaime de Vera</cp:lastModifiedBy>
  <cp:revision>7</cp:revision>
  <dcterms:created xsi:type="dcterms:W3CDTF">2026-09-13T18:21:00Z</dcterms:created>
  <dcterms:modified xsi:type="dcterms:W3CDTF">2026-09-13T18:47:00Z</dcterms:modified>
</cp:coreProperties>
</file>