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ezw3zjma1v9o" w:id="0"/>
      <w:bookmarkEnd w:id="0"/>
      <w:r w:rsidDel="00000000" w:rsidR="00000000" w:rsidRPr="00000000">
        <w:rPr>
          <w:color w:val="9900ff"/>
          <w:rtl w:val="0"/>
        </w:rPr>
        <w:t xml:space="preserve">BRAINSTORMING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9900f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e06666"/>
          <w:sz w:val="44"/>
          <w:szCs w:val="44"/>
        </w:rPr>
      </w:pPr>
      <w:r w:rsidDel="00000000" w:rsidR="00000000" w:rsidRPr="00000000">
        <w:rPr>
          <w:b w:val="1"/>
          <w:color w:val="e06666"/>
          <w:sz w:val="44"/>
          <w:szCs w:val="44"/>
          <w:rtl w:val="0"/>
        </w:rPr>
        <w:t xml:space="preserve">*github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Bases de Datos </w:t>
      </w:r>
      <w:r w:rsidDel="00000000" w:rsidR="00000000" w:rsidRPr="00000000">
        <w:rPr>
          <w:rtl w:val="0"/>
        </w:rPr>
        <w:t xml:space="preserve">-&gt; Combinar bases ya creadas con elaboración propia.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Podemos sacar alguna información mediante Webscraping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API para que pueda interactuar el usuario.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400675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Hacerlo por transfer learning para poder utilizar una programación más elaborada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Elegir un tema orginal para diferenciarnos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Además de una predicción, hacer análisis de esa bbdd mediante otros lenguajes como sql/mongoDB...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TEMAS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Maleta abandonada/no abandonada a través de una imagen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mascotas - ¿ antecedentes?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ojos azules - ¿ delincuentes?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predicción de diagnósticos médicos ( físicos/psiquiátricos)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Comparación de bbdd estudios de distintos países para explicar la diferencia entre ellos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Evolución histórica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Audios de emergencia para saber tu situación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Cómo afecta la contaminación a la calidad de vida de las personas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Problemas mentales a edades tempranas. Causas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que pueden llevar a una persona a la delincuencia.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Con una foto ( por los rasgos faciales ) saber si es un delincuente potencial. ¿ Está relacionado ?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Rasgos físicos-&gt; estimación del tipo de trabajo que tienes. Posibles usos : clientes potenciales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Personas propensas a sufrir una estafa en internet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Según ciertas características de una persona, saber qué precio estaría dispuesto a pagar.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Dime qué música escuchas y te diré que tal pagador eres? O si eres un cliente potencial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Qué variables llevan a tener una mayor esperanza de vida ( incluyendo varios países)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El impacto de la utilización de las tecnologías desde una temprana edad ( qué puede suponer que los niños tengan tablets desde los 3 años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La evolución de los requerimientos de las tecnologías en la demanda laboral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( intentar predecir también la obsolescencia de las tecnologías tb)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Estudio sobre la transición energética (muy de empresa)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Estudio sobre el valor añadido en la economía de la formación tecnológica frente a otros sectores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Estudios sobre casos de ineficiencia en automatización de procesos. Búsqueda del punto de corte de beneficio para la utilización de la tecnología o mano de obra manual.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Uso e inversión en tecnología/ programación en sistemas sanitarios , comparación estatal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TEMAS SELECCIONADOS: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6791325" cy="9243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92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OTROS TEMAS: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propuestas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Predicciones relacionadas con la población dependiente mayor de 65 años a nivel ciudad / región / comunidad / país, etc. con la intención de conocer la necesidad de nuevos centros especializados para personas mayores dependientes en distintas zonas del país.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modelo para el diagnóstico, evaluación y gestión de la reputación de una o varias universidades de España (podríamos enviar un formulario Google Forms a los amigos, familiares, etc. para obtener información relevante - hacer preguntas que nos ayudan entender mejor la experiencia y evolución de los alumnos de distintas universidades). Con la idea de crear un ÍNDICE de la reputación universitaria, entre otras.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Predicción del precio de cotización de empresas del IBEX 35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las variables que pueden afectar al precio de cotización (e.g. precio del petróleo, del oro, otros índices bursátiles, materias primas, etc.)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sistema de web scrapping que extraiga y estructure los datos, y que pasan a ser el dataset de input para crear modelos de ML o DL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extraídos los datos se realizan varios modelos de predicción, para predecir el valor futuro de las acciones de empresas del IBEX 35.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Páginas web de interés: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https://keras.io/api/applications/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- Modelos de DL pre-entrenados - 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Deep Learning models that are made available alongside pre-trained weights. These models can be used for </w:t>
      </w:r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prediction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feature extraction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, and </w:t>
      </w:r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fine-tuning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https://www.tensorflow.org/datasets/catalog/overview</w:t>
        </w:r>
      </w:hyperlink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- Datasets de audio, graphs, image, image classification, object detection, text, video, etc.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https://tfhub.dev/</w:t>
        </w:r>
      </w:hyperlink>
      <w:r w:rsidDel="00000000" w:rsidR="00000000" w:rsidRPr="00000000">
        <w:rPr>
          <w:b w:val="1"/>
          <w:color w:val="21252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-  Modelos ML pre-entranados -</w:t>
      </w: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trained, ready-to-deploy machine learning models in one place.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https://openaq.org/#/locations?page=1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. Hay bastantes bases de datos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https://stats.oecd.org/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BASES DE DATOS QUE SE PODRÍAN UTILIZAR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Perfección de diagnósticos médicos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Necesitamos datasets relacionados con técnicas utilizadas para los diagnósticos - mejora en la detección de los casos- inversión en tecnología médica…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De esta página podemos sacar varios: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World Health Statistics 2020|Complete|Geo-Analysis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Deaths by causes (reduced list), sex, place of residence and age . ECM (API identifier: /t15/p417/a2018/l0/01002c.px) - Dataset | datos.gob.es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Muertes por causas y franjas de edad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¿ Cómo afecta la contaminación a la calidad de vida de las personas?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Life expectancy at birth: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World Health Statistics 2020|Complete|Geo-Analysis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World Health Statistics 2020|Complete|Geo-Analysis | Kaggle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Air Pollution Death rate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World Health Statistics 2020|Complete|Geo-Analysis | Kaggle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30-70cancerChdEtc ( probability of dying of cardiovascular disease)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Environment | Data (worldbank.org)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Dataset ambiental, con muchos indicadores chulos como especies amenazadas ( PODEMOS HACER MAPA EN TABLEAU!)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World's Air Pollution: Real-time Air Quality Index (waqi.info)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índice de la calidad del aire en tiempo real, ( por si nos puede servir)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https://datos.bancomundial.org/tema/medio-ambiente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https://www.kaggle.com/brendan45774/countries-life-expectancy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. Esperanza de vida por países y años. Podemos utilizarlo para añadirlo al dataset que usemos de contaminación,etc.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Relación entre los géneros musicales y el perfil del consumidor  / pagador/inversor etc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color w:val="212529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El impacto de la utilización de las tecnologías desde una temprana edad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Podemos demostrar que esto es tanto positivo como negativo: negativo por el punto de vista sanitario y mental y positivo desde el punto de vista educativo, que tiene acceso a muchos más recursos y más predisposición a elegir una vía profesional con carga tecnológica importante.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myopia: Myopia data set. in emilelatour/purposeful: Purposeful Selection (Hosmer, Lemeshow) (rdrr.io)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- va de la mano de este estudio, igual el dataset lo podemos utilizar para algo </w:t>
      </w:r>
      <w:hyperlink r:id="rId2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Predicting myopia in a child population👓 – Jose Luis Fernández Data Science (joseluisfernandez.me)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Proporción de personas entre 16 y 74 años que han utilizado Internet en los últimos tres meses por territorio histórico y sexo. Indicadores de la Agenda 2030. C.A. de Euskadi. - Dataset | datos.gob.es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12529"/>
          <w:sz w:val="23"/>
          <w:szCs w:val="23"/>
          <w:highlight w:val="white"/>
          <w:u w:val="non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Proportion of people who used the Internet in the last three months by autonomous community (API identifier: 45877) - Dataset | datos.gob.es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Uso e inversión en tecnología/ programación en sistemas sanitarios , comparación estatal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3"/>
          <w:szCs w:val="23"/>
          <w:highlight w:val="white"/>
          <w:u w:val="non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Research and development (R&amp;D) - Gross domestic spending on R&amp;D - OECD Data</w:t>
        </w:r>
      </w:hyperlink>
      <w:r w:rsidDel="00000000" w:rsidR="00000000" w:rsidRPr="00000000">
        <w:rPr>
          <w:color w:val="212529"/>
          <w:sz w:val="23"/>
          <w:szCs w:val="23"/>
          <w:highlight w:val="white"/>
          <w:rtl w:val="0"/>
        </w:rPr>
        <w:t xml:space="preserve"> Gasto por países en tecnología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Scientific and technical journal articles | Data (worldbank.org)</w:t>
        </w:r>
      </w:hyperlink>
      <w:r w:rsidDel="00000000" w:rsidR="00000000" w:rsidRPr="00000000">
        <w:rPr>
          <w:rtl w:val="0"/>
        </w:rPr>
        <w:t xml:space="preserve"> Cantidad de publicaciones científicas  por países, igual lo podemos relacionar con el gasto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hyperlink r:id="rId27">
        <w:r w:rsidDel="00000000" w:rsidR="00000000" w:rsidRPr="00000000">
          <w:rPr>
            <w:rFonts w:ascii="Roboto" w:cs="Roboto" w:eastAsia="Roboto" w:hAnsi="Roboto"/>
            <w:b w:val="1"/>
            <w:color w:val="3367d6"/>
            <w:sz w:val="20"/>
            <w:szCs w:val="20"/>
            <w:highlight w:val="white"/>
            <w:u w:val="single"/>
            <w:rtl w:val="0"/>
          </w:rPr>
          <w:t xml:space="preserve">https://www.mapa.gob.es/es/desarrollo-rural/estadisticas/Incendios_default.aspx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Incendios Forestales (miteco.gob.es)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Propuestas de temas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 estado investigando y creo que la mejor fuente para obtener la información es Kaggle sin duda ( leyendo bien al principio que los datos son reales y no son sintéticos, que lo he visto en algunos casos).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Aquí hay varias propuestas de temas que podríamos interrelacionar , combinar , incluír mapas en algunos casos y un poco de todo.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ver qué os parecen ( podéis completarlos /  matizarlos también) → algunos me parecen la leche!! :)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para TFM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ind w:left="360"/>
        <w:jc w:val="both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Relacionar la producción de energía con los incendios en Estados Unidos </w:t>
      </w:r>
      <w:r w:rsidDel="00000000" w:rsidR="00000000" w:rsidRPr="00000000">
        <w:rPr>
          <w:b w:val="1"/>
          <w:color w:val="ff0000"/>
          <w:rtl w:val="0"/>
        </w:rPr>
        <w:t xml:space="preserve">( falta buscar dataset de incendios)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Industrial Production: Electric and gas utilities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Industrial production of electric and gas utilities in the United States, from the years 1985–2018.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Relacionar películas y sus géneros con las preferencias de comida ( o cualquier otro tipo de preferencias)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TMDb Top 10,000 Popular Movies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is dataset of the </w:t>
      </w:r>
      <w:r w:rsidDel="00000000" w:rsidR="00000000" w:rsidRPr="00000000">
        <w:rPr>
          <w:rtl w:val="0"/>
        </w:rPr>
        <w:t xml:space="preserve">10,000 most popular movies across the world, </w:t>
      </w:r>
      <w:r w:rsidDel="00000000" w:rsidR="00000000" w:rsidRPr="00000000">
        <w:rPr>
          <w:b w:val="1"/>
          <w:i w:val="1"/>
          <w:rtl w:val="0"/>
        </w:rPr>
        <w:t xml:space="preserve">irrespective of language and recency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Food Preferences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Food Preference Survey 2019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Relación de las empresas que han prosperado en el Covid con ( relacionar esto con algo, un fenómeno o lo que sea)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Market capital addition during pandemic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Financial Times recently shared a very interesting article on the </w:t>
      </w:r>
      <w:hyperlink r:id="rId33">
        <w:r w:rsidDel="00000000" w:rsidR="00000000" w:rsidRPr="00000000">
          <w:rPr>
            <w:b w:val="1"/>
            <w:color w:val="008abc"/>
            <w:sz w:val="21"/>
            <w:szCs w:val="21"/>
            <w:highlight w:val="white"/>
            <w:u w:val="single"/>
            <w:rtl w:val="0"/>
          </w:rPr>
          <w:t xml:space="preserve">health of the companies</w:t>
        </w:r>
      </w:hyperlink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during the current pandemic.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Hacer un análisis de las charlas TED en distintos países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TED – Ultimate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unir datasets de varios países, hacer clusters por sectores y categorizarlos, agrupándolos por temáticas. Ver si la mayoría de speakers son hombres o mujeres.  Ver las visualizaciones y alas temáticas más populares. Podemos combinar también este dataset con el de las películas y ver si coinciden sde agluna manera las charlas de años concretos con las películas más populares producidas en esos años.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Relacionar la producción de energía la distribución de las lunas llenas- relacionar la energía con los fenómenos lunares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Full Moon Calendar 1900-2050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full moon is the lunar phase when the Moon appears fully illuminated from Earth's perspective. This occurs when Earth is located between the Sun and the Moon and calls </w:t>
      </w:r>
      <w:r w:rsidDel="00000000" w:rsidR="00000000" w:rsidRPr="00000000">
        <w:rPr>
          <w:b w:val="1"/>
          <w:i w:val="1"/>
          <w:rtl w:val="0"/>
        </w:rPr>
        <w:t xml:space="preserve">syzygy</w:t>
      </w:r>
      <w:r w:rsidDel="00000000" w:rsidR="00000000" w:rsidRPr="00000000">
        <w:rPr>
          <w:b w:val="1"/>
          <w:rtl w:val="0"/>
        </w:rPr>
        <w:t xml:space="preserve">. The full moon occurs roughly once a month.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Industrial Production: Electric and gas utilities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Industrial production of electric and gas utilities in the United States, from the years 1985–2018.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Comparar dataset de emisiones de co2 con dataset de producción energética.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Podemos incluso hacer un mapa bonito con los territorios con  más emisiones y ver si está relacionado con otras cosas, como los sectores o países de las compañías líderes en bolsa en el covid. Sobretodo los países: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CO2_GHG_emissions-data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dataset contains CO2 and GHG emissions for countries since 1750 until 2017.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Industrial Production: Electric and gas utilities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Industrial production of electric and gas utilities in the United States, from the years 1985–2018.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240" w:before="24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Relacionar la violencia de género con el género de las películas ( en común están las fechas)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Violence Against Women and Girls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dataset aggregates agreement with key questions across gender, education level and many other socioeconomic variables from 70 different</w:t>
      </w:r>
      <w:r w:rsidDel="00000000" w:rsidR="00000000" w:rsidRPr="00000000">
        <w:rPr>
          <w:b w:val="1"/>
          <w:rtl w:val="0"/>
        </w:rPr>
        <w:t xml:space="preserve"> countries.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b w:val="1"/>
          <w:color w:val="1155cc"/>
          <w:u w:val="single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TMDb Top 10,000 Popular Movies Dataset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This is dataset of the </w:t>
      </w:r>
      <w:r w:rsidDel="00000000" w:rsidR="00000000" w:rsidRPr="00000000">
        <w:rPr>
          <w:rtl w:val="0"/>
        </w:rPr>
        <w:t xml:space="preserve">10,000 most popular movies across the world, </w:t>
      </w:r>
      <w:r w:rsidDel="00000000" w:rsidR="00000000" w:rsidRPr="00000000">
        <w:rPr>
          <w:b w:val="1"/>
          <w:i w:val="1"/>
          <w:rtl w:val="0"/>
        </w:rPr>
        <w:t xml:space="preserve">irrespective of language and recency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balaka18/tmdb-top-10000-popular-movies-dataset" TargetMode="External"/><Relationship Id="rId20" Type="http://schemas.openxmlformats.org/officeDocument/2006/relationships/hyperlink" Target="https://www.kaggle.com/brendan45774/countries-life-expectancy" TargetMode="External"/><Relationship Id="rId22" Type="http://schemas.openxmlformats.org/officeDocument/2006/relationships/hyperlink" Target="https://joseluisfernandez.me/predicting-child-myopia/" TargetMode="External"/><Relationship Id="rId21" Type="http://schemas.openxmlformats.org/officeDocument/2006/relationships/hyperlink" Target="https://rdrr.io/github/emilelatour/purposeful/man/myopia.html" TargetMode="External"/><Relationship Id="rId24" Type="http://schemas.openxmlformats.org/officeDocument/2006/relationships/hyperlink" Target="https://datos.gob.es/en/catalogo/ea0010587-proporcion-de-personas-que-utilizan-internet-en-los-ultimos-tres-meses-por-comunidades-autonoma-identificador-api-45877" TargetMode="External"/><Relationship Id="rId23" Type="http://schemas.openxmlformats.org/officeDocument/2006/relationships/hyperlink" Target="https://datos.gob.es/en/catalogo/a16003011-proporcion-de-personas-entre-16-y-74-anos-que-han-utilizado-internet-en-los-ultimos-tres-meses-por-territorio-historico-y-sexo-indicadores-de-la-agenda-2030-c-a-de-euskad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ensorflow.org/datasets/catalog/overview" TargetMode="External"/><Relationship Id="rId26" Type="http://schemas.openxmlformats.org/officeDocument/2006/relationships/hyperlink" Target="https://data.worldbank.org/indicator/IP.JRN.ARTC.SC" TargetMode="External"/><Relationship Id="rId25" Type="http://schemas.openxmlformats.org/officeDocument/2006/relationships/hyperlink" Target="https://data.oecd.org/rd/gross-domestic-spending-on-r-d.htm" TargetMode="External"/><Relationship Id="rId28" Type="http://schemas.openxmlformats.org/officeDocument/2006/relationships/hyperlink" Target="https://www.miteco.gob.es/es/biodiversidad/servicios/banco-datos-naturaleza/informacion-disponible/incendios-forestales.aspx" TargetMode="External"/><Relationship Id="rId27" Type="http://schemas.openxmlformats.org/officeDocument/2006/relationships/hyperlink" Target="https://www.mapa.gob.es/es/desarrollo-rural/estadisticas/Incendios_default.asp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kaggle.com/sadeght/industrial-production-electric-and-gas-utilitie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keras.io/api/applications/" TargetMode="External"/><Relationship Id="rId31" Type="http://schemas.openxmlformats.org/officeDocument/2006/relationships/hyperlink" Target="https://www.kaggle.com/vijayashreer/food-preferences" TargetMode="External"/><Relationship Id="rId30" Type="http://schemas.openxmlformats.org/officeDocument/2006/relationships/hyperlink" Target="https://www.kaggle.com/balaka18/tmdb-top-10000-popular-movies-dataset" TargetMode="External"/><Relationship Id="rId11" Type="http://schemas.openxmlformats.org/officeDocument/2006/relationships/hyperlink" Target="https://openaq.org/#/locations?page=1" TargetMode="External"/><Relationship Id="rId33" Type="http://schemas.openxmlformats.org/officeDocument/2006/relationships/hyperlink" Target="https://www.ft.com/content/844ed28c-8074-4856-bde0-20f3bf4cd8f0#comments-anchor" TargetMode="External"/><Relationship Id="rId10" Type="http://schemas.openxmlformats.org/officeDocument/2006/relationships/hyperlink" Target="https://tfhub.dev/" TargetMode="External"/><Relationship Id="rId32" Type="http://schemas.openxmlformats.org/officeDocument/2006/relationships/hyperlink" Target="https://www.kaggle.com/parulpandey/market-capital-addition-during-pandemic" TargetMode="External"/><Relationship Id="rId13" Type="http://schemas.openxmlformats.org/officeDocument/2006/relationships/hyperlink" Target="https://datos.gob.es/en/catalogo/ea0010587-defunciones-por-causas-lista-reducida-sexo-lugar-de-residencia-y-edad-ecm-identificador-api-t15-p417-a2018-l0-01002c-px" TargetMode="External"/><Relationship Id="rId35" Type="http://schemas.openxmlformats.org/officeDocument/2006/relationships/hyperlink" Target="https://www.kaggle.com/lsind18/full-moon-calendar-1900-2050" TargetMode="External"/><Relationship Id="rId12" Type="http://schemas.openxmlformats.org/officeDocument/2006/relationships/hyperlink" Target="https://www.kaggle.com/utkarshxy/who-worldhealth-statistics-2020-complete" TargetMode="External"/><Relationship Id="rId34" Type="http://schemas.openxmlformats.org/officeDocument/2006/relationships/hyperlink" Target="https://www.kaggle.com/miguelcorraljr/ted-ultimate-dataset" TargetMode="External"/><Relationship Id="rId15" Type="http://schemas.openxmlformats.org/officeDocument/2006/relationships/hyperlink" Target="https://www.kaggle.com/utkarshxy/who-worldhealth-statistics-2020-complete?select=airPollutionDeathRate.csv" TargetMode="External"/><Relationship Id="rId37" Type="http://schemas.openxmlformats.org/officeDocument/2006/relationships/hyperlink" Target="https://www.kaggle.com/yoannboyere/co2-ghg-emissionsdata" TargetMode="External"/><Relationship Id="rId14" Type="http://schemas.openxmlformats.org/officeDocument/2006/relationships/hyperlink" Target="https://www.kaggle.com/utkarshxy/who-worldhealth-statistics-2020-complete?select=lifeExpectancyAtBirth.csv" TargetMode="External"/><Relationship Id="rId36" Type="http://schemas.openxmlformats.org/officeDocument/2006/relationships/hyperlink" Target="https://www.kaggle.com/sadeght/industrial-production-electric-and-gas-utilities" TargetMode="External"/><Relationship Id="rId17" Type="http://schemas.openxmlformats.org/officeDocument/2006/relationships/hyperlink" Target="https://data.worldbank.org/topic/6" TargetMode="External"/><Relationship Id="rId39" Type="http://schemas.openxmlformats.org/officeDocument/2006/relationships/hyperlink" Target="https://www.kaggle.com/andrewmvd/violence-against-women-and-girls" TargetMode="External"/><Relationship Id="rId16" Type="http://schemas.openxmlformats.org/officeDocument/2006/relationships/hyperlink" Target="https://www.kaggle.com/utkarshxy/who-worldhealth-statistics-2020-complete?select=30-70cancerChdEtc.csv" TargetMode="External"/><Relationship Id="rId38" Type="http://schemas.openxmlformats.org/officeDocument/2006/relationships/hyperlink" Target="https://www.kaggle.com/sadeght/industrial-production-electric-and-gas-utilities" TargetMode="External"/><Relationship Id="rId19" Type="http://schemas.openxmlformats.org/officeDocument/2006/relationships/hyperlink" Target="https://datos.bancomundial.org/tema/medio-ambiente" TargetMode="External"/><Relationship Id="rId18" Type="http://schemas.openxmlformats.org/officeDocument/2006/relationships/hyperlink" Target="https://waqi.info/#/c/38.398/-3.42/4.3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