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8"/>
        <w:gridCol w:w="5501"/>
      </w:tblGrid>
      <w:tr w14:paraId="59D5F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1316A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数据结构名称</w:t>
            </w:r>
          </w:p>
        </w:tc>
        <w:tc>
          <w:tcPr>
            <w:tcW w:w="5501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602E0E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数据项内容</w:t>
            </w:r>
          </w:p>
        </w:tc>
      </w:tr>
      <w:tr w14:paraId="3A293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000000" w:themeColor="dark1" w:sz="8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94A50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光伏设备信息</w:t>
            </w:r>
          </w:p>
        </w:tc>
        <w:tc>
          <w:tcPr>
            <w:tcW w:w="5501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6D5CD4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设备编号、设备类型、安装位置、装机容量、投运时间、校准周期、运行状态、通信协议、并网点编号</w:t>
            </w:r>
          </w:p>
        </w:tc>
      </w:tr>
      <w:tr w14:paraId="4CE4C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1B37B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光伏发电数据</w:t>
            </w: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19BEA8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数据编号、采集时间、发电量、上网电量、自用电量、逆变器效率、汇流箱组串电压、汇流箱组串电流、设备编号、数据完整性</w:t>
            </w:r>
          </w:p>
        </w:tc>
      </w:tr>
      <w:tr w14:paraId="3DF50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D915F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光伏预测数据</w:t>
            </w: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448CDC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预测编号、预测日期、预测时段、预测发电量、实际发电量、预测模型版本、设备编号、数据完整性</w:t>
            </w:r>
          </w:p>
        </w:tc>
      </w:tr>
    </w:tbl>
    <w:p w14:paraId="51B7C68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092AE0"/>
    <w:rsid w:val="0D0701FA"/>
    <w:rsid w:val="13475083"/>
    <w:rsid w:val="290529F4"/>
    <w:rsid w:val="2CAC3FA5"/>
    <w:rsid w:val="4F092AE0"/>
    <w:rsid w:val="543A5BEB"/>
    <w:rsid w:val="5C6F0AB8"/>
    <w:rsid w:val="6D284A9A"/>
    <w:rsid w:val="70C0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192</Words>
  <Characters>192</Characters>
  <Lines>0</Lines>
  <Paragraphs>0</Paragraphs>
  <TotalTime>31</TotalTime>
  <ScaleCrop>false</ScaleCrop>
  <LinksUpToDate>false</LinksUpToDate>
  <CharactersWithSpaces>192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2025-12-02T10:29:00Z</dcterms:created>
  <dc:creator>TH1RT3EN</dc:creator>
  <cp:lastModifiedBy>温柔</cp:lastModifiedBy>
  <dcterms:modified xsi:type="dcterms:W3CDTF">2025-12-20T09:03:54Z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7175D7D807D84E7C99FE3E1210077CD3_13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