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7D741">
      <w:pPr>
        <w:pStyle w:val="2"/>
        <w:numPr>
          <w:ilvl w:val="0"/>
          <w:numId w:val="1"/>
        </w:numPr>
        <w:ind w:left="0" w:leftChars="0" w:firstLine="0" w:firstLineChars="0"/>
      </w:pPr>
      <w:commentRangeStart w:id="0"/>
      <w:r>
        <w:t>系统业务</w:t>
      </w:r>
      <w:commentRangeEnd w:id="0"/>
      <w:r>
        <w:commentReference w:id="0"/>
      </w:r>
    </w:p>
    <w:p w14:paraId="133D088D">
      <w:pPr>
        <w:pStyle w:val="14"/>
        <w:keepNext w:val="0"/>
        <w:keepLines w:val="0"/>
        <w:widowControl/>
        <w:suppressLineNumbers w:val="0"/>
        <w:adjustRightInd w:val="0"/>
        <w:spacing w:before="100" w:beforeAutospacing="0" w:after="100" w:afterLines="0" w:afterAutospacing="0" w:line="360" w:lineRule="auto"/>
        <w:ind w:left="0" w:right="0" w:firstLine="480" w:firstLineChars="2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告警运维业务用于对企业能源系统运行过程中产生的各类异常事件进行统一接收、记录、判断、分级、通知及工单处理。通过对</w:t>
      </w:r>
      <w:commentRangeStart w:id="1"/>
      <w:r>
        <w:rPr>
          <w:rFonts w:hint="eastAsia" w:ascii="宋体" w:hAnsi="宋体" w:eastAsia="宋体" w:cs="宋体"/>
          <w:kern w:val="2"/>
          <w:sz w:val="24"/>
          <w:szCs w:val="24"/>
          <w:lang w:val="en-US" w:eastAsia="zh-CN" w:bidi="ar"/>
        </w:rPr>
        <w:t>配电网、光伏系统、综合能耗计量设备</w:t>
      </w:r>
      <w:commentRangeEnd w:id="1"/>
      <w:r>
        <w:commentReference w:id="1"/>
      </w:r>
      <w:r>
        <w:rPr>
          <w:rFonts w:hint="eastAsia" w:ascii="宋体" w:hAnsi="宋体" w:eastAsia="宋体" w:cs="宋体"/>
          <w:kern w:val="2"/>
          <w:sz w:val="24"/>
          <w:szCs w:val="24"/>
          <w:lang w:val="en-US" w:eastAsia="zh-CN" w:bidi="ar"/>
        </w:rPr>
        <w:t>获取的异常数据进行分析，系统可自动生成告警信息，并按规则触发告警推送、工单派发及后续处理流程。</w:t>
      </w:r>
    </w:p>
    <w:p w14:paraId="53AB77A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此外，该业务同时负责设备台账的全生命周期管理。通过建立统一的设备档案库，对变压器、逆变器、计量仪表等设备资产的基础属性（如型号规格、安装时间、质保期）及动态运维记录（如校准记录、维修记录）进行维护 ，为设备故障研判、预防性维护计划制定提供准确的基础数据支撑 。</w:t>
      </w:r>
    </w:p>
    <w:p w14:paraId="3AF41780">
      <w:pPr>
        <w:keepNext w:val="0"/>
        <w:keepLines w:val="0"/>
        <w:widowControl/>
        <w:suppressLineNumbers w:val="0"/>
        <w:jc w:val="left"/>
        <w:rPr>
          <w:rFonts w:hint="eastAsia" w:eastAsiaTheme="minorEastAsia"/>
          <w:lang w:eastAsia="zh-CN"/>
        </w:rPr>
      </w:pPr>
      <w:r>
        <w:rPr>
          <w:rFonts w:hint="eastAsia" w:eastAsiaTheme="minorEastAsia"/>
          <w:lang w:eastAsia="zh-CN"/>
        </w:rPr>
        <w:drawing>
          <wp:inline distT="0" distB="0" distL="114300" distR="114300">
            <wp:extent cx="5269230" cy="4845050"/>
            <wp:effectExtent l="0" t="0" r="1270" b="6350"/>
            <wp:docPr id="3" name="图片 3" descr="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数据流图"/>
                    <pic:cNvPicPr>
                      <a:picLocks noChangeAspect="1"/>
                    </pic:cNvPicPr>
                  </pic:nvPicPr>
                  <pic:blipFill>
                    <a:blip r:embed="rId6"/>
                    <a:stretch>
                      <a:fillRect/>
                    </a:stretch>
                  </pic:blipFill>
                  <pic:spPr>
                    <a:xfrm>
                      <a:off x="0" y="0"/>
                      <a:ext cx="5269230" cy="4845050"/>
                    </a:xfrm>
                    <a:prstGeom prst="rect">
                      <a:avLst/>
                    </a:prstGeom>
                  </pic:spPr>
                </pic:pic>
              </a:graphicData>
            </a:graphic>
          </wp:inline>
        </w:drawing>
      </w:r>
    </w:p>
    <w:p w14:paraId="11077BE9">
      <w:pPr>
        <w:keepNext w:val="0"/>
        <w:keepLines w:val="0"/>
        <w:widowControl w:val="0"/>
        <w:suppressLineNumbers w:val="0"/>
        <w:spacing w:before="0" w:beforeAutospacing="0" w:after="0" w:afterAutospacing="0" w:line="360" w:lineRule="auto"/>
        <w:ind w:left="0" w:right="0" w:firstLine="420" w:firstLineChars="0"/>
        <w:jc w:val="center"/>
        <w:rPr>
          <w:rFonts w:hint="default" w:ascii="Calibri" w:hAnsi="Calibri" w:eastAsia="宋体" w:cs="Times New Roman"/>
          <w:kern w:val="2"/>
          <w:sz w:val="21"/>
          <w:szCs w:val="21"/>
        </w:rPr>
      </w:pPr>
      <w:r>
        <w:rPr>
          <w:rFonts w:hint="eastAsia" w:ascii="宋体" w:hAnsi="宋体" w:eastAsia="宋体" w:cs="宋体"/>
          <w:kern w:val="2"/>
          <w:sz w:val="24"/>
          <w:szCs w:val="24"/>
          <w:lang w:val="en-US" w:eastAsia="zh-CN" w:bidi="ar"/>
        </w:rPr>
        <w:t>图 x-x 告警运维管理业务线数据流图</w:t>
      </w:r>
    </w:p>
    <w:p w14:paraId="244138B3">
      <w:pPr>
        <w:keepNext w:val="0"/>
        <w:keepLines w:val="0"/>
        <w:widowControl/>
        <w:suppressLineNumbers w:val="0"/>
        <w:jc w:val="center"/>
        <w:rPr>
          <w:rFonts w:ascii="宋体" w:hAnsi="宋体" w:eastAsia="宋体" w:cs="宋体"/>
          <w:kern w:val="0"/>
          <w:sz w:val="24"/>
          <w:szCs w:val="24"/>
          <w:lang w:val="en-US" w:eastAsia="zh-CN" w:bidi="ar"/>
        </w:rPr>
      </w:pPr>
    </w:p>
    <w:p w14:paraId="3F03E93C">
      <w:pPr>
        <w:pStyle w:val="14"/>
        <w:keepNext w:val="0"/>
        <w:keepLines w:val="0"/>
        <w:widowControl/>
        <w:suppressLineNumbers w:val="0"/>
        <w:adjustRightInd w:val="0"/>
        <w:spacing w:before="100" w:beforeAutospacing="0" w:after="100" w:afterLines="0" w:afterAutospacing="0" w:line="360" w:lineRule="auto"/>
        <w:ind w:left="0" w:right="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第一，系统设立“异常监测与告警生成”过程，其作为数据入口，实时</w:t>
      </w:r>
      <w:bookmarkStart w:id="0" w:name="_GoBack"/>
      <w:bookmarkEnd w:id="0"/>
      <w:r>
        <w:rPr>
          <w:rFonts w:hint="eastAsia" w:ascii="宋体" w:hAnsi="宋体" w:eastAsia="宋体" w:cs="宋体"/>
          <w:sz w:val="24"/>
          <w:szCs w:val="24"/>
          <w:lang w:val="en-US" w:eastAsia="zh-CN"/>
        </w:rPr>
        <w:t>地从配电网监测、分布式光伏管理及综合能耗管理三条业务线获取原始异常数据，并结合告警规则库中的阈值配置等内容进行关联校验。针对判定有效的异常数据，系统将输出包含告警等级、关联设备及触发时间等内容的告警记录，并持久化写入告警信息库。告警信息库将作为后续告警审核和工单流转的唯一数据源。</w:t>
      </w:r>
    </w:p>
    <w:p w14:paraId="2A3D6604">
      <w:pPr>
        <w:pStyle w:val="14"/>
        <w:keepNext w:val="0"/>
        <w:keepLines w:val="0"/>
        <w:widowControl/>
        <w:suppressLineNumbers w:val="0"/>
        <w:adjustRightInd w:val="0"/>
        <w:spacing w:before="100" w:beforeAutospacing="0" w:after="100" w:afterLines="0" w:afterAutospacing="0" w:line="360" w:lineRule="auto"/>
        <w:ind w:left="0" w:right="0" w:firstLine="480" w:firstLineChars="200"/>
        <w:jc w:val="both"/>
        <w:rPr>
          <w:rFonts w:ascii="宋体" w:hAnsi="宋体" w:eastAsia="宋体" w:cs="宋体"/>
          <w:sz w:val="24"/>
          <w:szCs w:val="24"/>
        </w:rPr>
      </w:pPr>
      <w:r>
        <w:rPr>
          <w:rFonts w:hint="eastAsia" w:ascii="宋体" w:hAnsi="宋体" w:eastAsia="宋体" w:cs="宋体"/>
          <w:sz w:val="24"/>
          <w:szCs w:val="24"/>
          <w:lang w:val="en-US" w:eastAsia="zh-CN"/>
        </w:rPr>
        <w:t>第二，结合运维派单的业务逻辑，系统通过“告警审核与工单委派”过程从告警信息库中读取状态为“待处理”的记录并研判，并</w:t>
      </w:r>
      <w:r>
        <w:rPr>
          <w:rFonts w:ascii="宋体" w:hAnsi="宋体" w:eastAsia="宋体" w:cs="宋体"/>
          <w:sz w:val="24"/>
          <w:szCs w:val="24"/>
        </w:rPr>
        <w:t>根据研判结果，</w:t>
      </w:r>
      <w:r>
        <w:rPr>
          <w:rFonts w:hint="eastAsia" w:ascii="宋体" w:hAnsi="宋体" w:eastAsia="宋体" w:cs="宋体"/>
          <w:sz w:val="24"/>
          <w:szCs w:val="24"/>
          <w:lang w:val="en-US" w:eastAsia="zh-CN"/>
        </w:rPr>
        <w:t>将</w:t>
      </w:r>
      <w:r>
        <w:rPr>
          <w:rFonts w:ascii="宋体" w:hAnsi="宋体" w:eastAsia="宋体" w:cs="宋体"/>
          <w:sz w:val="24"/>
          <w:szCs w:val="24"/>
        </w:rPr>
        <w:t>数据流向分为两路</w:t>
      </w:r>
      <w:r>
        <w:rPr>
          <w:rFonts w:hint="eastAsia" w:ascii="宋体" w:hAnsi="宋体" w:eastAsia="宋体" w:cs="宋体"/>
          <w:sz w:val="24"/>
          <w:szCs w:val="24"/>
          <w:lang w:eastAsia="zh-CN"/>
        </w:rPr>
        <w:t>，</w:t>
      </w:r>
      <w:r>
        <w:rPr>
          <w:rFonts w:ascii="宋体" w:hAnsi="宋体" w:eastAsia="宋体" w:cs="宋体"/>
          <w:sz w:val="24"/>
          <w:szCs w:val="24"/>
        </w:rPr>
        <w:t>一</w:t>
      </w:r>
      <w:r>
        <w:rPr>
          <w:rFonts w:hint="eastAsia" w:ascii="宋体" w:hAnsi="宋体" w:eastAsia="宋体" w:cs="宋体"/>
          <w:sz w:val="24"/>
          <w:szCs w:val="24"/>
          <w:lang w:val="en-US" w:eastAsia="zh-CN"/>
        </w:rPr>
        <w:t>路</w:t>
      </w:r>
      <w:r>
        <w:rPr>
          <w:rFonts w:ascii="宋体" w:hAnsi="宋体" w:eastAsia="宋体" w:cs="宋体"/>
          <w:sz w:val="24"/>
          <w:szCs w:val="24"/>
        </w:rPr>
        <w:t>是针对误报</w:t>
      </w:r>
      <w:r>
        <w:rPr>
          <w:rFonts w:hint="eastAsia" w:ascii="宋体" w:hAnsi="宋体" w:eastAsia="宋体" w:cs="宋体"/>
          <w:sz w:val="24"/>
          <w:szCs w:val="24"/>
          <w:lang w:val="en-US" w:eastAsia="zh-CN"/>
        </w:rPr>
        <w:t>情况</w:t>
      </w:r>
      <w:r>
        <w:rPr>
          <w:rFonts w:ascii="宋体" w:hAnsi="宋体" w:eastAsia="宋体" w:cs="宋体"/>
          <w:sz w:val="24"/>
          <w:szCs w:val="24"/>
        </w:rPr>
        <w:t>，</w:t>
      </w:r>
      <w:r>
        <w:rPr>
          <w:rFonts w:hint="eastAsia" w:ascii="宋体" w:hAnsi="宋体" w:eastAsia="宋体" w:cs="宋体"/>
          <w:sz w:val="24"/>
          <w:szCs w:val="24"/>
          <w:lang w:val="en-US" w:eastAsia="zh-CN"/>
        </w:rPr>
        <w:t>会</w:t>
      </w:r>
      <w:r>
        <w:rPr>
          <w:rFonts w:ascii="宋体" w:hAnsi="宋体" w:eastAsia="宋体" w:cs="宋体"/>
          <w:sz w:val="24"/>
          <w:szCs w:val="24"/>
        </w:rPr>
        <w:t>直接更新告警状态为“误报”并</w:t>
      </w:r>
      <w:r>
        <w:rPr>
          <w:rFonts w:hint="eastAsia" w:ascii="宋体" w:hAnsi="宋体" w:eastAsia="宋体" w:cs="宋体"/>
          <w:sz w:val="24"/>
          <w:szCs w:val="24"/>
          <w:lang w:val="en-US" w:eastAsia="zh-CN"/>
        </w:rPr>
        <w:t>将告警结案</w:t>
      </w:r>
      <w:r>
        <w:rPr>
          <w:rFonts w:ascii="宋体" w:hAnsi="宋体" w:eastAsia="宋体" w:cs="宋体"/>
          <w:sz w:val="24"/>
          <w:szCs w:val="24"/>
        </w:rPr>
        <w:t>；二是针对有效</w:t>
      </w:r>
      <w:r>
        <w:rPr>
          <w:rFonts w:hint="eastAsia" w:ascii="宋体" w:hAnsi="宋体" w:eastAsia="宋体" w:cs="宋体"/>
          <w:sz w:val="24"/>
          <w:szCs w:val="24"/>
          <w:lang w:val="en-US" w:eastAsia="zh-CN"/>
        </w:rPr>
        <w:t>告警</w:t>
      </w:r>
      <w:r>
        <w:rPr>
          <w:rFonts w:ascii="宋体" w:hAnsi="宋体" w:eastAsia="宋体" w:cs="宋体"/>
          <w:sz w:val="24"/>
          <w:szCs w:val="24"/>
        </w:rPr>
        <w:t>，</w:t>
      </w:r>
      <w:r>
        <w:rPr>
          <w:rFonts w:hint="eastAsia" w:ascii="宋体" w:hAnsi="宋体" w:eastAsia="宋体" w:cs="宋体"/>
          <w:sz w:val="24"/>
          <w:szCs w:val="24"/>
          <w:lang w:val="en-US" w:eastAsia="zh-CN"/>
        </w:rPr>
        <w:t>业务将</w:t>
      </w:r>
      <w:r>
        <w:rPr>
          <w:rFonts w:ascii="宋体" w:hAnsi="宋体" w:eastAsia="宋体" w:cs="宋体"/>
          <w:sz w:val="24"/>
          <w:szCs w:val="24"/>
        </w:rPr>
        <w:t>生成</w:t>
      </w:r>
      <w:r>
        <w:rPr>
          <w:rFonts w:hint="eastAsia" w:ascii="宋体" w:hAnsi="宋体" w:eastAsia="宋体" w:cs="宋体"/>
          <w:sz w:val="24"/>
          <w:szCs w:val="24"/>
          <w:lang w:val="en-US" w:eastAsia="zh-CN"/>
        </w:rPr>
        <w:t>对应</w:t>
      </w:r>
      <w:r>
        <w:rPr>
          <w:rFonts w:ascii="宋体" w:hAnsi="宋体" w:eastAsia="宋体" w:cs="宋体"/>
          <w:sz w:val="24"/>
          <w:szCs w:val="24"/>
        </w:rPr>
        <w:t>工单并写入运维工单库</w:t>
      </w:r>
      <w:r>
        <w:rPr>
          <w:rFonts w:hint="eastAsia" w:ascii="宋体" w:hAnsi="宋体" w:eastAsia="宋体" w:cs="宋体"/>
          <w:sz w:val="24"/>
          <w:szCs w:val="24"/>
          <w:lang w:val="en-US" w:eastAsia="zh-CN"/>
        </w:rPr>
        <w:t>。</w:t>
      </w:r>
      <w:r>
        <w:rPr>
          <w:rFonts w:ascii="宋体" w:hAnsi="宋体" w:eastAsia="宋体" w:cs="宋体"/>
          <w:sz w:val="24"/>
          <w:szCs w:val="24"/>
        </w:rPr>
        <w:t>此过程确</w:t>
      </w:r>
      <w:r>
        <w:rPr>
          <w:rFonts w:hint="eastAsia" w:ascii="宋体" w:hAnsi="宋体" w:eastAsia="宋体" w:cs="宋体"/>
          <w:sz w:val="24"/>
          <w:szCs w:val="24"/>
          <w:lang w:val="en-US" w:eastAsia="zh-CN"/>
        </w:rPr>
        <w:t>保</w:t>
      </w:r>
      <w:r>
        <w:rPr>
          <w:rFonts w:ascii="宋体" w:hAnsi="宋体" w:eastAsia="宋体" w:cs="宋体"/>
          <w:sz w:val="24"/>
          <w:szCs w:val="24"/>
        </w:rPr>
        <w:t>了</w:t>
      </w:r>
      <w:r>
        <w:rPr>
          <w:rFonts w:hint="eastAsia" w:ascii="宋体" w:hAnsi="宋体" w:eastAsia="宋体" w:cs="宋体"/>
          <w:sz w:val="24"/>
          <w:szCs w:val="24"/>
          <w:lang w:val="en-US" w:eastAsia="zh-CN"/>
        </w:rPr>
        <w:t>运维</w:t>
      </w:r>
      <w:r>
        <w:rPr>
          <w:rFonts w:ascii="宋体" w:hAnsi="宋体" w:eastAsia="宋体" w:cs="宋体"/>
          <w:sz w:val="24"/>
          <w:szCs w:val="24"/>
        </w:rPr>
        <w:t>工单与告警记录的</w:t>
      </w:r>
      <w:r>
        <w:rPr>
          <w:rFonts w:hint="eastAsia" w:ascii="宋体" w:hAnsi="宋体" w:eastAsia="宋体" w:cs="宋体"/>
          <w:sz w:val="24"/>
          <w:szCs w:val="24"/>
          <w:lang w:val="en-US" w:eastAsia="zh-CN"/>
        </w:rPr>
        <w:t>强</w:t>
      </w:r>
      <w:r>
        <w:rPr>
          <w:rFonts w:ascii="宋体" w:hAnsi="宋体" w:eastAsia="宋体" w:cs="宋体"/>
          <w:sz w:val="24"/>
          <w:szCs w:val="24"/>
        </w:rPr>
        <w:t>关联，</w:t>
      </w:r>
      <w:r>
        <w:rPr>
          <w:rFonts w:hint="eastAsia" w:ascii="宋体" w:hAnsi="宋体" w:eastAsia="宋体" w:cs="宋体"/>
          <w:sz w:val="24"/>
          <w:szCs w:val="24"/>
          <w:lang w:val="en-US" w:eastAsia="zh-CN"/>
        </w:rPr>
        <w:t>且</w:t>
      </w:r>
      <w:r>
        <w:rPr>
          <w:rFonts w:ascii="宋体" w:hAnsi="宋体" w:eastAsia="宋体" w:cs="宋体"/>
          <w:sz w:val="24"/>
          <w:szCs w:val="24"/>
        </w:rPr>
        <w:t>运维工单库</w:t>
      </w:r>
      <w:r>
        <w:rPr>
          <w:rFonts w:hint="eastAsia" w:ascii="宋体" w:hAnsi="宋体" w:eastAsia="宋体" w:cs="宋体"/>
          <w:sz w:val="24"/>
          <w:szCs w:val="24"/>
          <w:lang w:val="en-US" w:eastAsia="zh-CN"/>
        </w:rPr>
        <w:t>从这个环节</w:t>
      </w:r>
      <w:r>
        <w:rPr>
          <w:rFonts w:ascii="宋体" w:hAnsi="宋体" w:eastAsia="宋体" w:cs="宋体"/>
          <w:sz w:val="24"/>
          <w:szCs w:val="24"/>
        </w:rPr>
        <w:t>开始接管</w:t>
      </w:r>
      <w:r>
        <w:rPr>
          <w:rFonts w:hint="eastAsia" w:ascii="宋体" w:hAnsi="宋体" w:eastAsia="宋体" w:cs="宋体"/>
          <w:sz w:val="24"/>
          <w:szCs w:val="24"/>
          <w:lang w:val="en-US" w:eastAsia="zh-CN"/>
        </w:rPr>
        <w:t>工单的</w:t>
      </w:r>
      <w:r>
        <w:rPr>
          <w:rFonts w:ascii="宋体" w:hAnsi="宋体" w:eastAsia="宋体" w:cs="宋体"/>
          <w:sz w:val="24"/>
          <w:szCs w:val="24"/>
        </w:rPr>
        <w:t>存储与流转。</w:t>
      </w:r>
    </w:p>
    <w:p w14:paraId="27182EFB">
      <w:pPr>
        <w:pStyle w:val="14"/>
        <w:keepNext w:val="0"/>
        <w:keepLines w:val="0"/>
        <w:widowControl/>
        <w:suppressLineNumbers w:val="0"/>
        <w:adjustRightInd w:val="0"/>
        <w:spacing w:before="100" w:beforeAutospacing="0" w:after="100" w:afterLines="0" w:afterAutospacing="0" w:line="360" w:lineRule="auto"/>
        <w:ind w:left="0" w:right="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第三，依据现场运维作业规范，设置“工单执行与回单”过程接收工单处理结果、完成时间等反馈数据，将其更新至运维工单库，</w:t>
      </w:r>
      <w:commentRangeStart w:id="2"/>
      <w:r>
        <w:rPr>
          <w:rFonts w:ascii="宋体" w:hAnsi="宋体" w:eastAsia="宋体" w:cs="宋体"/>
          <w:sz w:val="24"/>
          <w:szCs w:val="24"/>
        </w:rPr>
        <w:t>并将工单状态流转为“待复查”</w:t>
      </w:r>
      <w:commentRangeEnd w:id="2"/>
      <w:r>
        <w:commentReference w:id="2"/>
      </w:r>
      <w:r>
        <w:rPr>
          <w:rFonts w:hint="eastAsia" w:ascii="宋体" w:hAnsi="宋体" w:eastAsia="宋体" w:cs="宋体"/>
          <w:sz w:val="24"/>
          <w:szCs w:val="24"/>
          <w:lang w:val="en-US" w:eastAsia="zh-CN"/>
        </w:rPr>
        <w:t>。随后，“工单复查与告警结案”过程</w:t>
      </w:r>
      <w:r>
        <w:rPr>
          <w:rFonts w:ascii="宋体" w:hAnsi="宋体" w:eastAsia="宋体" w:cs="宋体"/>
          <w:sz w:val="24"/>
          <w:szCs w:val="24"/>
        </w:rPr>
        <w:t>依据</w:t>
      </w:r>
      <w:r>
        <w:rPr>
          <w:rFonts w:hint="eastAsia" w:ascii="宋体" w:hAnsi="宋体" w:eastAsia="宋体" w:cs="宋体"/>
          <w:sz w:val="24"/>
          <w:szCs w:val="24"/>
          <w:lang w:val="en-US" w:eastAsia="zh-CN"/>
        </w:rPr>
        <w:t>工单是否</w:t>
      </w:r>
      <w:r>
        <w:rPr>
          <w:rFonts w:ascii="宋体" w:hAnsi="宋体" w:eastAsia="宋体" w:cs="宋体"/>
          <w:sz w:val="24"/>
          <w:szCs w:val="24"/>
        </w:rPr>
        <w:t>通过复查</w:t>
      </w:r>
      <w:r>
        <w:rPr>
          <w:rFonts w:hint="eastAsia" w:ascii="宋体" w:hAnsi="宋体" w:eastAsia="宋体" w:cs="宋体"/>
          <w:sz w:val="24"/>
          <w:szCs w:val="24"/>
          <w:lang w:eastAsia="zh-CN"/>
        </w:rPr>
        <w:t>，</w:t>
      </w:r>
      <w:r>
        <w:rPr>
          <w:rFonts w:ascii="宋体" w:hAnsi="宋体" w:eastAsia="宋体" w:cs="宋体"/>
          <w:sz w:val="24"/>
          <w:szCs w:val="24"/>
        </w:rPr>
        <w:t>执行双向数据流转</w:t>
      </w:r>
      <w:r>
        <w:rPr>
          <w:rFonts w:hint="eastAsia" w:ascii="宋体" w:hAnsi="宋体" w:eastAsia="宋体" w:cs="宋体"/>
          <w:sz w:val="24"/>
          <w:szCs w:val="24"/>
          <w:lang w:val="en-US" w:eastAsia="zh-CN"/>
        </w:rPr>
        <w:t>，一方面将告警信息库中对应记录更新为“已结案”或“误报”，完成告警闭环；另一方面，若工单涉及维修处理，则将本次维修履历写入设备台账库，实现设备全生命周期动态记录的扩展存储。</w:t>
      </w:r>
    </w:p>
    <w:p w14:paraId="0DE0DF36">
      <w:pPr>
        <w:pStyle w:val="14"/>
        <w:keepNext w:val="0"/>
        <w:keepLines w:val="0"/>
        <w:widowControl/>
        <w:suppressLineNumbers w:val="0"/>
        <w:adjustRightInd w:val="0"/>
        <w:spacing w:before="100" w:beforeAutospacing="0" w:after="100" w:afterLines="0" w:afterAutospacing="0" w:line="360" w:lineRule="auto"/>
        <w:ind w:left="0" w:right="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第四，结合设备管理的预防性维护需求，设置“设备台账维护管理”过程，其</w:t>
      </w:r>
      <w:r>
        <w:rPr>
          <w:rFonts w:ascii="宋体" w:hAnsi="宋体" w:eastAsia="宋体" w:cs="宋体"/>
          <w:sz w:val="24"/>
          <w:szCs w:val="24"/>
        </w:rPr>
        <w:t>直接作用于设备台账库，处理设备基础属性、</w:t>
      </w:r>
      <w:r>
        <w:rPr>
          <w:rFonts w:hint="eastAsia" w:ascii="宋体" w:hAnsi="宋体" w:eastAsia="宋体" w:cs="宋体"/>
          <w:sz w:val="24"/>
          <w:szCs w:val="24"/>
          <w:lang w:val="en-US" w:eastAsia="zh-CN"/>
        </w:rPr>
        <w:t>安装</w:t>
      </w:r>
      <w:r>
        <w:rPr>
          <w:rFonts w:ascii="宋体" w:hAnsi="宋体" w:eastAsia="宋体" w:cs="宋体"/>
          <w:sz w:val="24"/>
          <w:szCs w:val="24"/>
        </w:rPr>
        <w:t>时间及质保期限</w:t>
      </w:r>
      <w:r>
        <w:rPr>
          <w:rFonts w:hint="eastAsia" w:ascii="宋体" w:hAnsi="宋体" w:eastAsia="宋体" w:cs="宋体"/>
          <w:sz w:val="24"/>
          <w:szCs w:val="24"/>
          <w:lang w:val="en-US" w:eastAsia="zh-CN"/>
        </w:rPr>
        <w:t>等方面</w:t>
      </w:r>
      <w:r>
        <w:rPr>
          <w:rFonts w:ascii="宋体" w:hAnsi="宋体" w:eastAsia="宋体" w:cs="宋体"/>
          <w:sz w:val="24"/>
          <w:szCs w:val="24"/>
        </w:rPr>
        <w:t>数据</w:t>
      </w:r>
      <w:r>
        <w:rPr>
          <w:rFonts w:hint="eastAsia" w:ascii="宋体" w:hAnsi="宋体" w:eastAsia="宋体" w:cs="宋体"/>
          <w:sz w:val="24"/>
          <w:szCs w:val="24"/>
          <w:lang w:val="en-US" w:eastAsia="zh-CN"/>
        </w:rPr>
        <w:t>增删改查</w:t>
      </w:r>
      <w:r>
        <w:rPr>
          <w:rFonts w:ascii="宋体" w:hAnsi="宋体" w:eastAsia="宋体" w:cs="宋体"/>
          <w:sz w:val="24"/>
          <w:szCs w:val="24"/>
        </w:rPr>
        <w:t>请求</w:t>
      </w:r>
      <w:r>
        <w:rPr>
          <w:rFonts w:hint="eastAsia" w:ascii="宋体" w:hAnsi="宋体" w:eastAsia="宋体" w:cs="宋体"/>
          <w:sz w:val="24"/>
          <w:szCs w:val="24"/>
          <w:lang w:val="en-US" w:eastAsia="zh-CN"/>
        </w:rPr>
        <w:t>。</w:t>
      </w:r>
      <w:r>
        <w:rPr>
          <w:rFonts w:ascii="宋体" w:hAnsi="宋体" w:eastAsia="宋体" w:cs="宋体"/>
          <w:sz w:val="24"/>
          <w:szCs w:val="24"/>
        </w:rPr>
        <w:t>在此基础上，</w:t>
      </w:r>
      <w:r>
        <w:rPr>
          <w:rFonts w:hint="eastAsia" w:ascii="宋体" w:hAnsi="宋体" w:eastAsia="宋体" w:cs="宋体"/>
          <w:sz w:val="24"/>
          <w:szCs w:val="24"/>
          <w:lang w:val="en-US" w:eastAsia="zh-CN"/>
        </w:rPr>
        <w:t>该</w:t>
      </w:r>
      <w:r>
        <w:rPr>
          <w:rFonts w:ascii="宋体" w:hAnsi="宋体" w:eastAsia="宋体" w:cs="宋体"/>
          <w:sz w:val="24"/>
          <w:szCs w:val="24"/>
        </w:rPr>
        <w:t>过程定期检索台账库数据，筛选</w:t>
      </w:r>
      <w:r>
        <w:rPr>
          <w:rFonts w:hint="eastAsia" w:ascii="宋体" w:hAnsi="宋体" w:eastAsia="宋体" w:cs="宋体"/>
          <w:sz w:val="24"/>
          <w:szCs w:val="24"/>
          <w:lang w:val="en-US" w:eastAsia="zh-CN"/>
        </w:rPr>
        <w:t>质保</w:t>
      </w:r>
      <w:r>
        <w:rPr>
          <w:rFonts w:ascii="宋体" w:hAnsi="宋体" w:eastAsia="宋体" w:cs="宋体"/>
          <w:sz w:val="24"/>
          <w:szCs w:val="24"/>
        </w:rPr>
        <w:t>即将超期的设备并生成提醒通知，实现了资产数据从静态存储到主动预警的功能延伸。</w:t>
      </w:r>
    </w:p>
    <w:p w14:paraId="12F4CC91">
      <w:pPr>
        <w:pStyle w:val="2"/>
        <w:numPr>
          <w:ilvl w:val="0"/>
          <w:numId w:val="1"/>
        </w:numPr>
        <w:ind w:left="0" w:leftChars="0" w:firstLine="0" w:firstLineChars="0"/>
      </w:pPr>
      <w:r>
        <w:t>系统</w:t>
      </w:r>
      <w:commentRangeStart w:id="3"/>
      <w:r>
        <w:t>实现业务的</w:t>
      </w:r>
      <w:commentRangeEnd w:id="3"/>
      <w:r>
        <w:commentReference w:id="3"/>
      </w:r>
      <w:r>
        <w:t>角色、功能和信息需求</w:t>
      </w:r>
    </w:p>
    <w:p w14:paraId="54576622">
      <w:pPr>
        <w:rPr>
          <w:rFonts w:hint="eastAsia" w:eastAsiaTheme="minorEastAsia"/>
          <w:lang w:eastAsia="zh-CN"/>
        </w:rPr>
      </w:pPr>
      <w:r>
        <w:rPr>
          <w:rFonts w:hint="eastAsia" w:eastAsiaTheme="minorEastAsia"/>
          <w:lang w:eastAsia="zh-CN"/>
        </w:rPr>
        <w:drawing>
          <wp:inline distT="0" distB="0" distL="114300" distR="114300">
            <wp:extent cx="5266690" cy="7570470"/>
            <wp:effectExtent l="0" t="0" r="3810" b="11430"/>
            <wp:docPr id="4" name="图片 4"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用例图"/>
                    <pic:cNvPicPr>
                      <a:picLocks noChangeAspect="1"/>
                    </pic:cNvPicPr>
                  </pic:nvPicPr>
                  <pic:blipFill>
                    <a:blip r:embed="rId7"/>
                    <a:stretch>
                      <a:fillRect/>
                    </a:stretch>
                  </pic:blipFill>
                  <pic:spPr>
                    <a:xfrm>
                      <a:off x="0" y="0"/>
                      <a:ext cx="5266690" cy="7570470"/>
                    </a:xfrm>
                    <a:prstGeom prst="rect">
                      <a:avLst/>
                    </a:prstGeom>
                  </pic:spPr>
                </pic:pic>
              </a:graphicData>
            </a:graphic>
          </wp:inline>
        </w:drawing>
      </w:r>
    </w:p>
    <w:p w14:paraId="64A7DEF1">
      <w:pPr>
        <w:keepNext w:val="0"/>
        <w:keepLines w:val="0"/>
        <w:widowControl w:val="0"/>
        <w:suppressLineNumbers w:val="0"/>
        <w:spacing w:before="0" w:beforeAutospacing="0" w:after="0" w:afterAutospacing="0" w:line="360" w:lineRule="auto"/>
        <w:ind w:left="0" w:right="0" w:firstLine="420" w:firstLineChars="0"/>
        <w:jc w:val="center"/>
        <w:rPr>
          <w:rFonts w:hint="default" w:ascii="Calibri" w:hAnsi="Calibri" w:eastAsia="宋体" w:cs="Times New Roman"/>
          <w:kern w:val="2"/>
          <w:sz w:val="21"/>
          <w:szCs w:val="21"/>
        </w:rPr>
      </w:pPr>
      <w:r>
        <w:rPr>
          <w:rFonts w:hint="eastAsia" w:ascii="宋体" w:hAnsi="宋体" w:eastAsia="宋体" w:cs="宋体"/>
          <w:kern w:val="2"/>
          <w:sz w:val="24"/>
          <w:szCs w:val="24"/>
          <w:lang w:val="en-US" w:eastAsia="zh-CN" w:bidi="ar"/>
        </w:rPr>
        <w:t>图 x-x 告警运维管理业务线用例图</w:t>
      </w:r>
    </w:p>
    <w:p w14:paraId="01DB6C14">
      <w:pPr>
        <w:rPr>
          <w:rFonts w:hint="eastAsia" w:eastAsiaTheme="minorEastAsia"/>
          <w:lang w:eastAsia="zh-CN"/>
        </w:rPr>
      </w:pPr>
    </w:p>
    <w:p w14:paraId="40A5DCBD">
      <w:pPr>
        <w:rPr>
          <w:rFonts w:hint="eastAsia" w:eastAsiaTheme="minorEastAsia"/>
          <w:lang w:eastAsia="zh-CN"/>
        </w:rPr>
      </w:pPr>
    </w:p>
    <w:p w14:paraId="4E0877C2">
      <w:pPr>
        <w:pStyle w:val="14"/>
        <w:keepNext w:val="0"/>
        <w:keepLines w:val="0"/>
        <w:widowControl/>
        <w:suppressLineNumbers w:val="0"/>
        <w:adjustRightInd w:val="0"/>
        <w:spacing w:before="100" w:beforeAutospacing="0" w:after="100" w:afterLines="0" w:afterAutospacing="0" w:line="360" w:lineRule="auto"/>
        <w:ind w:left="0" w:right="0" w:firstLine="480" w:firstLineChars="2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如图x-x所示，本用例视图界定了告警运维管理业务中的参与者职责与功能边界。</w:t>
      </w:r>
      <w:r>
        <w:rPr>
          <w:rFonts w:ascii="宋体" w:hAnsi="宋体" w:eastAsia="宋体" w:cs="宋体"/>
          <w:sz w:val="24"/>
          <w:szCs w:val="24"/>
        </w:rPr>
        <w:t>系统通过协调运维工单管理员、运维人员、设备管理员及系统管理员四个核心角色，并结合后台定时服务的自动化触发机制，实现了从人工研判、现场处置到</w:t>
      </w:r>
      <w:r>
        <w:rPr>
          <w:rFonts w:hint="eastAsia" w:ascii="宋体" w:hAnsi="宋体" w:eastAsia="宋体" w:cs="宋体"/>
          <w:sz w:val="24"/>
          <w:szCs w:val="24"/>
          <w:lang w:val="en-US" w:eastAsia="zh-CN"/>
        </w:rPr>
        <w:t>设备</w:t>
      </w:r>
      <w:r>
        <w:rPr>
          <w:rFonts w:ascii="宋体" w:hAnsi="宋体" w:eastAsia="宋体" w:cs="宋体"/>
          <w:sz w:val="24"/>
          <w:szCs w:val="24"/>
        </w:rPr>
        <w:t>维</w:t>
      </w:r>
      <w:r>
        <w:rPr>
          <w:rFonts w:hint="eastAsia" w:ascii="宋体" w:hAnsi="宋体" w:eastAsia="宋体" w:cs="宋体"/>
          <w:sz w:val="24"/>
          <w:szCs w:val="24"/>
          <w:lang w:val="en-US" w:eastAsia="zh-CN"/>
        </w:rPr>
        <w:t>管</w:t>
      </w:r>
      <w:r>
        <w:rPr>
          <w:rFonts w:ascii="宋体" w:hAnsi="宋体" w:eastAsia="宋体" w:cs="宋体"/>
          <w:sz w:val="24"/>
          <w:szCs w:val="24"/>
        </w:rPr>
        <w:t>的完整协同作业流程。</w:t>
      </w:r>
    </w:p>
    <w:p w14:paraId="1EC72978">
      <w:pPr>
        <w:pStyle w:val="14"/>
        <w:keepNext w:val="0"/>
        <w:keepLines w:val="0"/>
        <w:widowControl/>
        <w:suppressLineNumbers w:val="0"/>
        <w:adjustRightInd w:val="0"/>
        <w:spacing w:before="100" w:beforeAutospacing="0" w:after="100" w:afterLines="0" w:afterAutospacing="0" w:line="360" w:lineRule="auto"/>
        <w:ind w:left="0" w:right="0" w:firstLine="480" w:firstLineChars="2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业务的核心依赖于运维工单管理员与运维人员的职能互补。运维工单管理员主要负责审核、验收工作。前期通过执行“处理新告警”用例，行使对异常事件的判定权，可以通过“生成运维工单”发起维修流程，也能利用扩展用例“标记误报并结案”初步过滤无效告警干扰；后期则通过“处理待复查工单”行使最终结果验收权。运维人员聚焦于执行侧，其执行“处理工单”用例以反馈现场处置情况，此外还可以通过“查看设备台账”提前制定预防性的设备维护计划。特别需要指出的是，管理员的“工单复查”操作的完成是工单处理造成的设备维修信息归档的唯一触发条件，确保工单中的维修行为只能在通过复查后才可以被写入设备台账中。</w:t>
      </w:r>
    </w:p>
    <w:p w14:paraId="31593465">
      <w:pPr>
        <w:pStyle w:val="14"/>
        <w:keepNext w:val="0"/>
        <w:keepLines w:val="0"/>
        <w:widowControl/>
        <w:suppressLineNumbers w:val="0"/>
        <w:adjustRightInd w:val="0"/>
        <w:spacing w:before="100" w:beforeAutospacing="0" w:after="100" w:afterLines="0" w:afterAutospacing="0" w:line="360" w:lineRule="auto"/>
        <w:ind w:left="0" w:right="0" w:firstLine="480" w:firstLineChars="200"/>
        <w:jc w:val="both"/>
        <w:rPr>
          <w:rFonts w:hint="eastAsia" w:eastAsiaTheme="minorEastAsia"/>
          <w:lang w:eastAsia="zh-CN"/>
        </w:rPr>
      </w:pPr>
      <w:r>
        <w:rPr>
          <w:rFonts w:hint="eastAsia" w:ascii="宋体" w:hAnsi="宋体" w:eastAsia="宋体" w:cs="宋体"/>
          <w:kern w:val="2"/>
          <w:sz w:val="24"/>
          <w:szCs w:val="24"/>
          <w:lang w:val="en-US" w:eastAsia="zh-CN" w:bidi="ar"/>
        </w:rPr>
        <w:t>在核心运维流程之外，系统的基础数据维护与自动化监测功能则由其他三个辅助参与者承担。设备管理员通过“管理设备台账信息”用例，</w:t>
      </w:r>
      <w:r>
        <w:rPr>
          <w:rFonts w:ascii="宋体" w:hAnsi="宋体" w:eastAsia="宋体" w:cs="宋体"/>
          <w:sz w:val="24"/>
          <w:szCs w:val="24"/>
        </w:rPr>
        <w:t>负责保障</w:t>
      </w:r>
      <w:r>
        <w:rPr>
          <w:rFonts w:hint="eastAsia" w:ascii="宋体" w:hAnsi="宋体" w:eastAsia="宋体" w:cs="宋体"/>
          <w:sz w:val="24"/>
          <w:szCs w:val="24"/>
          <w:lang w:val="en-US" w:eastAsia="zh-CN"/>
        </w:rPr>
        <w:t>设备</w:t>
      </w:r>
      <w:r>
        <w:rPr>
          <w:rFonts w:ascii="宋体" w:hAnsi="宋体" w:eastAsia="宋体" w:cs="宋体"/>
          <w:sz w:val="24"/>
          <w:szCs w:val="24"/>
        </w:rPr>
        <w:t>基础数据的完整性与时效性</w:t>
      </w:r>
      <w:r>
        <w:rPr>
          <w:rFonts w:hint="eastAsia" w:ascii="宋体" w:hAnsi="宋体" w:eastAsia="宋体" w:cs="宋体"/>
          <w:kern w:val="2"/>
          <w:sz w:val="24"/>
          <w:szCs w:val="24"/>
          <w:lang w:val="en-US" w:eastAsia="zh-CN" w:bidi="ar"/>
        </w:rPr>
        <w:t>。系统管理员通过“配置告警规则与阈值”来定义异常数据监测的灵敏度、严重度。此外，系统定时服务作为</w:t>
      </w:r>
      <w:r>
        <w:rPr>
          <w:rFonts w:ascii="宋体" w:hAnsi="宋体" w:eastAsia="宋体" w:cs="宋体"/>
          <w:sz w:val="24"/>
          <w:szCs w:val="24"/>
        </w:rPr>
        <w:t>非人工参与的后台</w:t>
      </w:r>
      <w:r>
        <w:rPr>
          <w:rFonts w:hint="eastAsia" w:ascii="宋体" w:hAnsi="宋体" w:eastAsia="宋体" w:cs="宋体"/>
          <w:sz w:val="24"/>
          <w:szCs w:val="24"/>
          <w:lang w:val="en-US" w:eastAsia="zh-CN"/>
        </w:rPr>
        <w:t>自动化参与者</w:t>
      </w:r>
      <w:r>
        <w:rPr>
          <w:rFonts w:hint="eastAsia" w:ascii="宋体" w:hAnsi="宋体" w:eastAsia="宋体" w:cs="宋体"/>
          <w:kern w:val="2"/>
          <w:sz w:val="24"/>
          <w:szCs w:val="24"/>
          <w:lang w:val="en-US" w:eastAsia="zh-CN" w:bidi="ar"/>
        </w:rPr>
        <w:t>，全天候执行“监测异常数据并告警”以触发业务流，同时定期扫描台账，从而生成质保到期提醒，实现了从被动响应故障到主动管理资产周期的功能延伸。</w:t>
      </w:r>
    </w:p>
    <w:p w14:paraId="456F5060">
      <w:pPr>
        <w:pStyle w:val="2"/>
        <w:numPr>
          <w:ilvl w:val="0"/>
          <w:numId w:val="1"/>
        </w:numPr>
        <w:ind w:left="0" w:leftChars="0" w:firstLine="0" w:firstLineChars="0"/>
        <w:rPr>
          <w:b w:val="0"/>
        </w:rPr>
      </w:pPr>
      <w:commentRangeStart w:id="4"/>
      <w:r>
        <w:t>数据字典</w:t>
      </w:r>
      <w:commentRangeEnd w:id="4"/>
      <w:r>
        <w:commentReference w:id="4"/>
      </w:r>
    </w:p>
    <w:p w14:paraId="0BD3898A">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这里写正文</w:t>
      </w:r>
    </w:p>
    <w:p w14:paraId="17E8557F">
      <w:pPr>
        <w:rPr>
          <w:rFonts w:hint="default" w:asciiTheme="minorEastAsia" w:hAnsiTheme="minorEastAsia" w:eastAsiaTheme="minorEastAsia" w:cstheme="minor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H1RT3EN" w:date="2025-12-03T16:01:19Z" w:initials="">
    <w:p w14:paraId="07610984">
      <w:pPr>
        <w:pStyle w:val="11"/>
        <w:rPr>
          <w:rFonts w:hint="eastAsia"/>
          <w:lang w:val="en-US" w:eastAsia="zh-CN"/>
        </w:rPr>
      </w:pPr>
      <w:r>
        <w:rPr>
          <w:rFonts w:hint="eastAsia"/>
          <w:lang w:val="en-US" w:eastAsia="zh-CN"/>
        </w:rPr>
        <w:t>数据流图的描述和用例图的难免有些重复，这里我选择尽量让前者侧重于业务和数据流转；后者侧重于谁介入什么环节干了什么。</w:t>
      </w:r>
    </w:p>
    <w:p w14:paraId="572B64A7">
      <w:pPr>
        <w:pStyle w:val="11"/>
        <w:rPr>
          <w:rFonts w:hint="eastAsia"/>
          <w:lang w:val="en-US" w:eastAsia="zh-CN"/>
        </w:rPr>
      </w:pPr>
    </w:p>
    <w:p w14:paraId="1F6B9A80">
      <w:pPr>
        <w:pStyle w:val="11"/>
        <w:rPr>
          <w:rFonts w:hint="eastAsia"/>
          <w:lang w:val="en-US" w:eastAsia="zh-CN"/>
        </w:rPr>
      </w:pPr>
    </w:p>
    <w:p w14:paraId="362BDCA1">
      <w:pPr>
        <w:pStyle w:val="11"/>
        <w:rPr>
          <w:rFonts w:hint="default" w:eastAsia="宋体"/>
          <w:lang w:val="en-US" w:eastAsia="zh-CN"/>
        </w:rPr>
      </w:pPr>
      <w:r>
        <w:rPr>
          <w:rFonts w:hint="eastAsia"/>
          <w:lang w:val="en-US" w:eastAsia="zh-CN"/>
        </w:rPr>
        <w:t>另外突然想到，这个部分都是功能性需求，所以有些比较抽象的，比如数据的</w:t>
      </w:r>
      <w:r>
        <w:rPr>
          <w:rFonts w:ascii="宋体" w:hAnsi="宋体" w:eastAsia="宋体" w:cs="宋体"/>
          <w:sz w:val="24"/>
          <w:szCs w:val="24"/>
        </w:rPr>
        <w:t>一致性与权威性</w:t>
      </w:r>
      <w:r>
        <w:rPr>
          <w:rFonts w:hint="eastAsia" w:ascii="宋体" w:hAnsi="宋体" w:eastAsia="宋体" w:cs="宋体"/>
          <w:sz w:val="24"/>
          <w:szCs w:val="24"/>
          <w:lang w:val="en-US" w:eastAsia="zh-CN"/>
        </w:rPr>
        <w:t>这些，都不要在这里体现，不然后面没得写了</w:t>
      </w:r>
    </w:p>
  </w:comment>
  <w:comment w:id="1" w:author="TH1RT3EN" w:date="2025-12-03T15:09:28Z" w:initials="">
    <w:p w14:paraId="048A5F91">
      <w:pPr>
        <w:pStyle w:val="11"/>
        <w:rPr>
          <w:rFonts w:hint="default" w:eastAsiaTheme="minorEastAsia"/>
          <w:lang w:val="en-US" w:eastAsia="zh-CN"/>
        </w:rPr>
      </w:pPr>
      <w:r>
        <w:rPr>
          <w:rFonts w:hint="eastAsia"/>
          <w:lang w:val="en-US" w:eastAsia="zh-CN"/>
        </w:rPr>
        <w:t>用语规范吗</w:t>
      </w:r>
    </w:p>
  </w:comment>
  <w:comment w:id="2" w:author="TH1RT3EN" w:date="2025-12-03T17:29:55Z" w:initials="">
    <w:p w14:paraId="3D3F4329">
      <w:pPr>
        <w:pStyle w:val="11"/>
        <w:rPr>
          <w:rFonts w:hint="default" w:eastAsiaTheme="minorEastAsia"/>
          <w:lang w:val="en-US" w:eastAsia="zh-CN"/>
        </w:rPr>
      </w:pPr>
      <w:r>
        <w:rPr>
          <w:rFonts w:hint="eastAsia"/>
          <w:lang w:val="en-US" w:eastAsia="zh-CN"/>
        </w:rPr>
        <w:t>这个我还没想好，我感觉只有一个复查状态不太够用，我想重新设计一个更全面的属性</w:t>
      </w:r>
    </w:p>
  </w:comment>
  <w:comment w:id="3" w:author="TH1RT3EN" w:date="2025-12-01T21:19:07Z" w:initials="">
    <w:p w14:paraId="73440A35">
      <w:pPr>
        <w:pStyle w:val="11"/>
      </w:pPr>
      <w:r>
        <w:annotationRef/>
      </w:r>
    </w:p>
  </w:comment>
  <w:comment w:id="4" w:author="TH1RT3EN" w:date="2025-12-01T21:19:01Z" w:initials="">
    <w:p w14:paraId="23D9CE6C">
      <w:pPr>
        <w:pStyle w:val="11"/>
        <w:rPr>
          <w:rFonts w:hint="default" w:eastAsiaTheme="minorEastAsia"/>
          <w:lang w:val="en-US" w:eastAsia="zh-CN"/>
        </w:rPr>
      </w:pPr>
      <w:r>
        <w:rPr>
          <w:rFonts w:hint="eastAsia"/>
          <w:lang w:val="en-US" w:eastAsia="zh-CN"/>
        </w:rPr>
        <w:t>还有2个表要琢磨琢磨先过</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62BDCA1" w15:done="0"/>
  <w15:commentEx w15:paraId="048A5F91" w15:done="0"/>
  <w15:commentEx w15:paraId="3D3F4329" w15:done="0"/>
  <w15:commentEx w15:paraId="73440A35" w15:done="0"/>
  <w15:commentEx w15:paraId="23D9CE6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A3872F"/>
    <w:multiLevelType w:val="singleLevel"/>
    <w:tmpl w:val="C7A3872F"/>
    <w:lvl w:ilvl="0" w:tentative="0">
      <w:start w:val="1"/>
      <w:numFmt w:val="decimal"/>
      <w:suff w:val="space"/>
      <w:lvlText w:val="%1."/>
      <w:lvlJc w:val="left"/>
      <w:pPr>
        <w:ind w:left="0" w:firstLine="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H1RT3EN">
    <w15:presenceInfo w15:providerId="WPS Office" w15:userId="3459569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921FB4"/>
    <w:rsid w:val="28BB3596"/>
    <w:rsid w:val="2FAD2B11"/>
    <w:rsid w:val="517623D1"/>
    <w:rsid w:val="5391176E"/>
    <w:rsid w:val="59921FB4"/>
    <w:rsid w:val="5BEC315F"/>
    <w:rsid w:val="5C6F0AB8"/>
    <w:rsid w:val="755D72AA"/>
    <w:rsid w:val="7C1E5D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79acdea3-53e1-41f3-b2dd-643144ba9612</errorID>
      <errorWord>库库</errorWord>
      <group>L1_Word</group>
      <groupName>字词问题</groupName>
      <ability>L2_Typo</ability>
      <abilityName>字词错误</abilityName>
      <candidateList>
        <item>库</item>
      </candidateList>
      <explain/>
      <paraID>3F03E93C</paraID>
      <start>149</start>
      <end>150</end>
      <status>modified</status>
      <modifiedWord>库</modifiedWord>
      <trackRevisions>false</trackRevisions>
    </reviewItem>
  </reviewItems>
  <config/>
</contractReview>
</file>

<file path=customXml/itemProps1.xml><?xml version="1.0" encoding="utf-8"?>
<ds:datastoreItem xmlns:ds="http://schemas.openxmlformats.org/officeDocument/2006/customXml" ds:itemID="{6818e67a-9f4e-4faf-bac8-1d06ced87b07}">
  <ds:schemaRefs/>
</ds:datastoreItem>
</file>

<file path=docProps/app.xml><?xml version="1.0" encoding="utf-8"?>
<Properties xmlns="http://schemas.openxmlformats.org/officeDocument/2006/extended-properties" xmlns:vt="http://schemas.openxmlformats.org/officeDocument/2006/docPropsVTypes">
  <Template>Normal.dotm</Template>
  <Pages>4</Pages>
  <Words>1596</Words>
  <Characters>1602</Characters>
  <Lines>0</Lines>
  <Paragraphs>0</Paragraphs>
  <TotalTime>106</TotalTime>
  <ScaleCrop>false</ScaleCrop>
  <LinksUpToDate>false</LinksUpToDate>
  <CharactersWithSpaces>1608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2025-11-27T13:10:00Z</dcterms:created>
  <dc:creator>TH1RT3EN</dc:creator>
  <cp:lastModifiedBy>TH1RT3EN</cp:lastModifiedBy>
  <dcterms:modified xsi:type="dcterms:W3CDTF">2025-12-03T09:39:51Z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4200D95067DB4AB9AAEA7A8C20F713A2_11</vt:lpwstr>
  </property>
  <property fmtid="{D5CDD505-2E9C-101B-9397-08002B2CF9AE}" pid="4" name="KSOTemplateDocerSaveRecord">
    <vt:lpwstr>eyJoZGlkIjoiNzdjMjNkYTk2YjM0MGMyNDc3N2YxZmUwZjMyZmYzYjciLCJ1c2VySWQiOiIzNTQwODM2NjYifQ==</vt:lpwstr>
  </property>
</Properties>
</file>