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0FBB4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数据库任务组第三次会议纪要</w:t>
      </w:r>
    </w:p>
    <w:p w14:paraId="61F297D0">
      <w:pPr>
        <w:jc w:val="center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12-05-2025</w:t>
      </w:r>
    </w:p>
    <w:p w14:paraId="0762593E">
      <w:pPr>
        <w:rPr>
          <w:rFonts w:hint="eastAsia"/>
          <w:sz w:val="24"/>
          <w:szCs w:val="32"/>
          <w:lang w:val="en-US" w:eastAsia="zh-CN"/>
        </w:rPr>
      </w:pPr>
    </w:p>
    <w:p w14:paraId="5135A11F">
      <w:pPr>
        <w:rPr>
          <w:rFonts w:hint="eastAsia"/>
          <w:lang w:val="en-US" w:eastAsia="zh-CN"/>
        </w:rPr>
      </w:pPr>
    </w:p>
    <w:p w14:paraId="7DF62A6E">
      <w:pPr>
        <w:rPr>
          <w:rFonts w:hint="eastAsia"/>
          <w:lang w:val="en-US" w:eastAsia="zh-CN"/>
        </w:rPr>
      </w:pPr>
    </w:p>
    <w:p w14:paraId="23BD8F12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 </w:t>
      </w:r>
      <w:r>
        <w:rPr>
          <w:rFonts w:hint="default"/>
          <w:b/>
          <w:bCs/>
          <w:lang w:val="en-US" w:eastAsia="zh-CN"/>
        </w:rPr>
        <w:t>数据完整性校验</w:t>
      </w:r>
    </w:p>
    <w:p w14:paraId="641DC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问题：是否需要在所有数据表中添加“完整性校验”？任务书中只在一个模块提到，其他模块未明确。</w:t>
      </w:r>
    </w:p>
    <w:p w14:paraId="62724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结论：统一添加完整性校验字段（如数据完整性状态），但仅当关键字段缺失时才标记为“数据不完整”，非关键字段缺失不计入异常。</w:t>
      </w:r>
    </w:p>
    <w:p w14:paraId="11E007EC">
      <w:pPr>
        <w:rPr>
          <w:rFonts w:hint="default"/>
          <w:lang w:val="en-US" w:eastAsia="zh-CN"/>
        </w:rPr>
      </w:pPr>
    </w:p>
    <w:p w14:paraId="152A46DB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 </w:t>
      </w:r>
      <w:r>
        <w:rPr>
          <w:rFonts w:hint="default"/>
          <w:b/>
          <w:bCs/>
          <w:lang w:val="en-US" w:eastAsia="zh-CN"/>
        </w:rPr>
        <w:t>异常数据处理</w:t>
      </w:r>
    </w:p>
    <w:p w14:paraId="14EE8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问题：数据不完整和阈值异常（如电压超标）是同一类异常还是两种？如何处理？</w:t>
      </w:r>
    </w:p>
    <w:p w14:paraId="2F3C2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</w:t>
      </w:r>
    </w:p>
    <w:p w14:paraId="3C210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两者都属于异常数据，但触发条件不同（完整性缺失 vs 数值超阈值）。</w:t>
      </w:r>
    </w:p>
    <w:p w14:paraId="65B02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统一在异常数据流程中处理，最终高亮展示并触发告警，由运维人员（或设备管理员）排查。</w:t>
      </w:r>
    </w:p>
    <w:p w14:paraId="459E843F">
      <w:pPr>
        <w:rPr>
          <w:rFonts w:hint="default"/>
          <w:lang w:val="en-US" w:eastAsia="zh-CN"/>
        </w:rPr>
      </w:pPr>
    </w:p>
    <w:p w14:paraId="7645CBB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3 </w:t>
      </w:r>
      <w:r>
        <w:rPr>
          <w:rFonts w:hint="default"/>
          <w:b/>
          <w:bCs/>
          <w:lang w:val="en-US" w:eastAsia="zh-CN"/>
        </w:rPr>
        <w:t>数据库表主键设计</w:t>
      </w:r>
    </w:p>
    <w:p w14:paraId="5149A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问题：回路监测表和变压器监测表的主键应用“数据编号”还是“回路/变压器编号”？</w:t>
      </w:r>
    </w:p>
    <w:p w14:paraId="6A516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结论：应采用数据编号作为主键，因为数据按分钟采集，同一设备会产生多条记录。</w:t>
      </w:r>
    </w:p>
    <w:p w14:paraId="32070D93">
      <w:pPr>
        <w:rPr>
          <w:rFonts w:hint="default"/>
          <w:lang w:val="en-US" w:eastAsia="zh-CN"/>
        </w:rPr>
      </w:pPr>
    </w:p>
    <w:p w14:paraId="7701CDFF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4 </w:t>
      </w:r>
      <w:r>
        <w:rPr>
          <w:rFonts w:hint="default"/>
          <w:b/>
          <w:bCs/>
          <w:lang w:val="en-US" w:eastAsia="zh-CN"/>
        </w:rPr>
        <w:t>物理量数据范围的统一</w:t>
      </w:r>
    </w:p>
    <w:p w14:paraId="5BBC8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问题：电压、电流等物理量在数据库中的取值范围和精度如何统一？</w:t>
      </w:r>
    </w:p>
    <w:p w14:paraId="4D9C4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</w:t>
      </w:r>
    </w:p>
    <w:p w14:paraId="6B782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范围应放宽（如电压允许负值），以便异常数据能被存入。</w:t>
      </w:r>
    </w:p>
    <w:p w14:paraId="59ABD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精度根据实际情况设定（如电压用decimal(4,1)，电流用decimal(4,2)），但不强制全局统一。</w:t>
      </w:r>
    </w:p>
    <w:p w14:paraId="24A36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取值范围在数据字典中说明（如“有效范围：-99.9 ~ 999.9”），异常判断由业务逻辑处理。</w:t>
      </w:r>
    </w:p>
    <w:p w14:paraId="54CDB0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手动录入的数据，不必规定范围从负到正，按照给定数值进行设置即可。</w:t>
      </w:r>
    </w:p>
    <w:p w14:paraId="474E127E">
      <w:pPr>
        <w:rPr>
          <w:rFonts w:hint="default"/>
          <w:lang w:val="en-US" w:eastAsia="zh-CN"/>
        </w:rPr>
      </w:pPr>
    </w:p>
    <w:p w14:paraId="0ED9ED47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5 </w:t>
      </w:r>
      <w:r>
        <w:rPr>
          <w:rFonts w:hint="default"/>
          <w:b/>
          <w:bCs/>
          <w:lang w:val="en-US" w:eastAsia="zh-CN"/>
        </w:rPr>
        <w:t>大屏展示内容</w:t>
      </w:r>
      <w:r>
        <w:rPr>
          <w:rFonts w:hint="eastAsia"/>
          <w:b/>
          <w:bCs/>
          <w:lang w:val="en-US" w:eastAsia="zh-CN"/>
        </w:rPr>
        <w:t>相关问题</w:t>
      </w:r>
    </w:p>
    <w:p w14:paraId="41383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问题：任务书中提到“配电网运行状态”但未明确具体字段，大屏该展示什么？</w:t>
      </w:r>
    </w:p>
    <w:p w14:paraId="5A298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结论：展示内容应全面且可配置，建议将配电网相关字段（如回路、变压器数据）都纳入，具体展示规则由后续的“大屏配置规则”模块决定。</w:t>
      </w:r>
    </w:p>
    <w:p w14:paraId="57872C42">
      <w:pPr>
        <w:rPr>
          <w:rFonts w:hint="default"/>
          <w:lang w:val="en-US" w:eastAsia="zh-CN"/>
        </w:rPr>
      </w:pPr>
    </w:p>
    <w:p w14:paraId="68740466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6 </w:t>
      </w:r>
      <w:r>
        <w:rPr>
          <w:rFonts w:hint="default"/>
          <w:b/>
          <w:bCs/>
          <w:lang w:val="en-US" w:eastAsia="zh-CN"/>
        </w:rPr>
        <w:t>数据表字段细节</w:t>
      </w:r>
    </w:p>
    <w:p w14:paraId="17F89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设备编号格式：统一为“两位字母 + 五位数字”（如PV00001）。</w:t>
      </w:r>
    </w:p>
    <w:p w14:paraId="71881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负责人ID：建议用固定位数（如5位数字，不足补零）。</w:t>
      </w:r>
    </w:p>
    <w:p w14:paraId="45BA8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时间字段：采集时间精确到秒（datetime2(0)）</w:t>
      </w:r>
    </w:p>
    <w:p w14:paraId="5BD89705">
      <w:pPr>
        <w:rPr>
          <w:rFonts w:hint="eastAsia"/>
          <w:lang w:val="en-US" w:eastAsia="zh-CN"/>
        </w:rPr>
      </w:pPr>
    </w:p>
    <w:p w14:paraId="77502EC0">
      <w:pPr>
        <w:rPr>
          <w:rFonts w:hint="eastAsia"/>
          <w:lang w:val="en-US" w:eastAsia="zh-CN"/>
        </w:rPr>
      </w:pPr>
    </w:p>
    <w:p w14:paraId="4C288CF9">
      <w:pPr>
        <w:rPr>
          <w:rFonts w:hint="eastAsia"/>
          <w:lang w:val="en-US" w:eastAsia="zh-CN"/>
        </w:rPr>
      </w:pPr>
    </w:p>
    <w:p w14:paraId="728FBDC8">
      <w:pPr>
        <w:rPr>
          <w:rFonts w:hint="eastAsia"/>
          <w:lang w:val="en-US" w:eastAsia="zh-CN"/>
        </w:rPr>
      </w:pPr>
    </w:p>
    <w:p w14:paraId="7B4DF861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41838"/>
    <w:rsid w:val="16752991"/>
    <w:rsid w:val="1FA03E34"/>
    <w:rsid w:val="2BC7426D"/>
    <w:rsid w:val="311B012F"/>
    <w:rsid w:val="425253D9"/>
    <w:rsid w:val="61F82034"/>
    <w:rsid w:val="6BB6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8">
    <w:name w:val="code"/>
    <w:basedOn w:val="1"/>
    <w:qFormat/>
    <w:uiPriority w:val="0"/>
    <w:rPr>
      <w:rFonts w:hint="default" w:ascii="Consolas" w:hAnsi="Consolas" w:eastAsia="微软雅黑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685</Words>
  <Characters>744</Characters>
  <Lines>0</Lines>
  <Paragraphs>0</Paragraphs>
  <TotalTime>19</TotalTime>
  <ScaleCrop>false</ScaleCrop>
  <LinksUpToDate>false</LinksUpToDate>
  <CharactersWithSpaces>756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2025-04-22T08:15:00Z</dcterms:created>
  <dc:creator>XH</dc:creator>
  <cp:lastModifiedBy>WPS_1695014859</cp:lastModifiedBy>
  <dcterms:modified xsi:type="dcterms:W3CDTF">2025-12-12T12:46:33Z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CAA5E804116641FB98B24D3B6EEA4C0C_13</vt:lpwstr>
  </property>
</Properties>
</file>