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7D741">
      <w:pPr>
        <w:pStyle w:val="2"/>
        <w:numPr>
          <w:ilvl w:val="0"/>
          <w:numId w:val="1"/>
        </w:numPr>
      </w:pPr>
      <w:r>
        <w:t>系统业务</w:t>
      </w:r>
    </w:p>
    <w:p w14:paraId="6D87E568">
      <w:pPr>
        <w:ind w:firstLine="420"/>
        <w:rPr>
          <w:rFonts w:hint="eastAsia"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>配电网监测业务线是智慧能源管理系统的核心业务模块之一，聚焦工业企业配电网运行全过程监测需求。通过整合智能采集终端数据采集、系统数据校验分析、运维闭环处理等环节，实现对配电房、回路及变压器的实时状态监控、异常数据识别与高效运维响应。其核心目标是解决传统配电网管理中人工抄表误差大、故障发现滞后、运行状态可视化不足等问题，为企业配电网安全稳定运行、能耗优化配置提供数据支撑，助力企业达成“降本增效、精益管控”的战略目标。</w:t>
      </w:r>
    </w:p>
    <w:p w14:paraId="532775DE">
      <w:pPr>
        <w:ind w:firstLine="420"/>
        <w:jc w:val="center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drawing>
          <wp:inline distT="0" distB="0" distL="0" distR="0">
            <wp:extent cx="5274310" cy="5201920"/>
            <wp:effectExtent l="0" t="0" r="8890" b="5080"/>
            <wp:docPr id="775841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4116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61D6DC27">
      <w:pPr>
        <w:ind w:firstLine="420"/>
        <w:jc w:val="center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图1 配电网监测业务数据流图</w:t>
      </w:r>
    </w:p>
    <w:p w14:paraId="08C77A90">
      <w:pPr>
        <w:ind w:firstLine="420"/>
        <w:rPr>
          <w:rFonts w:hint="eastAsia" w:asciiTheme="minorEastAsia" w:hAnsiTheme="minorEastAsia" w:cstheme="minorEastAsia"/>
          <w:sz w:val="24"/>
        </w:rPr>
      </w:pPr>
    </w:p>
    <w:p w14:paraId="3B10A09E">
      <w:pPr>
        <w:ind w:firstLine="420"/>
        <w:rPr>
          <w:rFonts w:hint="eastAsia"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>智能采集终端自动采集配电网的原始运行数据，并将数据传输至接收终端数据模块。</w:t>
      </w:r>
    </w:p>
    <w:p w14:paraId="031FD5D0">
      <w:pPr>
        <w:ind w:firstLine="420"/>
        <w:rPr>
          <w:rFonts w:hint="eastAsia"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>校验监测数据模块执行两项核心校验</w:t>
      </w:r>
      <w:r>
        <w:rPr>
          <w:rFonts w:hint="eastAsia" w:asciiTheme="minorEastAsia" w:hAnsiTheme="minorEastAsia" w:cstheme="minorEastAsia"/>
          <w:sz w:val="24"/>
        </w:rPr>
        <w:t>。</w:t>
      </w:r>
      <w:r>
        <w:rPr>
          <w:rFonts w:asciiTheme="minorEastAsia" w:hAnsiTheme="minorEastAsia" w:cstheme="minorEastAsia"/>
          <w:sz w:val="24"/>
        </w:rPr>
        <w:t>完整性校验</w:t>
      </w:r>
      <w:r>
        <w:rPr>
          <w:rFonts w:hint="eastAsia" w:asciiTheme="minorEastAsia" w:hAnsiTheme="minorEastAsia" w:cstheme="minorEastAsia"/>
          <w:sz w:val="24"/>
        </w:rPr>
        <w:t>，</w:t>
      </w:r>
      <w:r>
        <w:rPr>
          <w:rFonts w:asciiTheme="minorEastAsia" w:hAnsiTheme="minorEastAsia" w:cstheme="minorEastAsia"/>
          <w:sz w:val="24"/>
        </w:rPr>
        <w:t>检查原始监测数据是否缺失文档要求的关键字段，缺失则标记为“数据不完整”；合规性校验</w:t>
      </w:r>
      <w:r>
        <w:rPr>
          <w:rFonts w:hint="eastAsia" w:asciiTheme="minorEastAsia" w:hAnsiTheme="minorEastAsia" w:cstheme="minorEastAsia"/>
          <w:sz w:val="24"/>
        </w:rPr>
        <w:t>，</w:t>
      </w:r>
      <w:r>
        <w:rPr>
          <w:rFonts w:asciiTheme="minorEastAsia" w:hAnsiTheme="minorEastAsia" w:cstheme="minorEastAsia"/>
          <w:sz w:val="24"/>
        </w:rPr>
        <w:t>判断数据是否超出设备运行阈值，超阈值则标记为“异常数据”。</w:t>
      </w:r>
    </w:p>
    <w:p w14:paraId="46BF275A">
      <w:pPr>
        <w:ind w:firstLine="420"/>
        <w:rPr>
          <w:rFonts w:hint="eastAsia"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>存储监测数据模块将合法的正常监测数据，分别写入对应的存储表：回路相关数据写入回路监测数据表；变压器相关数据写入变压器监测数据表。</w:t>
      </w:r>
    </w:p>
    <w:p w14:paraId="45CED30D">
      <w:pPr>
        <w:ind w:firstLine="420"/>
        <w:rPr>
          <w:rFonts w:hint="eastAsia"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>推送异常数据模块执行运维管理需求中的异常推送：向告警运维系统推送异常告警数据，触发后续工单流程；向运维人员推送异常数据清单，支撑现场故障排查。</w:t>
      </w:r>
    </w:p>
    <w:p w14:paraId="72FDBA40">
      <w:pPr>
        <w:ind w:firstLine="420"/>
        <w:rPr>
          <w:rFonts w:hint="eastAsia"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>运维人员现场排查并处理故障后，通过运维状态更新指令反馈设备状态（如 正常/异常），处理运维更新模块将状态同步至存储监测数据，最终更新回路监测数据表/变压器监测数据表中的“运行状态”字段。</w:t>
      </w:r>
    </w:p>
    <w:p w14:paraId="1E6F850D">
      <w:pPr>
        <w:ind w:firstLine="42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设备管理员对变压器设备进行管理。</w:t>
      </w:r>
    </w:p>
    <w:p w14:paraId="12F4CC91">
      <w:pPr>
        <w:pStyle w:val="2"/>
        <w:numPr>
          <w:ilvl w:val="0"/>
          <w:numId w:val="1"/>
        </w:numPr>
      </w:pPr>
      <w:r>
        <w:t>系统实现业务的角色、功能和信息需求</w:t>
      </w:r>
    </w:p>
    <w:p w14:paraId="54576622">
      <w:pPr>
        <w:jc w:val="center"/>
      </w:pPr>
      <w:r>
        <w:drawing>
          <wp:inline distT="0" distB="0" distL="0" distR="0">
            <wp:extent cx="3676650" cy="5019675"/>
            <wp:effectExtent l="0" t="0" r="0" b="9525"/>
            <wp:docPr id="17079583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5832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EF60">
      <w:pPr>
        <w:jc w:val="center"/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图2 配电网监测业务用例图</w:t>
      </w:r>
    </w:p>
    <w:p w14:paraId="40F5196A"/>
    <w:p w14:paraId="5A199B7C">
      <w:pPr>
        <w:ind w:firstLine="480" w:firstLineChars="200"/>
        <w:rPr>
          <w:sz w:val="24"/>
        </w:rPr>
      </w:pPr>
      <w:r>
        <w:rPr>
          <w:rFonts w:hint="eastAsia"/>
          <w:sz w:val="24"/>
        </w:rPr>
        <w:t>系统管理员设置告警阈值。</w:t>
      </w:r>
    </w:p>
    <w:p w14:paraId="35B38E97">
      <w:pPr>
        <w:ind w:firstLine="480" w:firstLineChars="200"/>
        <w:rPr>
          <w:rFonts w:hint="eastAsia"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智能采集终端的</w:t>
      </w:r>
      <w:r>
        <w:rPr>
          <w:rFonts w:hint="eastAsia" w:asciiTheme="minorEastAsia" w:hAnsiTheme="minorEastAsia"/>
          <w:sz w:val="24"/>
        </w:rPr>
        <w:t xml:space="preserve">实时采集回路与变压器数据。 </w:t>
      </w:r>
    </w:p>
    <w:p w14:paraId="2D001F34">
      <w:pPr>
        <w:ind w:firstLine="480" w:firstLineChars="200"/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运维人员查看异常数据清单、更新设备运行状态。</w:t>
      </w:r>
    </w:p>
    <w:p w14:paraId="2BBCC84B">
      <w:pPr>
        <w:ind w:firstLine="480" w:firstLineChars="200"/>
        <w:rPr>
          <w:rFonts w:hint="eastAsia" w:asciiTheme="minorEastAsia" w:hAnsiTheme="minorEastAsia"/>
          <w:sz w:val="24"/>
        </w:rPr>
      </w:pPr>
    </w:p>
    <w:p w14:paraId="456F5060">
      <w:pPr>
        <w:pStyle w:val="2"/>
        <w:numPr>
          <w:ilvl w:val="0"/>
          <w:numId w:val="1"/>
        </w:numPr>
      </w:pPr>
      <w:r>
        <w:t>数据字典</w:t>
      </w:r>
    </w:p>
    <w:p w14:paraId="387EECEA">
      <w:pPr>
        <w:ind w:firstLine="42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这里写正文</w:t>
      </w:r>
    </w:p>
    <w:tbl>
      <w:tblPr>
        <w:tblStyle w:val="16"/>
        <w:tblW w:w="1049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3"/>
        <w:gridCol w:w="1912"/>
        <w:gridCol w:w="2072"/>
        <w:gridCol w:w="1936"/>
        <w:gridCol w:w="2385"/>
      </w:tblGrid>
      <w:tr w14:paraId="21E6AE6C">
        <w:trPr>
          <w:tblHeader/>
          <w:jc w:val="center"/>
        </w:trPr>
        <w:tc>
          <w:tcPr>
            <w:tcW w:w="2193" w:type="dxa"/>
            <w:tcBorders>
              <w:top w:val="single" w:color="000000" w:themeColor="dark1" w:sz="8" w:space="0"/>
              <w:left w:val="nil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1F31040">
            <w:pPr>
              <w:widowControl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 w:themeColor="dark1"/>
                <w:kern w:val="0"/>
                <w:sz w:val="20"/>
                <w:szCs w:val="20"/>
                <w:lang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dark1"/>
                <w:kern w:val="0"/>
                <w:sz w:val="20"/>
                <w:szCs w:val="20"/>
                <w:lang w:bidi="ar"/>
                <w14:textFill>
                  <w14:solidFill>
                    <w14:schemeClr w14:val="dk1"/>
                  </w14:solidFill>
                </w14:textFill>
              </w:rPr>
              <w:t>数据项名</w:t>
            </w:r>
          </w:p>
          <w:p w14:paraId="44C3643B">
            <w:pPr>
              <w:widowControl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 w:themeColor="dark1"/>
                <w:sz w:val="20"/>
                <w:szCs w:val="20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dark1"/>
                <w:kern w:val="0"/>
                <w:sz w:val="20"/>
                <w:szCs w:val="20"/>
                <w:lang w:bidi="ar"/>
                <w14:textFill>
                  <w14:solidFill>
                    <w14:schemeClr w14:val="dk1"/>
                  </w14:solidFill>
                </w14:textFill>
              </w:rPr>
              <w:t>（别名）</w:t>
            </w:r>
          </w:p>
        </w:tc>
        <w:tc>
          <w:tcPr>
            <w:tcW w:w="1912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16E90460">
            <w:pPr>
              <w:widowControl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 w:themeColor="dark1"/>
                <w:sz w:val="20"/>
                <w:szCs w:val="20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dark1"/>
                <w:kern w:val="0"/>
                <w:sz w:val="20"/>
                <w:szCs w:val="20"/>
                <w:lang w:bidi="ar"/>
                <w14:textFill>
                  <w14:solidFill>
                    <w14:schemeClr w14:val="dk1"/>
                  </w14:solidFill>
                </w14:textFill>
              </w:rPr>
              <w:t>数据类型</w:t>
            </w:r>
          </w:p>
        </w:tc>
        <w:tc>
          <w:tcPr>
            <w:tcW w:w="2072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459A1A8">
            <w:pPr>
              <w:widowControl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 w:themeColor="dark1"/>
                <w:sz w:val="20"/>
                <w:szCs w:val="20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dark1"/>
                <w:kern w:val="0"/>
                <w:sz w:val="20"/>
                <w:szCs w:val="20"/>
                <w:lang w:bidi="ar"/>
                <w14:textFill>
                  <w14:solidFill>
                    <w14:schemeClr w14:val="dk1"/>
                  </w14:solidFill>
                </w14:textFill>
              </w:rPr>
              <w:t>取值约束</w:t>
            </w:r>
          </w:p>
        </w:tc>
        <w:tc>
          <w:tcPr>
            <w:tcW w:w="1936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D9B6825">
            <w:pPr>
              <w:widowControl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 w:themeColor="dark1"/>
                <w:sz w:val="20"/>
                <w:szCs w:val="20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dark1"/>
                <w:kern w:val="0"/>
                <w:sz w:val="20"/>
                <w:szCs w:val="20"/>
                <w:lang w:bidi="ar"/>
                <w14:textFill>
                  <w14:solidFill>
                    <w14:schemeClr w14:val="dk1"/>
                  </w14:solidFill>
                </w14:textFill>
              </w:rPr>
              <w:t>含义说明</w:t>
            </w:r>
          </w:p>
        </w:tc>
        <w:tc>
          <w:tcPr>
            <w:tcW w:w="2385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000000" w:themeColor="dark1" w:sz="8" w:space="0"/>
              <w:right w:val="nil"/>
            </w:tcBorders>
            <w:shd w:val="clear" w:color="auto" w:fill="FFFFFF"/>
            <w:vAlign w:val="center"/>
          </w:tcPr>
          <w:p w14:paraId="4DF74389">
            <w:pPr>
              <w:widowControl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 w:themeColor="dark1"/>
                <w:sz w:val="20"/>
                <w:szCs w:val="20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dark1"/>
                <w:kern w:val="0"/>
                <w:sz w:val="20"/>
                <w:szCs w:val="20"/>
                <w:lang w:bidi="ar"/>
                <w14:textFill>
                  <w14:solidFill>
                    <w14:schemeClr w14:val="dk1"/>
                  </w14:solidFill>
                </w14:textFill>
              </w:rPr>
              <w:t>与其他数据项的关系</w:t>
            </w:r>
          </w:p>
        </w:tc>
      </w:tr>
      <w:tr w14:paraId="2B099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70DE6662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配电房信息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1F0AB663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7903C64F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20DBB671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</w:tcPr>
          <w:p w14:paraId="27F2DCB4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BC99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23BAD030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room_id</w:t>
            </w:r>
          </w:p>
          <w:p w14:paraId="2AB5E8C3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（配电房编号）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1FAF427B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VARCHAR(10)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1123F523">
            <w:pPr>
              <w:widowControl/>
              <w:snapToGrid w:val="0"/>
              <w:textAlignment w:val="top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格式：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字母+数字组合</w:t>
            </w:r>
          </w:p>
          <w:p w14:paraId="219620A8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示例：PD-001、PD-002、PD-003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176F9ACF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配电房唯一标识。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</w:tcPr>
          <w:p w14:paraId="2F92BF82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配电房基础信息表主键；回路 / 变压器监测数据表外键</w:t>
            </w:r>
          </w:p>
        </w:tc>
      </w:tr>
      <w:tr w14:paraId="18C1F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3342BDB2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room_name</w:t>
            </w:r>
          </w:p>
          <w:p w14:paraId="7088454F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（配电房名称）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36D7D159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NVARCHAR(30)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6E2FB315">
            <w:pPr>
              <w:widowControl/>
              <w:snapToGrid w:val="0"/>
              <w:textAlignment w:val="top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格式：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中文+数字组合</w:t>
            </w:r>
          </w:p>
          <w:p w14:paraId="108721AC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示例：总配电房、分配电房1、分配电房 2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2B236AE6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</w:tcPr>
          <w:p w14:paraId="08C8C1DD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4ED19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6715FD28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location_desc</w:t>
            </w:r>
          </w:p>
          <w:p w14:paraId="64924DC2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（位置描述）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5BBDF520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NVARCHAR(50)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2A6D0008">
            <w:pPr>
              <w:widowControl/>
              <w:snapToGrid w:val="0"/>
              <w:textAlignment w:val="top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格式：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中文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描述</w:t>
            </w:r>
          </w:p>
          <w:p w14:paraId="2171AAD0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示例：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西区产业园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20B2AD67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详细位置说明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</w:tcPr>
          <w:p w14:paraId="01B318F8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0F81B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428CD1D5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voltage_kv</w:t>
            </w:r>
          </w:p>
          <w:p w14:paraId="5AE7E241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电压等级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0CDFB4C1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VARCHAR(10)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44A8DF0F">
            <w:pPr>
              <w:widowControl/>
              <w:snapToGrid w:val="0"/>
              <w:textAlignment w:val="top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格式：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固定枚举值</w:t>
            </w:r>
          </w:p>
          <w:p w14:paraId="7D25FB1E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示例：35KV、10KV、0.4KV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351FB824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配电房额定电压，为数据校验提供阈值依据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</w:tcPr>
          <w:p w14:paraId="1CE81BDD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3F7633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4DDE8C66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transformer_count</w:t>
            </w:r>
          </w:p>
          <w:p w14:paraId="7F76572A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（变压器数量）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79FAF392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TINYINT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72F99BE5">
            <w:pPr>
              <w:widowControl/>
              <w:snapToGrid w:val="0"/>
              <w:textAlignment w:val="top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格式：1~20</w:t>
            </w:r>
          </w:p>
          <w:p w14:paraId="2B5F180F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示例：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3、5、8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7A2AC034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配电房内变压器总台数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</w:tcPr>
          <w:p w14:paraId="551C730A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5FB88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081D4ABF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commission_time</w:t>
            </w:r>
          </w:p>
          <w:p w14:paraId="3491738F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（投运时间）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4B0AF5C3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DATE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3EE94A5A">
            <w:pPr>
              <w:widowControl/>
              <w:snapToGrid w:val="0"/>
              <w:textAlignment w:val="top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格式：YYYY-MM-DD</w:t>
            </w:r>
          </w:p>
          <w:p w14:paraId="7E83183F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示例：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2020-06015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064623FF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配电房正式投用时间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</w:tcPr>
          <w:p w14:paraId="4BDFB1E5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7737A6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3F4A3D82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manager_id</w:t>
            </w:r>
          </w:p>
          <w:p w14:paraId="459C1D27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（负责人ID）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11173697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VARCHAR(8)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21C579A5">
            <w:pPr>
              <w:widowControl/>
              <w:snapToGrid w:val="0"/>
              <w:textAlignment w:val="top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格式：三位数字</w:t>
            </w:r>
          </w:p>
          <w:p w14:paraId="4295F507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示例：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001、012、035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0DE5F3E6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负责人唯一标识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</w:tcPr>
          <w:p w14:paraId="49CA76AD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612B9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0A83D8BD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contact_info</w:t>
            </w:r>
          </w:p>
          <w:p w14:paraId="2CFDA261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（联系方式）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194B2268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VARCHAR(15)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5F830748">
            <w:pPr>
              <w:widowControl/>
              <w:snapToGrid w:val="0"/>
              <w:textAlignment w:val="top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格式：手机号格式</w:t>
            </w:r>
          </w:p>
          <w:p w14:paraId="7273A7FA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示例：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17536356069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5A000480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负责人联系电话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</w:tcPr>
          <w:p w14:paraId="4DB984E1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7F013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60878FB7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回路监测数据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4BA1586A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07C9BACB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610FC0E1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</w:tcPr>
          <w:p w14:paraId="34676E5A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8071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515A0936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bookmarkStart w:id="0" w:name="_Hlk215752560"/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record_id</w:t>
            </w:r>
          </w:p>
          <w:p w14:paraId="6D38B417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（数据编号）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3361C16E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1BF6DA1D">
            <w:pPr>
              <w:widowControl/>
              <w:snapToGrid w:val="0"/>
              <w:textAlignment w:val="top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格式：自增序列</w:t>
            </w:r>
          </w:p>
          <w:p w14:paraId="4846622A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示例：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10001、10002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4F30D0DB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回路监测记录唯一标识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</w:tcPr>
          <w:p w14:paraId="1EC9351B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回路监测数据表主键</w:t>
            </w:r>
          </w:p>
        </w:tc>
      </w:tr>
      <w:bookmarkEnd w:id="0"/>
      <w:tr w14:paraId="61A1C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59DEDD86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room_id</w:t>
            </w:r>
          </w:p>
          <w:p w14:paraId="32ADBF25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（配电房编号）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4E8AC38F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VARCHAR(10)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25EFE0F2">
            <w:pPr>
              <w:widowControl/>
              <w:snapToGrid w:val="0"/>
              <w:textAlignment w:val="top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格式：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字母+数字组合</w:t>
            </w:r>
          </w:p>
          <w:p w14:paraId="3C7D2BFA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示例：PD-001、PD-002、PD-003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290CE64C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关联所属配电房，确保数据一致性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</w:tcPr>
          <w:p w14:paraId="6EEBA83B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回路监测数据表外键（关联配电房基础信息表）</w:t>
            </w:r>
          </w:p>
        </w:tc>
      </w:tr>
      <w:tr w14:paraId="0CC8E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57C321A4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circuit_id</w:t>
            </w:r>
          </w:p>
          <w:p w14:paraId="16B1C88F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（回路编号）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3D67CD8C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VARCHAR(12)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363F0C0A">
            <w:pPr>
              <w:widowControl/>
              <w:snapToGrid w:val="0"/>
              <w:textAlignment w:val="top"/>
              <w:rPr>
                <w:rFonts w:hint="eastAsia" w:ascii="微软雅黑" w:hAnsi="微软雅黑" w:eastAsia="微软雅黑"/>
                <w:sz w:val="18"/>
                <w:szCs w:val="18"/>
              </w:rPr>
            </w:pPr>
            <w:bookmarkStart w:id="1" w:name="OLE_LINK1"/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格式：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配电房编号+回路序号（L+数字）</w:t>
            </w:r>
          </w:p>
          <w:p w14:paraId="52454528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示例：PD-001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-L01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、PD-002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-L03</w:t>
            </w:r>
            <w:bookmarkEnd w:id="1"/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467AEC71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回路唯一标识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</w:tcPr>
          <w:p w14:paraId="74CD8DE1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7F3A6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6BA1007E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collected_at</w:t>
            </w:r>
          </w:p>
          <w:p w14:paraId="116BDAEC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（采集时间）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71BA4C20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DATETIME2(0)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7DE6D7D3">
            <w:pPr>
              <w:widowControl/>
              <w:snapToGrid w:val="0"/>
              <w:textAlignment w:val="top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格式：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ISO 8601 格式（无小数秒）</w:t>
            </w:r>
          </w:p>
          <w:p w14:paraId="130750E7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示例：2024-05-20 14:30:00、2024-05-20 14:31:00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1AB76957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回路数据采集时间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</w:tcPr>
          <w:p w14:paraId="0950E3A9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33AE62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6B13DF70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voltage_kv</w:t>
            </w:r>
          </w:p>
          <w:p w14:paraId="7FB14010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（电压）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4DF3A26B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DECIMAL(4,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2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782F6812">
            <w:pPr>
              <w:widowControl/>
              <w:snapToGrid w:val="0"/>
              <w:jc w:val="left"/>
              <w:textAlignment w:val="top"/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35KV 等级：0.00~37.00KV；</w:t>
            </w:r>
          </w:p>
          <w:p w14:paraId="2CD2A17F">
            <w:pPr>
              <w:widowControl/>
              <w:snapToGrid w:val="0"/>
              <w:jc w:val="left"/>
              <w:textAlignment w:val="top"/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10KV 等级：0.00~12.00KV；0.4KV 等级：0.00~0.45KV；</w:t>
            </w:r>
          </w:p>
          <w:p w14:paraId="16AABF69">
            <w:pPr>
              <w:widowControl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示例：35.20KV、10.80KV、0.38KV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2F7DDF22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回路电压参数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</w:tcPr>
          <w:p w14:paraId="0AE5F9D7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54C34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6A40DEEC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current_a</w:t>
            </w:r>
          </w:p>
          <w:p w14:paraId="4403E291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（电流）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6417BA20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DECIMAL(4,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1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3D54C5A6">
            <w:pPr>
              <w:widowControl/>
              <w:snapToGrid w:val="0"/>
              <w:textAlignment w:val="top"/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bookmarkStart w:id="2" w:name="OLE_LINK2"/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• 格式：0.0~630.0A</w:t>
            </w:r>
          </w:p>
          <w:p w14:paraId="7D4C5B93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• 示例：120.5A</w:t>
            </w:r>
            <w:bookmarkEnd w:id="2"/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75622390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回路电流参数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</w:tcPr>
          <w:p w14:paraId="50FB539B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168CC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5479D926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active_power_kw</w:t>
            </w:r>
          </w:p>
          <w:p w14:paraId="6316D793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（有功功率）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7E5914F7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DECIMAL(4,1)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7E2FCD63">
            <w:pPr>
              <w:widowControl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• 格式：0.0~2000.0kW</w:t>
            </w:r>
          </w:p>
          <w:p w14:paraId="3A863D85">
            <w:pPr>
              <w:widowControl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• 示例：350.2 A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4AF2DF79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回路有功功率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</w:tcPr>
          <w:p w14:paraId="6273FBB9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22220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71140088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reactive_power_kvar</w:t>
            </w:r>
          </w:p>
          <w:p w14:paraId="32F14188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（无功功率）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6C6BBD45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DECIMAL(4,1)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518164A5">
            <w:pPr>
              <w:widowControl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• 格式：0.0~1500.0kVar</w:t>
            </w:r>
          </w:p>
          <w:p w14:paraId="7C48E91D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• 示例：120.3kVar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1423F0DA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回路无功功率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</w:tcPr>
          <w:p w14:paraId="41DBA3A7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7D1F1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74E7B6BF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power_factor</w:t>
            </w:r>
          </w:p>
          <w:p w14:paraId="0EE45F4F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（功率因数）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6A291DBB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DECIMAL(4,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6AED50C7">
            <w:pPr>
              <w:widowControl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• 格式：0.800~1.000</w:t>
            </w:r>
          </w:p>
          <w:p w14:paraId="46668C70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• 示例：0.850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6726880A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回路功率因数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</w:tcPr>
          <w:p w14:paraId="4C3DE24A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3AA81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06A24862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forward_energy_kwh</w:t>
            </w:r>
          </w:p>
          <w:p w14:paraId="2CE7F5FD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（正向有功电量）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59D4C3D9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DECIMAL(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8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,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2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2F37063E">
            <w:pPr>
              <w:widowControl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• 格式：0.00~999999.99kWh</w:t>
            </w:r>
          </w:p>
          <w:p w14:paraId="526A4CF9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• 示例：1250.80kWh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5317D0EF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bookmarkStart w:id="3" w:name="OLE_LINK3"/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回路正向有功电量累计</w:t>
            </w:r>
            <w:bookmarkEnd w:id="3"/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</w:tcPr>
          <w:p w14:paraId="53B750EB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6744F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750C65C7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reverse_energy_kwh</w:t>
            </w:r>
          </w:p>
          <w:p w14:paraId="5D87F7E0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（反向有功电量）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443D3D24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DECIMAL(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8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,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2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5C039E4D">
            <w:pPr>
              <w:widowControl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• 格式：0.00~999999.99kWh</w:t>
            </w:r>
          </w:p>
          <w:p w14:paraId="7C5F7613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• 示例：50.30kWh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7541BB99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回路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反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向有功电量累计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</w:tcPr>
          <w:p w14:paraId="75C6D0CB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50914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4A5252E9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switch_status</w:t>
            </w:r>
          </w:p>
          <w:p w14:paraId="5AEFFD21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（开关状态）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43CEBCD8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NVARCHAR(10)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6D2F8CD9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示例：合闸、分闸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543B4DA1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回路开关运行状态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</w:tcPr>
          <w:p w14:paraId="021DE971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249B3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29E01293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cable_head_temp</w:t>
            </w:r>
          </w:p>
          <w:p w14:paraId="6F5B0442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（电缆头温度）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11BF587B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DECIMAL(4,1)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345EE991">
            <w:pPr>
              <w:widowControl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• 格式：0.0~120.0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℃</w:t>
            </w:r>
          </w:p>
          <w:p w14:paraId="74B22DF0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• 示例：35.5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℃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7299466C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回路电缆头温度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</w:tcPr>
          <w:p w14:paraId="7D2F8F59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24B8F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69521ADB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capacitor_temp</w:t>
            </w:r>
          </w:p>
          <w:p w14:paraId="724FF64F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（电容器温度）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00A9326F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DECIMAL(4,1)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1CF94310">
            <w:pPr>
              <w:widowControl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• 格式：0.0~100.0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℃</w:t>
            </w:r>
          </w:p>
          <w:p w14:paraId="76007801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• 示例：28.5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℃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0B08BA99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回路电容器温度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</w:tcPr>
          <w:p w14:paraId="68EB44BD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5A8C8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6D070D85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operation_status（运行状态）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429EA87E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NVARCHAR(10)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5BB2C94E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示例：正常、异常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74E1A5E0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回路运行状态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</w:tcPr>
          <w:p w14:paraId="0FA57BD6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4B618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5BDCFCC9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变压器监测数据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47DAA022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293E0E85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4CBFD9CF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</w:tcPr>
          <w:p w14:paraId="7713BDB3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4021A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7DE3EC41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record_id</w:t>
            </w:r>
          </w:p>
          <w:p w14:paraId="7729A6B1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（数据编号）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13ECD9D3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6C293063">
            <w:pPr>
              <w:widowControl/>
              <w:snapToGrid w:val="0"/>
              <w:textAlignment w:val="top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格式：自增序列</w:t>
            </w:r>
          </w:p>
          <w:p w14:paraId="006D4182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示例：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20001、20002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7A76C122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变压器监测记录唯一标识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</w:tcPr>
          <w:p w14:paraId="38DC3C4D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变压器监测数据表主键</w:t>
            </w:r>
          </w:p>
        </w:tc>
      </w:tr>
      <w:tr w14:paraId="73DC3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0C80C672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room_id</w:t>
            </w:r>
          </w:p>
          <w:p w14:paraId="0FB5357C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（配电房编号）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35D186D3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VARCHAR(10)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3B7D2AEB">
            <w:pPr>
              <w:widowControl/>
              <w:snapToGrid w:val="0"/>
              <w:textAlignment w:val="top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格式：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字母+数字组合</w:t>
            </w:r>
          </w:p>
          <w:p w14:paraId="422E3002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示例：PD-001、PD-002、PD-003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00F49106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关联所属配电房，确保数据一致性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</w:tcPr>
          <w:p w14:paraId="416C53EB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变压器监测数据表外键（关联配电房基础信息表）</w:t>
            </w:r>
          </w:p>
        </w:tc>
      </w:tr>
      <w:tr w14:paraId="0F354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0E587F58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device_id</w:t>
            </w:r>
          </w:p>
          <w:p w14:paraId="620950E4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（变压器编号）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1A711D10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VARCHAR(12)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3F7E7760">
            <w:pPr>
              <w:widowControl/>
              <w:snapToGrid w:val="0"/>
              <w:textAlignment w:val="top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格式：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配电房编号+变压器序号（T+数字）</w:t>
            </w:r>
          </w:p>
          <w:p w14:paraId="0074A750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示例：PD-001-T01、PD-003-T02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164359E5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变压器唯一标识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</w:tcPr>
          <w:p w14:paraId="30DC51A7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01933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1890832A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collected_at</w:t>
            </w:r>
          </w:p>
          <w:p w14:paraId="08EA2CFD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（采集时间）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1ACC8C77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DATETIME2(0)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12633EC4">
            <w:pPr>
              <w:widowControl/>
              <w:snapToGrid w:val="0"/>
              <w:textAlignment w:val="top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格式：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ISO 8601 格式（无小数秒）</w:t>
            </w:r>
          </w:p>
          <w:p w14:paraId="343562F2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示例：2024-05-20 14:30:00、2024-05-20 14:31:00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7F21B876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变压器数据采集时间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</w:tcPr>
          <w:p w14:paraId="4BAE878E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3E7EF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762FF21B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load_rate</w:t>
            </w:r>
          </w:p>
          <w:p w14:paraId="08CE043C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（负载率）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62852D37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DECIMAL(5,2)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76DF935D">
            <w:pPr>
              <w:widowControl/>
              <w:snapToGrid w:val="0"/>
              <w:jc w:val="left"/>
              <w:textAlignment w:val="top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格式：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0.00%~120.00%</w:t>
            </w:r>
          </w:p>
          <w:p w14:paraId="2A247DE5">
            <w:pPr>
              <w:widowControl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示例：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65.30%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54FE935B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变压器负载率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</w:tcPr>
          <w:p w14:paraId="4567E9BE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30D6F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75428769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winding_temp</w:t>
            </w:r>
          </w:p>
          <w:p w14:paraId="27B58DEF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（绕组温度）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7B12CEE8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DECIMAL(4,1)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780578F3">
            <w:pPr>
              <w:widowControl/>
              <w:snapToGrid w:val="0"/>
              <w:jc w:val="left"/>
              <w:textAlignment w:val="top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格式：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0.0~150.0℃</w:t>
            </w:r>
          </w:p>
          <w:p w14:paraId="1B988641">
            <w:pPr>
              <w:widowControl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示例：45.5℃、88.0℃、110.3℃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45633BB6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变压器绕组温度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</w:tcPr>
          <w:p w14:paraId="0AF695A1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263AA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0C261531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core_temp</w:t>
            </w:r>
          </w:p>
          <w:p w14:paraId="413B7C82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（铁芯温度）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2224506F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DECIMAL(4,1)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29395CF7">
            <w:pPr>
              <w:widowControl/>
              <w:snapToGrid w:val="0"/>
              <w:jc w:val="left"/>
              <w:textAlignment w:val="top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格式：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0.0~1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3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0.0℃</w:t>
            </w:r>
          </w:p>
          <w:p w14:paraId="662E778E">
            <w:pPr>
              <w:widowControl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示例：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38.5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℃、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75.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0℃、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92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.3℃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1FAD7C7F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变压器铁芯温度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</w:tcPr>
          <w:p w14:paraId="5D8DDBEB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30430E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0A09E493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ambient_temp</w:t>
            </w:r>
          </w:p>
          <w:p w14:paraId="32324884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（环境温度）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4E14B09E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DECIMAL(4,1)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70CBEE39">
            <w:pPr>
              <w:widowControl/>
              <w:snapToGrid w:val="0"/>
              <w:jc w:val="left"/>
              <w:textAlignment w:val="top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格式：-10.0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~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5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0.0℃</w:t>
            </w:r>
          </w:p>
          <w:p w14:paraId="0AC86DE0">
            <w:pPr>
              <w:widowControl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示例：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18.5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℃、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25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℃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462BE0FF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变压器运行环境温度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</w:tcPr>
          <w:p w14:paraId="1C638070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18D8E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3D11A19D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ambient_humidity</w:t>
            </w:r>
          </w:p>
          <w:p w14:paraId="178E0960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（环境湿度）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3F0A792C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DECIMAL(5,2)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6E1F37BC">
            <w:pPr>
              <w:widowControl/>
              <w:snapToGrid w:val="0"/>
              <w:jc w:val="left"/>
              <w:textAlignment w:val="top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格式：0~100</w:t>
            </w:r>
          </w:p>
          <w:p w14:paraId="0FD769E6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示例：35、60、85（单位：%）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</w:tcPr>
          <w:p w14:paraId="56065905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变压器运行环境湿度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</w:tcPr>
          <w:p w14:paraId="4C92050F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14:paraId="3C8ADE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2DF21C96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operation_status</w:t>
            </w:r>
          </w:p>
          <w:p w14:paraId="7ABB965D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（运行状态）</w:t>
            </w:r>
          </w:p>
        </w:tc>
        <w:tc>
          <w:tcPr>
            <w:tcW w:w="191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09845CD5">
            <w:pPr>
              <w:widowControl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NVARCHAR(10)</w:t>
            </w:r>
          </w:p>
        </w:tc>
        <w:tc>
          <w:tcPr>
            <w:tcW w:w="2072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35EA1259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示例：正常、异常</w:t>
            </w:r>
          </w:p>
        </w:tc>
        <w:tc>
          <w:tcPr>
            <w:tcW w:w="193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</w:tcPr>
          <w:p w14:paraId="6FCEB84C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变压器运行状态</w:t>
            </w:r>
          </w:p>
        </w:tc>
        <w:tc>
          <w:tcPr>
            <w:tcW w:w="2385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</w:tcPr>
          <w:p w14:paraId="68811EE3">
            <w:pPr>
              <w:widowControl/>
              <w:snapToGrid w:val="0"/>
              <w:textAlignment w:val="top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</w:tbl>
    <w:p w14:paraId="5B0AE58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A3872F"/>
    <w:multiLevelType w:val="singleLevel"/>
    <w:tmpl w:val="C7A3872F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921FB4"/>
    <w:rsid w:val="0020434F"/>
    <w:rsid w:val="002622AA"/>
    <w:rsid w:val="003714A5"/>
    <w:rsid w:val="003D1F92"/>
    <w:rsid w:val="004341BC"/>
    <w:rsid w:val="004377FC"/>
    <w:rsid w:val="00440FB1"/>
    <w:rsid w:val="00451E46"/>
    <w:rsid w:val="004F7BF6"/>
    <w:rsid w:val="00520154"/>
    <w:rsid w:val="00624331"/>
    <w:rsid w:val="00625CCC"/>
    <w:rsid w:val="00734C10"/>
    <w:rsid w:val="00755685"/>
    <w:rsid w:val="007859A5"/>
    <w:rsid w:val="007C7EBA"/>
    <w:rsid w:val="007D2B63"/>
    <w:rsid w:val="00904FAC"/>
    <w:rsid w:val="00A2602E"/>
    <w:rsid w:val="00AB1E34"/>
    <w:rsid w:val="00AB49FD"/>
    <w:rsid w:val="00AF4F8D"/>
    <w:rsid w:val="00B36364"/>
    <w:rsid w:val="00B81F7E"/>
    <w:rsid w:val="00BB2BBA"/>
    <w:rsid w:val="00BB3133"/>
    <w:rsid w:val="00C27392"/>
    <w:rsid w:val="00C8538C"/>
    <w:rsid w:val="00CE28B7"/>
    <w:rsid w:val="00CF3F44"/>
    <w:rsid w:val="00D00E8E"/>
    <w:rsid w:val="00D6427C"/>
    <w:rsid w:val="00D8280A"/>
    <w:rsid w:val="00D86CA5"/>
    <w:rsid w:val="00E4563D"/>
    <w:rsid w:val="00F0485D"/>
    <w:rsid w:val="00F6632C"/>
    <w:rsid w:val="00FF529C"/>
    <w:rsid w:val="55F10E8D"/>
    <w:rsid w:val="59921FB4"/>
    <w:rsid w:val="5C6F0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val="en-US" w:eastAsia="zh-CN"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val="en-US" w:eastAsia="zh-CN"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val="en-US" w:eastAsia="zh-CN"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val="en-US" w:eastAsia="zh-CN"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val="en-US" w:eastAsia="zh-CN"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val="en-US" w:eastAsia="zh-CN"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val="en-US" w:eastAsia="zh-CN"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val="en-US" w:eastAsia="zh-CN"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val="en-US" w:eastAsia="zh-CN" w:bidi="ar-SA"/>
    </w:rPr>
  </w:style>
  <w:style w:type="character" w:default="1" w:styleId="17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19"/>
    <w:qFormat/>
    <w:uiPriority w:val="0"/>
    <w:pPr>
      <w:jc w:val="left"/>
    </w:pPr>
  </w:style>
  <w:style w:type="paragraph" w:styleId="12">
    <w:name w:val="Body Text"/>
    <w:qFormat/>
    <w:uiPriority w:val="0"/>
    <w:pPr>
      <w:widowControl w:val="0"/>
      <w:adjustRightInd w:val="0"/>
      <w:spacing w:before="100" w:after="10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13">
    <w:name w:val="Subtitle"/>
    <w:qFormat/>
    <w:uiPriority w:val="0"/>
    <w:pPr>
      <w:widowControl w:val="0"/>
      <w:adjustRightInd w:val="0"/>
      <w:spacing w:before="100" w:after="100"/>
      <w:jc w:val="center"/>
    </w:pPr>
    <w:rPr>
      <w:rFonts w:ascii="Times New Roman" w:hAnsi="Times New Roman" w:eastAsia="黑体" w:cs="Times New Roman"/>
      <w:kern w:val="28"/>
      <w:sz w:val="32"/>
      <w:szCs w:val="24"/>
      <w:lang w:val="en-US" w:eastAsia="zh-CN" w:bidi="ar-SA"/>
    </w:rPr>
  </w:style>
  <w:style w:type="paragraph" w:styleId="14">
    <w:name w:val="Title"/>
    <w:qFormat/>
    <w:uiPriority w:val="0"/>
    <w:pPr>
      <w:widowControl w:val="0"/>
      <w:adjustRightInd w:val="0"/>
      <w:spacing w:before="100" w:after="100"/>
      <w:jc w:val="center"/>
    </w:pPr>
    <w:rPr>
      <w:rFonts w:ascii="Times New Roman" w:hAnsi="Times New Roman" w:eastAsia="黑体" w:cs="Times New Roman"/>
      <w:kern w:val="2"/>
      <w:sz w:val="36"/>
      <w:szCs w:val="24"/>
      <w:lang w:val="en-US" w:eastAsia="zh-CN" w:bidi="ar-SA"/>
    </w:rPr>
  </w:style>
  <w:style w:type="paragraph" w:styleId="15">
    <w:name w:val="annotation subject"/>
    <w:basedOn w:val="11"/>
    <w:next w:val="11"/>
    <w:link w:val="20"/>
    <w:qFormat/>
    <w:uiPriority w:val="0"/>
    <w:rPr>
      <w:b/>
      <w:bCs/>
    </w:rPr>
  </w:style>
  <w:style w:type="character" w:styleId="18">
    <w:name w:val="annotation reference"/>
    <w:basedOn w:val="17"/>
    <w:qFormat/>
    <w:uiPriority w:val="0"/>
    <w:rPr>
      <w:sz w:val="21"/>
      <w:szCs w:val="21"/>
    </w:rPr>
  </w:style>
  <w:style w:type="character" w:customStyle="1" w:styleId="19">
    <w:name w:val="批注文字 字符"/>
    <w:basedOn w:val="17"/>
    <w:link w:val="11"/>
    <w:qFormat/>
    <w:uiPriority w:val="0"/>
    <w:rPr>
      <w:kern w:val="2"/>
      <w:sz w:val="21"/>
      <w:szCs w:val="24"/>
    </w:rPr>
  </w:style>
  <w:style w:type="character" w:customStyle="1" w:styleId="20">
    <w:name w:val="批注主题 字符"/>
    <w:basedOn w:val="19"/>
    <w:link w:val="15"/>
    <w:qFormat/>
    <w:uiPriority w:val="0"/>
    <w:rPr>
      <w:b/>
      <w:bCs/>
      <w:kern w:val="2"/>
      <w:sz w:val="21"/>
      <w:szCs w:val="24"/>
    </w:rPr>
  </w:style>
  <w:style w:type="paragraph" w:styleId="21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1925</Words>
  <Characters>3102</Characters>
  <Lines>356</Lines>
  <Paragraphs>205</Paragraphs>
  <TotalTime>12</TotalTime>
  <ScaleCrop>false</ScaleCrop>
  <LinksUpToDate>false</LinksUpToDate>
  <CharactersWithSpaces>3184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2025-11-30T11:37:00Z</dcterms:created>
  <dc:creator>TH1RT3EN</dc:creator>
  <cp:lastModifiedBy>WPS_1695014859</cp:lastModifiedBy>
  <dcterms:modified xsi:type="dcterms:W3CDTF">2025-12-04T08:42:08Z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F02A177CE2204402A6F3115F01D8005D_13</vt:lpwstr>
  </property>
  <property fmtid="{D5CDD505-2E9C-101B-9397-08002B2CF9AE}" pid="4" name="KSOTemplateDocerSaveRecord">
    <vt:lpwstr>eyJoZGlkIjoiODFiZWM4MzMyMWQxYTk4YzdlNDE2Njg3MjY5M2ZkNDkiLCJ1c2VySWQiOiIxNTM2NDkwNjY0In0=</vt:lpwstr>
  </property>
</Properties>
</file>