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Regression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35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HAI Titer HD B/Victoria</w:t>
            </w:r>
          </w:p>
        </w:tc>
      </w:tr>
      <w:tr>
        <w:trPr>
          <w:trHeight w:val="612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Predictors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5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0.33, 3.09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57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Black/African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White/Caucasian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0.43, 9.45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Hispanic/Latino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Non-Hispanic/Non-Latino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2.16, 63.4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previous flu vaccine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57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Undetermined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0.03, 6.26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 = Odds Ratio, CI = Confidence Interval</w:t>
            </w:r>
          </w:p>
        </w:tc>
      </w:tr>
    </w:tbl>
    <w:p>
      <w:pPr>
        <w:pStyle w:val="graphictitle"/>
      </w:pPr>
      <w:r>
        <w:t xml:space="preserve">Contrast Plots</w:t>
      </w:r>
    </w:p>
    <w:p>
      <w:pPr>
        <w:pStyle w:val="centered"/>
      </w:pPr>
      <w:r>
        <w:rPr/>
        <w:drawing>
          <wp:inline distT="0" distB="0" distL="0" distR="0">
            <wp:extent cx="3657600" cy="27432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90cba4ca2562f7b1a453bc901dd8ef4deccf8756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2026-02-16T17:36:58Z</dcterms:modified>
  <cp:category/>
</cp:coreProperties>
</file>