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title"/>
      </w:pPr>
      <w:r>
        <w:t xml:space="preserve">Regression Table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35"/>
        <w:gridCol w:w="778"/>
        <w:gridCol w:w="1157"/>
        <w:gridCol w:w="1952"/>
        <w:gridCol w:w="1181"/>
      </w:tblGrid>
      <w:tr>
        <w:trPr>
          <w:trHeight w:val="617" w:hRule="auto"/>
          <w:tblHeader/>
        </w:trPr>
        header 1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IgG A/H3N2</w:t>
            </w:r>
          </w:p>
        </w:tc>
      </w:tr>
      <w:tr>
        <w:trPr>
          <w:trHeight w:val="612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Predictors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5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Group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57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Older PWH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Older PWoH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-1,429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-14,905, 12,047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Young PWH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-4,088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-22,596, 14,420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Young PWoH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-8,943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-26,720, 8,833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</w:t>
            </w:r>
          </w:p>
        </w:tc>
      </w:tr>
      <w:tr>
        <w:trPr>
          <w:trHeight w:val="57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9,793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-2,299, 21,884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Race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0.087</w:t>
            </w:r>
          </w:p>
        </w:tc>
      </w:tr>
      <w:tr>
        <w:trPr>
          <w:trHeight w:val="574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Black/African American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-26,643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-59,439, 6,153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White/Caucasian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-4,591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-32,517, 23,335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Ethnicity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615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Hispanic/Latino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Non-Hispanic/Non-Latino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15,742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-5,870, 37,354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previous flu vaccine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571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Undetermined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-31,509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-76,773, 13,756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-3,433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-18,655, 11,789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body20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0.48, 0.92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footer 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p>
      <w:pPr>
        <w:pStyle w:val="graphictitle"/>
      </w:pPr>
      <w:r>
        <w:t xml:space="preserve">Contrast Plots</w:t>
      </w:r>
    </w:p>
    <w:p>
      <w:pPr>
        <w:pStyle w:val="centered"/>
      </w:pPr>
      <w:r>
        <w:rPr/>
        <w:drawing>
          <wp:inline distT="0" distB="0" distL="0" distR="0">
            <wp:extent cx="3657600" cy="27432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d7edbcd87cb7c707d74a564d866056e644daf7e9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2026-02-16T17:37:21Z</dcterms:modified>
  <cp:category/>
</cp:coreProperties>
</file>