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20EE6" w14:textId="1A663245" w:rsidR="008F606B" w:rsidRPr="00120FCB" w:rsidRDefault="00120FCB" w:rsidP="00120FC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(UC01) </w:t>
      </w:r>
      <w:r w:rsidR="008F606B" w:rsidRPr="00120FCB">
        <w:rPr>
          <w:rFonts w:ascii="Arial" w:hAnsi="Arial" w:cs="Arial"/>
          <w:b/>
          <w:bCs/>
          <w:color w:val="000000" w:themeColor="text1"/>
          <w:sz w:val="32"/>
          <w:szCs w:val="32"/>
        </w:rPr>
        <w:t>Caso de Uso: Comprar Produto</w:t>
      </w:r>
    </w:p>
    <w:p w14:paraId="650CB999" w14:textId="3EB0BDE3" w:rsid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Esse caso de uso permite que os usuários pesquisem produtos, adicionem produtos ao carrinho e finalizem a compra.</w:t>
      </w:r>
    </w:p>
    <w:p w14:paraId="1D7183B6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4391466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Fluxo Básico:</w:t>
      </w:r>
    </w:p>
    <w:p w14:paraId="71DE5058" w14:textId="77777777" w:rsid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usuário pesquisa um produto na barra de pesquisa.</w:t>
      </w:r>
    </w:p>
    <w:p w14:paraId="1D6A6D97" w14:textId="77777777" w:rsidR="008F606B" w:rsidRDefault="008F606B" w:rsidP="00C50A6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sistema exibe uma lista de produtos relacionados à pesquisa.</w:t>
      </w:r>
    </w:p>
    <w:p w14:paraId="64ADD1EE" w14:textId="3885F8F4" w:rsid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usuário seleciona o produto que deseja comprar.</w:t>
      </w:r>
    </w:p>
    <w:p w14:paraId="7CEE8BE8" w14:textId="77777777" w:rsidR="008F606B" w:rsidRDefault="008F606B" w:rsidP="008A5F84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sistema exibe informações detalhadas sobre o produto, incluindo preço e disponibilidade.</w:t>
      </w:r>
    </w:p>
    <w:p w14:paraId="64AE648B" w14:textId="77777777" w:rsid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usuário adiciona o produto ao carrinho.</w:t>
      </w:r>
    </w:p>
    <w:p w14:paraId="6C10D971" w14:textId="183A66A1" w:rsid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usuário decide finalizar a compr</w:t>
      </w:r>
      <w:r w:rsidR="00165D34">
        <w:rPr>
          <w:rFonts w:ascii="Arial" w:hAnsi="Arial" w:cs="Arial"/>
          <w:color w:val="000000" w:themeColor="text1"/>
          <w:sz w:val="24"/>
          <w:szCs w:val="24"/>
        </w:rPr>
        <w:t>a</w:t>
      </w:r>
      <w:r w:rsidRPr="008F606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D062133" w14:textId="77777777" w:rsid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sistema exibe um formulário de informações de pagamento e envio.</w:t>
      </w:r>
    </w:p>
    <w:p w14:paraId="199AA03F" w14:textId="77777777" w:rsid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usuário preenche as informações do formulário.</w:t>
      </w:r>
    </w:p>
    <w:p w14:paraId="36743CF3" w14:textId="77777777" w:rsid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usuário confirma a compra.</w:t>
      </w:r>
    </w:p>
    <w:p w14:paraId="73EC9919" w14:textId="4794E724" w:rsidR="008F606B" w:rsidRPr="008F606B" w:rsidRDefault="008F606B" w:rsidP="008F606B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O sistema confirma a compra e exibe uma página de agradecimento.</w:t>
      </w:r>
    </w:p>
    <w:p w14:paraId="56BA387C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Fluxos Alternativos:</w:t>
      </w:r>
    </w:p>
    <w:p w14:paraId="4115D62C" w14:textId="325DF109" w:rsidR="008F606B" w:rsidRPr="008F606B" w:rsidRDefault="008F606B" w:rsidP="008F606B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No passo 5, o usuário pode optar por continuar comprando e adicionar mais produtos ao carrinho.</w:t>
      </w:r>
    </w:p>
    <w:p w14:paraId="7DC629C0" w14:textId="70C88D82" w:rsidR="008F606B" w:rsidRDefault="008F606B" w:rsidP="00165D3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No passo 6, o usuário pode decidir não finalizar a compra e remover um ou mais produtos do carrinho.</w:t>
      </w:r>
    </w:p>
    <w:p w14:paraId="58E9ABF6" w14:textId="17E3AB02" w:rsidR="00165D34" w:rsidRDefault="00165D34" w:rsidP="00165D34">
      <w:pPr>
        <w:pStyle w:val="PargrafodaLista"/>
        <w:numPr>
          <w:ilvl w:val="0"/>
          <w:numId w:val="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passo 4, o usuário pode adicionar o produto ao carrinho pelo ícone de atalho.</w:t>
      </w:r>
    </w:p>
    <w:p w14:paraId="14242E57" w14:textId="77777777" w:rsidR="00165D34" w:rsidRPr="00165D34" w:rsidRDefault="00165D34" w:rsidP="00165D3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89451A" w14:textId="77777777" w:rsidR="00165D34" w:rsidRDefault="00165D34" w:rsidP="008F606B">
      <w:p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C8143B6" w14:textId="77777777" w:rsidR="00165D34" w:rsidRDefault="00165D34" w:rsidP="008F606B">
      <w:p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4546BBD" w14:textId="77777777" w:rsidR="00165D34" w:rsidRDefault="00165D34" w:rsidP="008F606B">
      <w:p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029AA1C" w14:textId="77777777" w:rsidR="00165D34" w:rsidRDefault="00165D34" w:rsidP="008F606B">
      <w:p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63CADCD" w14:textId="52D580EB" w:rsidR="008F606B" w:rsidRPr="00120FCB" w:rsidRDefault="00120FCB" w:rsidP="00120FC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 xml:space="preserve">(UC02) </w:t>
      </w:r>
      <w:r w:rsidR="008F606B" w:rsidRPr="00120FCB">
        <w:rPr>
          <w:rFonts w:ascii="Arial" w:hAnsi="Arial" w:cs="Arial"/>
          <w:b/>
          <w:bCs/>
          <w:color w:val="000000" w:themeColor="text1"/>
          <w:sz w:val="32"/>
          <w:szCs w:val="32"/>
        </w:rPr>
        <w:t>Caso de Uso: Gerenciar Conta</w:t>
      </w:r>
    </w:p>
    <w:p w14:paraId="50E45F79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Esse caso de uso permite que os usuários registrem uma conta, façam login, visualizem e atualizem seus perfis, e até mesmo excluam suas contas, se desejado.</w:t>
      </w:r>
    </w:p>
    <w:p w14:paraId="642F822A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DA183F7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Fluxo Básico:</w:t>
      </w:r>
    </w:p>
    <w:p w14:paraId="2D4F7BEF" w14:textId="77777777" w:rsidR="00165D34" w:rsidRDefault="008F606B" w:rsidP="00727159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acessa a página de registro de conta.</w:t>
      </w:r>
    </w:p>
    <w:p w14:paraId="1BEAAF55" w14:textId="77777777" w:rsidR="00165D34" w:rsidRDefault="008F606B" w:rsidP="004E3013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preenche as informações necessárias para registrar a conta, incluindo nome, endereço de e-mail e senha.</w:t>
      </w:r>
    </w:p>
    <w:p w14:paraId="2EE5FAB7" w14:textId="77777777" w:rsidR="00165D34" w:rsidRDefault="008F606B" w:rsidP="0022411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confirma o registro da conta.</w:t>
      </w:r>
    </w:p>
    <w:p w14:paraId="1C221309" w14:textId="77777777" w:rsidR="00165D34" w:rsidRDefault="008F606B" w:rsidP="0027167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sistema redireciona o usuário para a página de login.</w:t>
      </w:r>
    </w:p>
    <w:p w14:paraId="54B2EA62" w14:textId="77777777" w:rsidR="00165D34" w:rsidRDefault="008F606B" w:rsidP="00C71855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acessa a página de login.</w:t>
      </w:r>
    </w:p>
    <w:p w14:paraId="3B842A0C" w14:textId="77777777" w:rsidR="00165D34" w:rsidRDefault="008F606B" w:rsidP="006E426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insere o endereço de e-mail e senha corretos.</w:t>
      </w:r>
    </w:p>
    <w:p w14:paraId="76243D93" w14:textId="77777777" w:rsidR="00165D34" w:rsidRDefault="008F606B" w:rsidP="00717B3C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sistema autentica o usuário e redireciona-o para a página da conta.</w:t>
      </w:r>
    </w:p>
    <w:p w14:paraId="23078511" w14:textId="77777777" w:rsidR="00165D34" w:rsidRDefault="008F606B" w:rsidP="00E92516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visualiza as informações do perfil, incluindo nome, endereço de e-mail e informações de pagamento.</w:t>
      </w:r>
    </w:p>
    <w:p w14:paraId="5770A165" w14:textId="77777777" w:rsidR="00165D34" w:rsidRDefault="008F606B" w:rsidP="00B33C49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atualiza as informações do perfil, se desejado.</w:t>
      </w:r>
    </w:p>
    <w:p w14:paraId="0E517137" w14:textId="77777777" w:rsidR="00165D34" w:rsidRDefault="008F606B" w:rsidP="00CF38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decide excluir a conta.</w:t>
      </w:r>
    </w:p>
    <w:p w14:paraId="6B20250F" w14:textId="3CBBDE71" w:rsidR="008F606B" w:rsidRPr="00165D34" w:rsidRDefault="008F606B" w:rsidP="00CF3888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sistema confirma a exclusão da conta.</w:t>
      </w:r>
    </w:p>
    <w:p w14:paraId="4B3A9813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Fluxos Alternativos:</w:t>
      </w:r>
    </w:p>
    <w:p w14:paraId="5DA36AB3" w14:textId="77777777" w:rsidR="00165D34" w:rsidRDefault="008F606B" w:rsidP="008F606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 xml:space="preserve">No passo 5, o usuário pode optar por fazer login usando suas credenciais do Google ou </w:t>
      </w:r>
      <w:proofErr w:type="spellStart"/>
      <w:r w:rsidRPr="00165D34">
        <w:rPr>
          <w:rFonts w:ascii="Arial" w:hAnsi="Arial" w:cs="Arial"/>
          <w:color w:val="000000" w:themeColor="text1"/>
          <w:sz w:val="24"/>
          <w:szCs w:val="24"/>
        </w:rPr>
        <w:t>Facebook.</w:t>
      </w:r>
      <w:proofErr w:type="spellEnd"/>
    </w:p>
    <w:p w14:paraId="121DD400" w14:textId="77777777" w:rsidR="00165D34" w:rsidRDefault="00165D34" w:rsidP="00165D3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79CE3F" w14:textId="25ED5D9E" w:rsidR="008F606B" w:rsidRPr="00120FCB" w:rsidRDefault="00120FCB" w:rsidP="00120FC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(UC03) </w:t>
      </w:r>
      <w:r w:rsidR="008F606B" w:rsidRPr="00120FCB">
        <w:rPr>
          <w:rFonts w:ascii="Arial" w:hAnsi="Arial" w:cs="Arial"/>
          <w:b/>
          <w:bCs/>
          <w:color w:val="000000" w:themeColor="text1"/>
          <w:sz w:val="32"/>
          <w:szCs w:val="32"/>
        </w:rPr>
        <w:t>Caso de Uso: Gerenciar Carrinho</w:t>
      </w:r>
    </w:p>
    <w:p w14:paraId="3DEA1736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Esse caso de uso permite que os usuários adicionem ou removam produtos do carrinho, atualizem quantidades e visualizem o carrinho em si.</w:t>
      </w:r>
    </w:p>
    <w:p w14:paraId="23563023" w14:textId="77777777" w:rsidR="00165D34" w:rsidRPr="008F606B" w:rsidRDefault="00165D34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660D504" w14:textId="77777777" w:rsidR="008F606B" w:rsidRPr="008F606B" w:rsidRDefault="008F606B" w:rsidP="008F606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Fluxo Básico:</w:t>
      </w:r>
    </w:p>
    <w:p w14:paraId="6BD8AEC0" w14:textId="54E2A5B5" w:rsidR="008F606B" w:rsidRPr="00165D34" w:rsidRDefault="008F606B" w:rsidP="00165D34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lastRenderedPageBreak/>
        <w:t>O usuário adiciona um produto ao carrinho a partir da página de detalhes do produto ou da lista de resultados da pesquisa.</w:t>
      </w:r>
    </w:p>
    <w:p w14:paraId="459D5301" w14:textId="77777777" w:rsidR="00165D34" w:rsidRDefault="008F606B" w:rsidP="00316F60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sistema exibe o carrinho, incluindo o produto recém-adicionado.</w:t>
      </w:r>
    </w:p>
    <w:p w14:paraId="2343F668" w14:textId="77777777" w:rsidR="00165D34" w:rsidRDefault="008F606B" w:rsidP="00763C7F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decide adicionar mais produtos ao carrinho ou finalizar a compra.</w:t>
      </w:r>
    </w:p>
    <w:p w14:paraId="13030431" w14:textId="77777777" w:rsidR="00165D34" w:rsidRDefault="008F606B" w:rsidP="003941FD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decide remover um ou mais produtos do carrinho.</w:t>
      </w:r>
    </w:p>
    <w:p w14:paraId="16279AD3" w14:textId="6886B60D" w:rsidR="008F606B" w:rsidRPr="00165D34" w:rsidRDefault="008F606B" w:rsidP="003941FD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65D34">
        <w:rPr>
          <w:rFonts w:ascii="Arial" w:hAnsi="Arial" w:cs="Arial"/>
          <w:color w:val="000000" w:themeColor="text1"/>
          <w:sz w:val="24"/>
          <w:szCs w:val="24"/>
        </w:rPr>
        <w:t>O usuário decide atualizar a quantidade de um produto no carrinho.</w:t>
      </w:r>
    </w:p>
    <w:p w14:paraId="51AE8A12" w14:textId="4BB7B4A0" w:rsidR="00165D34" w:rsidRPr="00165D34" w:rsidRDefault="008F606B" w:rsidP="00165D34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F606B">
        <w:rPr>
          <w:rFonts w:ascii="Arial" w:hAnsi="Arial" w:cs="Arial"/>
          <w:color w:val="000000" w:themeColor="text1"/>
          <w:sz w:val="24"/>
          <w:szCs w:val="24"/>
        </w:rPr>
        <w:t>Fluxos Alternativos:</w:t>
      </w:r>
    </w:p>
    <w:p w14:paraId="2FF3AB3B" w14:textId="62F3E669" w:rsidR="00165D34" w:rsidRPr="00120FCB" w:rsidRDefault="00165D34" w:rsidP="00120FCB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No passo 3, o usuário pode optar por continuar comprando e adicionar mais produtos ao carrinho antes de finalizar a compra.</w:t>
      </w:r>
    </w:p>
    <w:p w14:paraId="06FD23C4" w14:textId="7D31D724" w:rsidR="00DB32DE" w:rsidRDefault="00165D34" w:rsidP="00120FCB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No passo 4, o usuário pode remover todos os produtos do carrinho e começar uma nova lista de compras.</w:t>
      </w:r>
    </w:p>
    <w:p w14:paraId="300FC323" w14:textId="3F435C19" w:rsidR="00120FCB" w:rsidRDefault="00120FCB" w:rsidP="00120F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19F7877" w14:textId="1CE5E4FF" w:rsidR="00120FCB" w:rsidRPr="00120FCB" w:rsidRDefault="00120FCB" w:rsidP="00120FCB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(UC04) </w:t>
      </w:r>
      <w:r w:rsidRPr="00120FCB">
        <w:rPr>
          <w:rFonts w:ascii="Arial" w:hAnsi="Arial" w:cs="Arial"/>
          <w:b/>
          <w:bCs/>
          <w:color w:val="000000" w:themeColor="text1"/>
          <w:sz w:val="32"/>
          <w:szCs w:val="32"/>
        </w:rPr>
        <w:t>Caso de Uso: Atendimento ao Cliente</w:t>
      </w:r>
    </w:p>
    <w:p w14:paraId="3DDD5F46" w14:textId="77777777" w:rsidR="00120FCB" w:rsidRPr="00120FCB" w:rsidRDefault="00120FCB" w:rsidP="00120F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Esse caso de uso permite que os usuários entrem em contato com o atendimento ao cliente e recebam suporte em relação a compras e outras dúvidas.</w:t>
      </w:r>
    </w:p>
    <w:p w14:paraId="709CC570" w14:textId="77777777" w:rsidR="00120FCB" w:rsidRPr="00120FCB" w:rsidRDefault="00120FCB" w:rsidP="00120F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94F3EB1" w14:textId="77777777" w:rsidR="00120FCB" w:rsidRPr="00120FCB" w:rsidRDefault="00120FCB" w:rsidP="00120F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Fluxo Básico:</w:t>
      </w:r>
    </w:p>
    <w:p w14:paraId="0024E073" w14:textId="7E2778F7" w:rsidR="00120FCB" w:rsidRPr="00120FCB" w:rsidRDefault="00120FCB" w:rsidP="00120FC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O usuário acessa a página de atendimento ao cliente.</w:t>
      </w:r>
    </w:p>
    <w:p w14:paraId="21C34E95" w14:textId="209D5431" w:rsidR="00120FCB" w:rsidRPr="00120FCB" w:rsidRDefault="00120FCB" w:rsidP="00120FC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O usuário escolhe uma opção de suporte, e-mail ou telefone.</w:t>
      </w:r>
    </w:p>
    <w:p w14:paraId="5CAA6373" w14:textId="29FC0691" w:rsidR="00120FCB" w:rsidRPr="00120FCB" w:rsidRDefault="00120FCB" w:rsidP="00120FC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O usuário entra em contato com o atendimento ao cliente e explica o problema.</w:t>
      </w:r>
    </w:p>
    <w:p w14:paraId="0FB61948" w14:textId="5D2FF3FD" w:rsidR="00120FCB" w:rsidRPr="00120FCB" w:rsidRDefault="00120FCB" w:rsidP="00120FCB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O atendimento ao cliente oferece suporte e ajuda a resolver o problema.</w:t>
      </w:r>
    </w:p>
    <w:p w14:paraId="57F4A537" w14:textId="77777777" w:rsidR="00120FCB" w:rsidRPr="00120FCB" w:rsidRDefault="00120FCB" w:rsidP="00120F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Fluxos Alternativos:</w:t>
      </w:r>
    </w:p>
    <w:p w14:paraId="4B18926E" w14:textId="52F556BF" w:rsidR="00120FCB" w:rsidRPr="00120FCB" w:rsidRDefault="00120FCB" w:rsidP="00120FCB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20FCB">
        <w:rPr>
          <w:rFonts w:ascii="Arial" w:hAnsi="Arial" w:cs="Arial"/>
          <w:color w:val="000000" w:themeColor="text1"/>
          <w:sz w:val="24"/>
          <w:szCs w:val="24"/>
        </w:rPr>
        <w:t>No passo 2, o usuário pode optar por procurar informações de suporte na seção de perguntas frequentes ou em outros recursos de autoatendimento antes de entrar em contato com o atendimento ao cliente.</w:t>
      </w:r>
    </w:p>
    <w:sectPr w:rsidR="00120FCB" w:rsidRPr="00120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F2"/>
    <w:multiLevelType w:val="multilevel"/>
    <w:tmpl w:val="7A24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F4A6F"/>
    <w:multiLevelType w:val="multilevel"/>
    <w:tmpl w:val="73EE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C152C"/>
    <w:multiLevelType w:val="multilevel"/>
    <w:tmpl w:val="EB32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A8484D"/>
    <w:multiLevelType w:val="hybridMultilevel"/>
    <w:tmpl w:val="23FE3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E3BA4"/>
    <w:multiLevelType w:val="hybridMultilevel"/>
    <w:tmpl w:val="C77EB3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E67A6"/>
    <w:multiLevelType w:val="hybridMultilevel"/>
    <w:tmpl w:val="24564B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E31FE"/>
    <w:multiLevelType w:val="hybridMultilevel"/>
    <w:tmpl w:val="2B6C50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15725"/>
    <w:multiLevelType w:val="multilevel"/>
    <w:tmpl w:val="CDA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7A6F15"/>
    <w:multiLevelType w:val="multilevel"/>
    <w:tmpl w:val="995A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3A2F30"/>
    <w:multiLevelType w:val="multilevel"/>
    <w:tmpl w:val="23A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797DA2"/>
    <w:multiLevelType w:val="hybridMultilevel"/>
    <w:tmpl w:val="660E9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94444"/>
    <w:multiLevelType w:val="hybridMultilevel"/>
    <w:tmpl w:val="D736A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286D3D"/>
    <w:multiLevelType w:val="hybridMultilevel"/>
    <w:tmpl w:val="B066BF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B636B"/>
    <w:multiLevelType w:val="hybridMultilevel"/>
    <w:tmpl w:val="B80051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11512"/>
    <w:multiLevelType w:val="hybridMultilevel"/>
    <w:tmpl w:val="383019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962420">
    <w:abstractNumId w:val="1"/>
  </w:num>
  <w:num w:numId="2" w16cid:durableId="1255092905">
    <w:abstractNumId w:val="2"/>
  </w:num>
  <w:num w:numId="3" w16cid:durableId="1177621123">
    <w:abstractNumId w:val="0"/>
  </w:num>
  <w:num w:numId="4" w16cid:durableId="1746565516">
    <w:abstractNumId w:val="9"/>
  </w:num>
  <w:num w:numId="5" w16cid:durableId="1408964826">
    <w:abstractNumId w:val="8"/>
  </w:num>
  <w:num w:numId="6" w16cid:durableId="406733927">
    <w:abstractNumId w:val="7"/>
  </w:num>
  <w:num w:numId="7" w16cid:durableId="2023044375">
    <w:abstractNumId w:val="11"/>
  </w:num>
  <w:num w:numId="8" w16cid:durableId="488132670">
    <w:abstractNumId w:val="14"/>
  </w:num>
  <w:num w:numId="9" w16cid:durableId="1197504105">
    <w:abstractNumId w:val="13"/>
  </w:num>
  <w:num w:numId="10" w16cid:durableId="1366640121">
    <w:abstractNumId w:val="6"/>
  </w:num>
  <w:num w:numId="11" w16cid:durableId="1135440878">
    <w:abstractNumId w:val="10"/>
  </w:num>
  <w:num w:numId="12" w16cid:durableId="1094086403">
    <w:abstractNumId w:val="5"/>
  </w:num>
  <w:num w:numId="13" w16cid:durableId="1364986767">
    <w:abstractNumId w:val="3"/>
  </w:num>
  <w:num w:numId="14" w16cid:durableId="1375346808">
    <w:abstractNumId w:val="4"/>
  </w:num>
  <w:num w:numId="15" w16cid:durableId="12467613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3C"/>
    <w:rsid w:val="00120FCB"/>
    <w:rsid w:val="00165D34"/>
    <w:rsid w:val="00627F3C"/>
    <w:rsid w:val="008A5F84"/>
    <w:rsid w:val="008F606B"/>
    <w:rsid w:val="00C46620"/>
    <w:rsid w:val="00DB32DE"/>
    <w:rsid w:val="00ED4FA8"/>
    <w:rsid w:val="00F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7C0C"/>
  <w15:chartTrackingRefBased/>
  <w15:docId w15:val="{1270B8A9-D2C0-463F-9A09-EDE849F0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27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627F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27F3C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627F3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7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F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492CA-9BE1-409B-8310-DC0C1457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</dc:creator>
  <cp:keywords/>
  <dc:description/>
  <cp:lastModifiedBy>THA</cp:lastModifiedBy>
  <cp:revision>6</cp:revision>
  <dcterms:created xsi:type="dcterms:W3CDTF">2023-03-29T14:26:00Z</dcterms:created>
  <dcterms:modified xsi:type="dcterms:W3CDTF">2023-03-29T15:02:00Z</dcterms:modified>
</cp:coreProperties>
</file>