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jc w:val="center"/>
      </w:pPr>
      <w:r>
        <w:rPr>
          <w:rFonts w:ascii="Times New Roman" w:hAnsi="Times New Roman"/>
          <w:b/>
          <w:color w:val="0A2540"/>
          <w:sz w:val="36"/>
        </w:rPr>
        <w:t>GITAM UNIVERSITY</w:t>
        <w:br/>
        <w:t>BENGALURU CAMPUS</w:t>
      </w:r>
    </w:p>
    <w:p>
      <w:pPr>
        <w:spacing w:after="360"/>
        <w:jc w:val="center"/>
      </w:pPr>
      <w:r>
        <w:rPr>
          <w:rFonts w:ascii="Times New Roman" w:hAnsi="Times New Roman"/>
          <w:b/>
          <w:color w:val="1A365D"/>
          <w:sz w:val="28"/>
        </w:rPr>
        <w:t>DEPARTMENT OF COMPUTER SCIENCE AND ENGINEERING</w:t>
        <w:br/>
        <w:t>ARTIFICIAL NEURAL NETWORKS (ANN)</w:t>
        <w:br/>
        <w:t>PROJECT REPORT</w:t>
      </w:r>
    </w:p>
    <w:p>
      <w:pPr>
        <w:spacing w:before="320" w:after="280"/>
        <w:jc w:val="center"/>
      </w:pPr>
      <w:r>
        <w:rPr>
          <w:rFonts w:ascii="Times New Roman" w:hAnsi="Times New Roman"/>
          <w:b/>
          <w:color w:val="0F4C81"/>
          <w:sz w:val="32"/>
        </w:rPr>
        <w:t>SOLAR POWER FORECASTING USING RECURRENT NEURAL NETWORK (GRU)</w:t>
        <w:br/>
        <w:t>OPTIMIZED VIA MINI-BATCH GRADIENT DESCENT</w:t>
      </w:r>
    </w:p>
    <w:p>
      <w:pPr>
        <w:spacing w:after="320"/>
        <w:jc w:val="center"/>
      </w:pPr>
      <w:r>
        <w:rPr>
          <w:rFonts w:ascii="Times New Roman" w:hAnsi="Times New Roman"/>
          <w:i/>
          <w:sz w:val="24"/>
        </w:rPr>
        <w:t>Submitted in partial fulfillment of the requirements for the course</w:t>
        <w:br/>
        <w:t>ARTIFICIAL NEURAL NETWORKS (19EAC331 / CO3)</w:t>
      </w:r>
    </w:p>
    <w:p>
      <w:pPr>
        <w:spacing w:before="200" w:after="280"/>
        <w:jc w:val="center"/>
      </w:pPr>
      <w:r>
        <w:rPr>
          <w:rFonts w:ascii="Times New Roman" w:hAnsi="Times New Roman"/>
          <w:sz w:val="24"/>
        </w:rPr>
        <w:t>Submitted by</w:t>
        <w:br/>
      </w:r>
      <w:r>
        <w:rPr>
          <w:rFonts w:ascii="Times New Roman" w:hAnsi="Times New Roman"/>
          <w:b/>
          <w:sz w:val="28"/>
        </w:rPr>
        <w:t>DUDEKULA THAREEQ</w:t>
        <w:br/>
      </w:r>
      <w:r>
        <w:rPr>
          <w:rFonts w:ascii="Times New Roman" w:hAnsi="Times New Roman"/>
          <w:b/>
          <w:sz w:val="24"/>
        </w:rPr>
        <w:t>Registration / Roll No: 2023008156</w:t>
      </w:r>
    </w:p>
    <w:p>
      <w:pPr>
        <w:spacing w:before="280" w:after="400"/>
        <w:jc w:val="center"/>
      </w:pPr>
      <w:r>
        <w:rPr>
          <w:rFonts w:ascii="Times New Roman" w:hAnsi="Times New Roman"/>
          <w:sz w:val="24"/>
        </w:rPr>
        <w:t>Under the Guidance of</w:t>
        <w:br/>
      </w:r>
      <w:r>
        <w:rPr>
          <w:rFonts w:ascii="Times New Roman" w:hAnsi="Times New Roman"/>
          <w:b/>
          <w:sz w:val="26"/>
        </w:rPr>
        <w:t>FACULTY GUIDE</w:t>
        <w:br/>
      </w:r>
      <w:r>
        <w:rPr>
          <w:rFonts w:ascii="Times New Roman" w:hAnsi="Times New Roman"/>
          <w:sz w:val="22"/>
        </w:rPr>
        <w:t>Department of Computer Science and Engineering</w:t>
        <w:br/>
        <w:t>GITAM School of Technology, Bengaluru Campus</w:t>
      </w:r>
    </w:p>
    <w:p>
      <w:pPr>
        <w:spacing w:before="400"/>
        <w:jc w:val="center"/>
      </w:pPr>
      <w:r>
        <w:rPr>
          <w:rFonts w:ascii="Times New Roman" w:hAnsi="Times New Roman"/>
          <w:b/>
          <w:sz w:val="26"/>
        </w:rPr>
        <w:t>ACADEMIC YEAR 2026–2027</w:t>
      </w:r>
    </w:p>
    <w:p>
      <w:r>
        <w:br w:type="page"/>
      </w:r>
    </w:p>
    <w:p>
      <w:pPr>
        <w:keepNext/>
        <w:spacing w:before="320" w:after="120"/>
      </w:pPr>
      <w:r>
        <w:rPr>
          <w:rFonts w:ascii="Times New Roman" w:hAnsi="Times New Roman"/>
          <w:b/>
          <w:color w:val="0A2540"/>
          <w:sz w:val="30"/>
        </w:rPr>
        <w:t>DECLARATION</w:t>
      </w:r>
    </w:p>
    <w:p>
      <w:r>
        <w:t>I hereby declare that the project report entitled “SOLAR POWER FORECASTING USING RECURRENT NEURAL NETWORK (GRU)” is an original record of the work carried out by me as part of the Artificial Neural Networks course. The implementation, sequence preprocessing, neural network architecture design, experiments, and results reported in this document are based on the actual work performed for the project using the UK Deterministic Solar Forecasting Dataset curated by Open Climate Fix and the UK Met Office. All external sources, open-source libraries, and benchmark datasets have been properly acknowledged and cited in accordance with academic integrity guidelines.</w:t>
      </w:r>
    </w:p>
    <w:p>
      <w:pPr>
        <w:spacing w:before="720"/>
      </w:pPr>
      <w:r>
        <w:t>Student Name: DUDEKULA THAREEQ</w:t>
        <w:br/>
        <w:t>USN / Roll No.: 2023008156</w:t>
        <w:br/>
        <w:t>Signature: ___________________________________</w:t>
        <w:br/>
        <w:t>Date: October 25, 2026</w:t>
        <w:br/>
        <w:t>Place: Bengaluru</w:t>
      </w:r>
    </w:p>
    <w:p>
      <w:pPr>
        <w:keepNext/>
        <w:spacing w:before="320" w:after="120"/>
      </w:pPr>
      <w:r>
        <w:rPr>
          <w:rFonts w:ascii="Times New Roman" w:hAnsi="Times New Roman"/>
          <w:b/>
          <w:color w:val="0A2540"/>
          <w:sz w:val="30"/>
        </w:rPr>
        <w:t>CERTIFICATE</w:t>
      </w:r>
    </w:p>
    <w:p>
      <w:r>
        <w:t>This is to certify that the project report entitled “SOLAR POWER FORECASTING USING RECURRENT NEURAL NETWORK (GRU)” has been prepared by DUDEKULA THAREEQ (Reg No: 2023008156) in partial fulfillment of the requirements of the Artificial Neural Networks course under my guidance in the Department of Computer Science and Engineering, GITAM School of Technology, Bengaluru Campus, during the Academic Year 2026–2027.</w:t>
      </w:r>
    </w:p>
    <w:p>
      <w:pPr>
        <w:spacing w:before="720"/>
      </w:pPr>
      <w:r>
        <w:t>Faculty Guide: ______________________________</w:t>
        <w:br/>
        <w:t>Designation: Assistant Professor / Associate Professor</w:t>
        <w:br/>
        <w:t>Department: Computer Science and Engineering</w:t>
        <w:br/>
        <w:t>GITAM University, Bengaluru Campus</w:t>
        <w:br/>
        <w:br/>
        <w:t>Signature: ___________________________________</w:t>
        <w:br/>
        <w:t>Date: ________________________________________</w:t>
      </w:r>
    </w:p>
    <w:p>
      <w:pPr>
        <w:keepNext/>
        <w:spacing w:before="320" w:after="120"/>
      </w:pPr>
      <w:r>
        <w:rPr>
          <w:rFonts w:ascii="Times New Roman" w:hAnsi="Times New Roman"/>
          <w:b/>
          <w:color w:val="0A2540"/>
          <w:sz w:val="30"/>
        </w:rPr>
        <w:t>ACKNOWLEDGEMENT</w:t>
      </w:r>
    </w:p>
    <w:p>
      <w:r>
        <w:t>I express my profound gratitude to our Faculty Guide for their valuable guidance, continuous encouragement, and constructive critique throughout the development of this Artificial Neural Networks project. I also extend my sincere thanks to the Head of the Department and the faculty members of the Department of Computer Science and Engineering, GITAM University, Bengaluru Campus, for providing state-of-the-art laboratory infrastructure and computing resources.</w:t>
        <w:br/>
        <w:br/>
        <w:t>Special acknowledgment is extended to Open Climate Fix and the UK Meteorological Office (Met Office) for making the UK Deterministic Solar Forecasting Dataset publicly accessible for academic research on the Hugging Face platform. Finally, I express my appreciation to the open-source machine learning and deep learning communities supporting TensorFlow, Keras, Scikit-learn, and Matplotlib.</w:t>
      </w:r>
    </w:p>
    <w:p>
      <w:pPr>
        <w:keepNext/>
        <w:spacing w:before="320" w:after="120"/>
      </w:pPr>
      <w:r>
        <w:rPr>
          <w:rFonts w:ascii="Times New Roman" w:hAnsi="Times New Roman"/>
          <w:b/>
          <w:color w:val="0A2540"/>
          <w:sz w:val="30"/>
        </w:rPr>
        <w:t>ABSTRACT</w:t>
      </w:r>
    </w:p>
    <w:p>
      <w:r>
        <w:t>Accurate multi-hour-ahead forecasting of solar photovoltaic (PV) power generation is critical for reliable electrical transmission operations, unit commitment, reserve allocation, and renewable grid integration. However, solar power generation exhibits strong non-linear intermittency driven by celestial diurnal geometry and rapid atmospheric radiative transfer dynamics. In this project, a deep Gated Recurrent Unit (GRU) sequence regression neural network was designed, implemented, and benchmarked using the UK Deterministic Solar Forecasting Dataset curated by Open Climate Fix and the UK Met Office. The dataset spans 4,320 hourly observations of 10 Numerical Weather Prediction (NWP) features, including downward surface solar radiation (GHI), 2m ambient temperature, cloud cover, relative humidity, wind speed, solar zenith angle, and cyclical time coordinates. A strict anti-leakage preprocessing protocol was implemented, partitioning the time-series chronologically (70% training, 15% validation, and 15% testing) without random shuffling, and standardizing features strictly on the training partition. The assigned GRU architecture (64 recurrent units, dropout 0.20, 32 recurrent units, dense ReLU, linear output) comprising 24,545 trainable parameters was trained using Mini-Batch Gradient Descent (batch size 32, Adam optimizer, learning rate 0.001, early stopping on validation loss). Experimental comparisons were conducted across three historical lookback sequence lengths (L = 6, 12, and 24 hours) against Persistence and Multivariate Linear Regression baselines. On the out-of-sample test partition, the proposed GRU with L = 6 hours achieved an exceptional Mean Absolute Error (MAE) of 24.469 MW, Root Mean Squared Error (RMSE) of 40.616 MW, and Coefficient of Determination (R²) of 0.9928, while the diurnal L = 24 hours model achieved MAE of 25.570 MW and R² of 0.9926. The GRU network outperformed the operational persistence baseline (MAE = 102.712 MW, RMSE = 139.378 MW) by over 76.18%, proving that gated recurrent architectures effectively master transient cloud advection and diurnal solar cycles.</w:t>
      </w:r>
    </w:p>
    <w:p>
      <w:r>
        <w:rPr>
          <w:b/>
        </w:rPr>
        <w:t xml:space="preserve">Keywords: </w:t>
      </w:r>
      <w:r>
        <w:t>Artificial Neural Network, Renewable Energy, UK Deterministic Solar Dataset, Gated Recurrent Unit (GRU), Backpropagation Through Time, Mini-Batch Gradient Descent, Mean Absolute Error (MAE), R² Score.</w:t>
      </w:r>
    </w:p>
    <w:p>
      <w:r>
        <w:br w:type="page"/>
      </w:r>
    </w:p>
    <w:p>
      <w:pPr>
        <w:keepNext/>
        <w:spacing w:before="320" w:after="120"/>
      </w:pPr>
      <w:r>
        <w:rPr>
          <w:rFonts w:ascii="Times New Roman" w:hAnsi="Times New Roman"/>
          <w:b/>
          <w:color w:val="0A2540"/>
          <w:sz w:val="30"/>
        </w:rPr>
        <w:t>TABLE OF CONTENTS</w:t>
      </w:r>
    </w:p>
    <w:p>
      <w:pPr>
        <w:spacing w:after="40" w:line="252" w:lineRule="auto"/>
      </w:pPr>
      <w:r>
        <w:rPr>
          <w:rFonts w:ascii="Times New Roman" w:hAnsi="Times New Roman"/>
          <w:b/>
          <w:sz w:val="22"/>
        </w:rPr>
        <w:t>1. Problem Statement</w:t>
      </w:r>
    </w:p>
    <w:p>
      <w:pPr>
        <w:spacing w:after="40" w:line="252" w:lineRule="auto"/>
      </w:pPr>
      <w:r>
        <w:rPr>
          <w:rFonts w:ascii="Times New Roman" w:hAnsi="Times New Roman"/>
          <w:sz w:val="22"/>
        </w:rPr>
        <w:t xml:space="preserve">    1.1 Background</w:t>
      </w:r>
    </w:p>
    <w:p>
      <w:pPr>
        <w:spacing w:after="40" w:line="252" w:lineRule="auto"/>
      </w:pPr>
      <w:r>
        <w:rPr>
          <w:rFonts w:ascii="Times New Roman" w:hAnsi="Times New Roman"/>
          <w:sz w:val="22"/>
        </w:rPr>
        <w:t xml:space="preserve">    1.2 Problem Definition</w:t>
      </w:r>
    </w:p>
    <w:p>
      <w:pPr>
        <w:spacing w:after="40" w:line="252" w:lineRule="auto"/>
      </w:pPr>
      <w:r>
        <w:rPr>
          <w:rFonts w:ascii="Times New Roman" w:hAnsi="Times New Roman"/>
          <w:sz w:val="22"/>
        </w:rPr>
        <w:t xml:space="preserve">    1.3 Objectives</w:t>
      </w:r>
    </w:p>
    <w:p>
      <w:pPr>
        <w:spacing w:after="40" w:line="252" w:lineRule="auto"/>
      </w:pPr>
      <w:r>
        <w:rPr>
          <w:rFonts w:ascii="Times New Roman" w:hAnsi="Times New Roman"/>
          <w:sz w:val="22"/>
        </w:rPr>
        <w:t xml:space="preserve">    1.4 ANN Concepts Used</w:t>
      </w:r>
    </w:p>
    <w:p>
      <w:pPr>
        <w:spacing w:after="40" w:line="252" w:lineRule="auto"/>
      </w:pPr>
      <w:r>
        <w:rPr>
          <w:rFonts w:ascii="Times New Roman" w:hAnsi="Times New Roman"/>
          <w:sz w:val="22"/>
        </w:rPr>
        <w:t xml:space="preserve">    1.5 Project Workflow</w:t>
      </w:r>
    </w:p>
    <w:p>
      <w:pPr>
        <w:spacing w:after="40" w:line="252" w:lineRule="auto"/>
      </w:pPr>
      <w:r>
        <w:rPr>
          <w:rFonts w:ascii="Times New Roman" w:hAnsi="Times New Roman"/>
          <w:b/>
          <w:sz w:val="22"/>
        </w:rPr>
        <w:t>2. Dataset</w:t>
      </w:r>
    </w:p>
    <w:p>
      <w:pPr>
        <w:spacing w:after="40" w:line="252" w:lineRule="auto"/>
      </w:pPr>
      <w:r>
        <w:rPr>
          <w:rFonts w:ascii="Times New Roman" w:hAnsi="Times New Roman"/>
          <w:sz w:val="22"/>
        </w:rPr>
        <w:t xml:space="preserve">    2.1 Dataset Name and Source</w:t>
      </w:r>
    </w:p>
    <w:p>
      <w:pPr>
        <w:spacing w:after="40" w:line="252" w:lineRule="auto"/>
      </w:pPr>
      <w:r>
        <w:rPr>
          <w:rFonts w:ascii="Times New Roman" w:hAnsi="Times New Roman"/>
          <w:sz w:val="22"/>
        </w:rPr>
        <w:t xml:space="preserve">    2.2 Dataset Description</w:t>
      </w:r>
    </w:p>
    <w:p>
      <w:pPr>
        <w:spacing w:after="40" w:line="252" w:lineRule="auto"/>
      </w:pPr>
      <w:r>
        <w:rPr>
          <w:rFonts w:ascii="Times New Roman" w:hAnsi="Times New Roman"/>
          <w:sz w:val="22"/>
        </w:rPr>
        <w:t xml:space="preserve">    2.3 Dataset Summary</w:t>
      </w:r>
    </w:p>
    <w:p>
      <w:pPr>
        <w:spacing w:after="40" w:line="252" w:lineRule="auto"/>
      </w:pPr>
      <w:r>
        <w:rPr>
          <w:rFonts w:ascii="Times New Roman" w:hAnsi="Times New Roman"/>
          <w:sz w:val="22"/>
        </w:rPr>
        <w:t xml:space="preserve">    2.4 Feature Description</w:t>
      </w:r>
    </w:p>
    <w:p>
      <w:pPr>
        <w:spacing w:after="40" w:line="252" w:lineRule="auto"/>
      </w:pPr>
      <w:r>
        <w:rPr>
          <w:rFonts w:ascii="Times New Roman" w:hAnsi="Times New Roman"/>
          <w:sz w:val="22"/>
        </w:rPr>
        <w:t xml:space="preserve">    2.5 Dataset Visualization</w:t>
      </w:r>
    </w:p>
    <w:p>
      <w:pPr>
        <w:spacing w:after="40" w:line="252" w:lineRule="auto"/>
      </w:pPr>
      <w:r>
        <w:rPr>
          <w:rFonts w:ascii="Times New Roman" w:hAnsi="Times New Roman"/>
          <w:b/>
          <w:sz w:val="22"/>
        </w:rPr>
        <w:t>3. Preprocessing</w:t>
      </w:r>
    </w:p>
    <w:p>
      <w:pPr>
        <w:spacing w:after="40" w:line="252" w:lineRule="auto"/>
      </w:pPr>
      <w:r>
        <w:rPr>
          <w:rFonts w:ascii="Times New Roman" w:hAnsi="Times New Roman"/>
          <w:sz w:val="22"/>
        </w:rPr>
        <w:t xml:space="preserve">    3.1 Data Cleaning</w:t>
      </w:r>
    </w:p>
    <w:p>
      <w:pPr>
        <w:spacing w:after="40" w:line="252" w:lineRule="auto"/>
      </w:pPr>
      <w:r>
        <w:rPr>
          <w:rFonts w:ascii="Times New Roman" w:hAnsi="Times New Roman"/>
          <w:sz w:val="22"/>
        </w:rPr>
        <w:t xml:space="preserve">    3.2 Encoding</w:t>
      </w:r>
    </w:p>
    <w:p>
      <w:pPr>
        <w:spacing w:after="40" w:line="252" w:lineRule="auto"/>
      </w:pPr>
      <w:r>
        <w:rPr>
          <w:rFonts w:ascii="Times New Roman" w:hAnsi="Times New Roman"/>
          <w:sz w:val="22"/>
        </w:rPr>
        <w:t xml:space="preserve">    3.3 Feature Scaling / Normalization</w:t>
      </w:r>
    </w:p>
    <w:p>
      <w:pPr>
        <w:spacing w:after="40" w:line="252" w:lineRule="auto"/>
      </w:pPr>
      <w:r>
        <w:rPr>
          <w:rFonts w:ascii="Times New Roman" w:hAnsi="Times New Roman"/>
          <w:sz w:val="22"/>
        </w:rPr>
        <w:t xml:space="preserve">    3.4 Outlier Handling</w:t>
      </w:r>
    </w:p>
    <w:p>
      <w:pPr>
        <w:spacing w:after="40" w:line="252" w:lineRule="auto"/>
      </w:pPr>
      <w:r>
        <w:rPr>
          <w:rFonts w:ascii="Times New Roman" w:hAnsi="Times New Roman"/>
          <w:sz w:val="22"/>
        </w:rPr>
        <w:t xml:space="preserve">    3.5 Train / Validation / Test Split</w:t>
      </w:r>
    </w:p>
    <w:p>
      <w:pPr>
        <w:spacing w:after="40" w:line="252" w:lineRule="auto"/>
      </w:pPr>
      <w:r>
        <w:rPr>
          <w:rFonts w:ascii="Times New Roman" w:hAnsi="Times New Roman"/>
          <w:sz w:val="22"/>
        </w:rPr>
        <w:t xml:space="preserve">    3.6 Preprocessing Summary</w:t>
      </w:r>
    </w:p>
    <w:p>
      <w:pPr>
        <w:spacing w:after="40" w:line="252" w:lineRule="auto"/>
      </w:pPr>
      <w:r>
        <w:rPr>
          <w:rFonts w:ascii="Times New Roman" w:hAnsi="Times New Roman"/>
          <w:b/>
          <w:sz w:val="22"/>
        </w:rPr>
        <w:t>4. Neural Architecture</w:t>
      </w:r>
    </w:p>
    <w:p>
      <w:pPr>
        <w:spacing w:after="40" w:line="252" w:lineRule="auto"/>
      </w:pPr>
      <w:r>
        <w:rPr>
          <w:rFonts w:ascii="Times New Roman" w:hAnsi="Times New Roman"/>
          <w:sz w:val="22"/>
        </w:rPr>
        <w:t xml:space="preserve">    4.1 Architecture Overview</w:t>
      </w:r>
    </w:p>
    <w:p>
      <w:pPr>
        <w:spacing w:after="40" w:line="252" w:lineRule="auto"/>
      </w:pPr>
      <w:r>
        <w:rPr>
          <w:rFonts w:ascii="Times New Roman" w:hAnsi="Times New Roman"/>
          <w:sz w:val="22"/>
        </w:rPr>
        <w:t xml:space="preserve">    4.2 Layer Configuration</w:t>
      </w:r>
    </w:p>
    <w:p>
      <w:pPr>
        <w:spacing w:after="40" w:line="252" w:lineRule="auto"/>
      </w:pPr>
      <w:r>
        <w:rPr>
          <w:rFonts w:ascii="Times New Roman" w:hAnsi="Times New Roman"/>
          <w:sz w:val="22"/>
        </w:rPr>
        <w:t xml:space="preserve">    4.3 Neural Network Architecture Diagram</w:t>
      </w:r>
    </w:p>
    <w:p>
      <w:pPr>
        <w:spacing w:after="40" w:line="252" w:lineRule="auto"/>
      </w:pPr>
      <w:r>
        <w:rPr>
          <w:rFonts w:ascii="Times New Roman" w:hAnsi="Times New Roman"/>
          <w:sz w:val="22"/>
        </w:rPr>
        <w:t xml:space="preserve">    4.4 Forward Data Flow</w:t>
      </w:r>
    </w:p>
    <w:p>
      <w:pPr>
        <w:spacing w:after="40" w:line="252" w:lineRule="auto"/>
      </w:pPr>
      <w:r>
        <w:rPr>
          <w:rFonts w:ascii="Times New Roman" w:hAnsi="Times New Roman"/>
          <w:sz w:val="22"/>
        </w:rPr>
        <w:t xml:space="preserve">    4.5 Loss Function</w:t>
      </w:r>
    </w:p>
    <w:p>
      <w:pPr>
        <w:spacing w:after="40" w:line="252" w:lineRule="auto"/>
      </w:pPr>
      <w:r>
        <w:rPr>
          <w:rFonts w:ascii="Times New Roman" w:hAnsi="Times New Roman"/>
          <w:sz w:val="22"/>
        </w:rPr>
        <w:t xml:space="preserve">    4.6 Regularization</w:t>
      </w:r>
    </w:p>
    <w:p>
      <w:pPr>
        <w:spacing w:after="40" w:line="252" w:lineRule="auto"/>
      </w:pPr>
      <w:r>
        <w:rPr>
          <w:rFonts w:ascii="Times New Roman" w:hAnsi="Times New Roman"/>
          <w:b/>
          <w:sz w:val="22"/>
        </w:rPr>
        <w:t>5. Optimization / Training</w:t>
      </w:r>
    </w:p>
    <w:p>
      <w:pPr>
        <w:spacing w:after="40" w:line="252" w:lineRule="auto"/>
      </w:pPr>
      <w:r>
        <w:rPr>
          <w:rFonts w:ascii="Times New Roman" w:hAnsi="Times New Roman"/>
          <w:sz w:val="22"/>
        </w:rPr>
        <w:t xml:space="preserve">    5.1 Selected Training Technique</w:t>
      </w:r>
    </w:p>
    <w:p>
      <w:pPr>
        <w:spacing w:after="40" w:line="252" w:lineRule="auto"/>
      </w:pPr>
      <w:r>
        <w:rPr>
          <w:rFonts w:ascii="Times New Roman" w:hAnsi="Times New Roman"/>
          <w:sz w:val="22"/>
        </w:rPr>
        <w:t xml:space="preserve">    5.2 Training Configuration</w:t>
      </w:r>
    </w:p>
    <w:p>
      <w:pPr>
        <w:spacing w:after="40" w:line="252" w:lineRule="auto"/>
      </w:pPr>
      <w:r>
        <w:rPr>
          <w:rFonts w:ascii="Times New Roman" w:hAnsi="Times New Roman"/>
          <w:sz w:val="22"/>
        </w:rPr>
        <w:t xml:space="preserve">    5.3 Backpropagation / Weight Update</w:t>
      </w:r>
    </w:p>
    <w:p>
      <w:pPr>
        <w:spacing w:after="40" w:line="252" w:lineRule="auto"/>
      </w:pPr>
      <w:r>
        <w:rPr>
          <w:rFonts w:ascii="Times New Roman" w:hAnsi="Times New Roman"/>
          <w:sz w:val="22"/>
        </w:rPr>
        <w:t xml:space="preserve">    5.4 Why This Training Method?</w:t>
      </w:r>
    </w:p>
    <w:p>
      <w:pPr>
        <w:spacing w:after="40" w:line="252" w:lineRule="auto"/>
      </w:pPr>
      <w:r>
        <w:rPr>
          <w:rFonts w:ascii="Times New Roman" w:hAnsi="Times New Roman"/>
          <w:b/>
          <w:sz w:val="22"/>
        </w:rPr>
        <w:t>6. Experiments</w:t>
      </w:r>
    </w:p>
    <w:p>
      <w:pPr>
        <w:spacing w:after="40" w:line="252" w:lineRule="auto"/>
      </w:pPr>
      <w:r>
        <w:rPr>
          <w:rFonts w:ascii="Times New Roman" w:hAnsi="Times New Roman"/>
          <w:sz w:val="22"/>
        </w:rPr>
        <w:t xml:space="preserve">    6.1 Experimental Design</w:t>
      </w:r>
    </w:p>
    <w:p>
      <w:pPr>
        <w:spacing w:after="40" w:line="252" w:lineRule="auto"/>
      </w:pPr>
      <w:r>
        <w:rPr>
          <w:rFonts w:ascii="Times New Roman" w:hAnsi="Times New Roman"/>
          <w:sz w:val="22"/>
        </w:rPr>
        <w:t xml:space="preserve">    6.2 Experiment Configuration Table</w:t>
      </w:r>
    </w:p>
    <w:p>
      <w:pPr>
        <w:spacing w:after="40" w:line="252" w:lineRule="auto"/>
      </w:pPr>
      <w:r>
        <w:rPr>
          <w:rFonts w:ascii="Times New Roman" w:hAnsi="Times New Roman"/>
          <w:sz w:val="22"/>
        </w:rPr>
        <w:t xml:space="preserve">    6.3 Experiment Procedure</w:t>
      </w:r>
    </w:p>
    <w:p>
      <w:pPr>
        <w:spacing w:after="40" w:line="252" w:lineRule="auto"/>
      </w:pPr>
      <w:r>
        <w:rPr>
          <w:rFonts w:ascii="Times New Roman" w:hAnsi="Times New Roman"/>
          <w:b/>
          <w:sz w:val="22"/>
        </w:rPr>
        <w:t>7. Results</w:t>
      </w:r>
    </w:p>
    <w:p>
      <w:pPr>
        <w:spacing w:after="40" w:line="252" w:lineRule="auto"/>
      </w:pPr>
      <w:r>
        <w:rPr>
          <w:rFonts w:ascii="Times New Roman" w:hAnsi="Times New Roman"/>
          <w:sz w:val="22"/>
        </w:rPr>
        <w:t xml:space="preserve">    7.1 Overall Performance</w:t>
      </w:r>
    </w:p>
    <w:p>
      <w:pPr>
        <w:spacing w:after="40" w:line="252" w:lineRule="auto"/>
      </w:pPr>
      <w:r>
        <w:rPr>
          <w:rFonts w:ascii="Times New Roman" w:hAnsi="Times New Roman"/>
          <w:sz w:val="22"/>
        </w:rPr>
        <w:t xml:space="preserve">    7.2 Training and Validation Performance</w:t>
      </w:r>
    </w:p>
    <w:p>
      <w:pPr>
        <w:spacing w:after="40" w:line="252" w:lineRule="auto"/>
      </w:pPr>
      <w:r>
        <w:rPr>
          <w:rFonts w:ascii="Times New Roman" w:hAnsi="Times New Roman"/>
          <w:sz w:val="22"/>
        </w:rPr>
        <w:t xml:space="preserve">    7.3 Training and Validation Loss</w:t>
      </w:r>
    </w:p>
    <w:p>
      <w:pPr>
        <w:spacing w:after="40" w:line="252" w:lineRule="auto"/>
      </w:pPr>
      <w:r>
        <w:rPr>
          <w:rFonts w:ascii="Times New Roman" w:hAnsi="Times New Roman"/>
          <w:sz w:val="22"/>
        </w:rPr>
        <w:t xml:space="preserve">    7.4 Regression Forecast Curves</w:t>
      </w:r>
    </w:p>
    <w:p>
      <w:pPr>
        <w:spacing w:after="40" w:line="252" w:lineRule="auto"/>
      </w:pPr>
      <w:r>
        <w:rPr>
          <w:rFonts w:ascii="Times New Roman" w:hAnsi="Times New Roman"/>
          <w:sz w:val="22"/>
        </w:rPr>
        <w:t xml:space="preserve">    7.5 Experiment Comparison</w:t>
      </w:r>
    </w:p>
    <w:p>
      <w:pPr>
        <w:spacing w:after="40" w:line="252" w:lineRule="auto"/>
      </w:pPr>
      <w:r>
        <w:rPr>
          <w:rFonts w:ascii="Times New Roman" w:hAnsi="Times New Roman"/>
          <w:b/>
          <w:sz w:val="22"/>
        </w:rPr>
        <w:t>8. Discussion</w:t>
      </w:r>
    </w:p>
    <w:p>
      <w:pPr>
        <w:spacing w:after="40" w:line="252" w:lineRule="auto"/>
      </w:pPr>
      <w:r>
        <w:rPr>
          <w:rFonts w:ascii="Times New Roman" w:hAnsi="Times New Roman"/>
          <w:sz w:val="22"/>
        </w:rPr>
        <w:t xml:space="preserve">    8.1 Interpretation of Results</w:t>
      </w:r>
    </w:p>
    <w:p>
      <w:pPr>
        <w:spacing w:after="40" w:line="252" w:lineRule="auto"/>
      </w:pPr>
      <w:r>
        <w:rPr>
          <w:rFonts w:ascii="Times New Roman" w:hAnsi="Times New Roman"/>
          <w:sz w:val="22"/>
        </w:rPr>
        <w:t xml:space="preserve">    8.2 Effect of Architecture</w:t>
      </w:r>
    </w:p>
    <w:p>
      <w:pPr>
        <w:spacing w:after="40" w:line="252" w:lineRule="auto"/>
      </w:pPr>
      <w:r>
        <w:rPr>
          <w:rFonts w:ascii="Times New Roman" w:hAnsi="Times New Roman"/>
          <w:sz w:val="22"/>
        </w:rPr>
        <w:t xml:space="preserve">    8.3 Effect of Optimization / Training</w:t>
      </w:r>
    </w:p>
    <w:p>
      <w:pPr>
        <w:spacing w:after="40" w:line="252" w:lineRule="auto"/>
      </w:pPr>
      <w:r>
        <w:rPr>
          <w:rFonts w:ascii="Times New Roman" w:hAnsi="Times New Roman"/>
          <w:sz w:val="22"/>
        </w:rPr>
        <w:t xml:space="preserve">    8.4 Overfitting / Underfitting</w:t>
      </w:r>
    </w:p>
    <w:p>
      <w:pPr>
        <w:spacing w:after="40" w:line="252" w:lineRule="auto"/>
      </w:pPr>
      <w:r>
        <w:rPr>
          <w:rFonts w:ascii="Times New Roman" w:hAnsi="Times New Roman"/>
          <w:sz w:val="22"/>
        </w:rPr>
        <w:t xml:space="preserve">    8.5 Objective Achievement</w:t>
      </w:r>
    </w:p>
    <w:p>
      <w:pPr>
        <w:spacing w:after="40" w:line="252" w:lineRule="auto"/>
      </w:pPr>
      <w:r>
        <w:rPr>
          <w:rFonts w:ascii="Times New Roman" w:hAnsi="Times New Roman"/>
          <w:b/>
          <w:sz w:val="22"/>
        </w:rPr>
        <w:t>9. Limitations</w:t>
      </w:r>
    </w:p>
    <w:p>
      <w:pPr>
        <w:spacing w:after="40" w:line="252" w:lineRule="auto"/>
      </w:pPr>
      <w:r>
        <w:rPr>
          <w:rFonts w:ascii="Times New Roman" w:hAnsi="Times New Roman"/>
          <w:b/>
          <w:sz w:val="22"/>
        </w:rPr>
        <w:t>10. Conclusion</w:t>
      </w:r>
    </w:p>
    <w:p>
      <w:pPr>
        <w:spacing w:after="40" w:line="252" w:lineRule="auto"/>
      </w:pPr>
      <w:r>
        <w:rPr>
          <w:rFonts w:ascii="Times New Roman" w:hAnsi="Times New Roman"/>
          <w:sz w:val="22"/>
        </w:rPr>
        <w:t xml:space="preserve">    10.1 Future Work</w:t>
      </w:r>
    </w:p>
    <w:p>
      <w:pPr>
        <w:spacing w:after="40" w:line="252" w:lineRule="auto"/>
      </w:pPr>
      <w:r>
        <w:rPr>
          <w:rFonts w:ascii="Times New Roman" w:hAnsi="Times New Roman"/>
          <w:b/>
          <w:sz w:val="22"/>
        </w:rPr>
        <w:t>11. References</w:t>
      </w:r>
    </w:p>
    <w:p>
      <w:pPr>
        <w:spacing w:after="40" w:line="252" w:lineRule="auto"/>
      </w:pPr>
      <w:r>
        <w:rPr>
          <w:rFonts w:ascii="Times New Roman" w:hAnsi="Times New Roman"/>
          <w:b/>
          <w:sz w:val="22"/>
        </w:rPr>
        <w:t>APPENDIX A – SOURCE CODE / IMPORTANT CODE SNIPPETS</w:t>
      </w:r>
    </w:p>
    <w:p>
      <w:pPr>
        <w:spacing w:after="40" w:line="252" w:lineRule="auto"/>
      </w:pPr>
      <w:r>
        <w:rPr>
          <w:rFonts w:ascii="Times New Roman" w:hAnsi="Times New Roman"/>
          <w:b/>
          <w:sz w:val="22"/>
        </w:rPr>
        <w:t>APPENDIX B – ADDITIONAL RESULTS</w:t>
      </w:r>
    </w:p>
    <w:p>
      <w:pPr>
        <w:keepNext/>
        <w:spacing w:before="240" w:after="80"/>
      </w:pPr>
      <w:r>
        <w:rPr>
          <w:rFonts w:ascii="Times New Roman" w:hAnsi="Times New Roman"/>
          <w:b/>
          <w:color w:val="1A365D"/>
          <w:sz w:val="26"/>
        </w:rPr>
        <w:t>LIST OF FIGURES</w:t>
      </w:r>
    </w:p>
    <w:p>
      <w:pPr>
        <w:spacing w:after="40"/>
      </w:pPr>
      <w:r>
        <w:rPr>
          <w:rFonts w:ascii="Times New Roman" w:hAnsi="Times New Roman"/>
          <w:sz w:val="22"/>
        </w:rPr>
        <w:t>Figure 1. Project workflow</w:t>
      </w:r>
    </w:p>
    <w:p>
      <w:pPr>
        <w:spacing w:after="40"/>
      </w:pPr>
      <w:r>
        <w:rPr>
          <w:rFonts w:ascii="Times New Roman" w:hAnsi="Times New Roman"/>
          <w:sz w:val="22"/>
        </w:rPr>
        <w:t>Figure 2. Dataset distribution and diurnal profile</w:t>
      </w:r>
    </w:p>
    <w:p>
      <w:pPr>
        <w:spacing w:after="40"/>
      </w:pPr>
      <w:r>
        <w:rPr>
          <w:rFonts w:ascii="Times New Roman" w:hAnsi="Times New Roman"/>
          <w:sz w:val="22"/>
        </w:rPr>
        <w:t>Figure 3. ANN architecture (Stacked GRU with gating dynamics)</w:t>
      </w:r>
    </w:p>
    <w:p>
      <w:pPr>
        <w:spacing w:after="40"/>
      </w:pPr>
      <w:r>
        <w:rPr>
          <w:rFonts w:ascii="Times New Roman" w:hAnsi="Times New Roman"/>
          <w:sz w:val="22"/>
        </w:rPr>
        <w:t>Figure 4. Comparative performance metrics (MAE, RMSE, R²)</w:t>
      </w:r>
    </w:p>
    <w:p>
      <w:pPr>
        <w:spacing w:after="40"/>
      </w:pPr>
      <w:r>
        <w:rPr>
          <w:rFonts w:ascii="Times New Roman" w:hAnsi="Times New Roman"/>
          <w:sz w:val="22"/>
        </w:rPr>
        <w:t>Figure 5. Training and validation loss vs epochs</w:t>
      </w:r>
    </w:p>
    <w:p>
      <w:pPr>
        <w:spacing w:after="40"/>
      </w:pPr>
      <w:r>
        <w:rPr>
          <w:rFonts w:ascii="Times New Roman" w:hAnsi="Times New Roman"/>
          <w:sz w:val="22"/>
        </w:rPr>
        <w:t>Figure 6. Actual vs. predicted 120-hour forecast curves</w:t>
      </w:r>
    </w:p>
    <w:p>
      <w:pPr>
        <w:keepNext/>
        <w:spacing w:before="240" w:after="80"/>
      </w:pPr>
      <w:r>
        <w:rPr>
          <w:rFonts w:ascii="Times New Roman" w:hAnsi="Times New Roman"/>
          <w:b/>
          <w:color w:val="1A365D"/>
          <w:sz w:val="26"/>
        </w:rPr>
        <w:t>LIST OF TABLES</w:t>
      </w:r>
    </w:p>
    <w:p>
      <w:pPr>
        <w:spacing w:after="40"/>
      </w:pPr>
      <w:r>
        <w:rPr>
          <w:rFonts w:ascii="Times New Roman" w:hAnsi="Times New Roman"/>
          <w:sz w:val="22"/>
        </w:rPr>
        <w:t>Table 1. Dataset summary</w:t>
      </w:r>
    </w:p>
    <w:p>
      <w:pPr>
        <w:spacing w:after="40"/>
      </w:pPr>
      <w:r>
        <w:rPr>
          <w:rFonts w:ascii="Times New Roman" w:hAnsi="Times New Roman"/>
          <w:sz w:val="22"/>
        </w:rPr>
        <w:t>Table 2. Feature description</w:t>
      </w:r>
    </w:p>
    <w:p>
      <w:pPr>
        <w:spacing w:after="40"/>
      </w:pPr>
      <w:r>
        <w:rPr>
          <w:rFonts w:ascii="Times New Roman" w:hAnsi="Times New Roman"/>
          <w:sz w:val="22"/>
        </w:rPr>
        <w:t>Table 3. Preprocessing steps</w:t>
      </w:r>
    </w:p>
    <w:p>
      <w:pPr>
        <w:spacing w:after="40"/>
      </w:pPr>
      <w:r>
        <w:rPr>
          <w:rFonts w:ascii="Times New Roman" w:hAnsi="Times New Roman"/>
          <w:sz w:val="22"/>
        </w:rPr>
        <w:t>Table 4. ANN architecture layer configuration</w:t>
      </w:r>
    </w:p>
    <w:p>
      <w:pPr>
        <w:spacing w:after="40"/>
      </w:pPr>
      <w:r>
        <w:rPr>
          <w:rFonts w:ascii="Times New Roman" w:hAnsi="Times New Roman"/>
          <w:sz w:val="22"/>
        </w:rPr>
        <w:t>Table 5. Training configuration</w:t>
      </w:r>
    </w:p>
    <w:p>
      <w:pPr>
        <w:spacing w:after="40"/>
      </w:pPr>
      <w:r>
        <w:rPr>
          <w:rFonts w:ascii="Times New Roman" w:hAnsi="Times New Roman"/>
          <w:sz w:val="22"/>
        </w:rPr>
        <w:t>Table 6. Experiment configurations</w:t>
      </w:r>
    </w:p>
    <w:p>
      <w:pPr>
        <w:spacing w:after="40"/>
      </w:pPr>
      <w:r>
        <w:rPr>
          <w:rFonts w:ascii="Times New Roman" w:hAnsi="Times New Roman"/>
          <w:sz w:val="22"/>
        </w:rPr>
        <w:t>Table 7. Actual experimental results</w:t>
      </w:r>
    </w:p>
    <w:p>
      <w:r>
        <w:br w:type="page"/>
      </w:r>
    </w:p>
    <w:p>
      <w:pPr>
        <w:keepNext/>
        <w:spacing w:before="320" w:after="120"/>
      </w:pPr>
      <w:r>
        <w:rPr>
          <w:rFonts w:ascii="Times New Roman" w:hAnsi="Times New Roman"/>
          <w:b/>
          <w:color w:val="0A2540"/>
          <w:sz w:val="30"/>
        </w:rPr>
        <w:t>1. Problem Statement</w:t>
      </w:r>
    </w:p>
    <w:p>
      <w:pPr>
        <w:keepNext/>
        <w:spacing w:before="240" w:after="80"/>
      </w:pPr>
      <w:r>
        <w:rPr>
          <w:rFonts w:ascii="Times New Roman" w:hAnsi="Times New Roman"/>
          <w:b/>
          <w:color w:val="1A365D"/>
          <w:sz w:val="26"/>
        </w:rPr>
        <w:t>1.1 Background</w:t>
      </w:r>
    </w:p>
    <w:p>
      <w:r>
        <w:t>Global initiatives to reduce greenhouse gas emissions have driven massive integration of solar photovoltaic (PV) generation into electrical distribution networks. Unlike conventional thermal generators, solar power is fundamentally non-dispatchable and weather-intermittent. Terrestrial solar power conversion is governed by deterministic astronomical solar geometry (diurnal and seasonal zenith angles) intertwined with highly turbulent, stochastic atmospheric radiative transfer processes. Cloud advection, aerosol optical depth, water vapor absorption, and ambient temperature derating induce rapid, high-magnitude fluctuations ('ramp events') in electrical generation. In electrical transmission networks such as the UK National Grid, unexpected generation swings threaten grid frequency stability, cause voltage fluctuations, and require costly operational spinning reserves.</w:t>
      </w:r>
    </w:p>
    <w:p>
      <w:pPr>
        <w:keepNext/>
        <w:spacing w:before="240" w:after="80"/>
      </w:pPr>
      <w:r>
        <w:rPr>
          <w:rFonts w:ascii="Times New Roman" w:hAnsi="Times New Roman"/>
          <w:b/>
          <w:color w:val="1A365D"/>
          <w:sz w:val="26"/>
        </w:rPr>
        <w:t>1.2 Problem Definition</w:t>
      </w:r>
    </w:p>
    <w:p>
      <w:r>
        <w:t>The learning problem is formulated as a multivariate sequence regression task. Given a continuous chronological sequence of Numerical Weather Prediction (NWP) atmospheric observations spanning an antecedent historical window of L hours: X_{t-L+1:t} = [x_{t-L+1}, x_{t-L+2}, ..., x_t] ∈ R^(L × D), where D = 10 meteorological and cyclical time features, the objective is to predict the aggregate regional solar power generation at the subsequent hour: y_{t+1} ∈ R+ (Megawatts). Constraints include: strictly no future look-ahead data leakage during preprocessing, non-negative physical power generation bounds (y ≥ 0), and real-time computational inference feasibility for electrical dispatch operations.</w:t>
      </w:r>
    </w:p>
    <w:p>
      <w:pPr>
        <w:keepNext/>
        <w:spacing w:before="240" w:after="80"/>
      </w:pPr>
      <w:r>
        <w:rPr>
          <w:rFonts w:ascii="Times New Roman" w:hAnsi="Times New Roman"/>
          <w:b/>
          <w:color w:val="1A365D"/>
          <w:sz w:val="26"/>
        </w:rPr>
        <w:t>1.3 Objectives</w:t>
      </w:r>
    </w:p>
    <w:p>
      <w:r>
        <w:t>The core objectives of this project are strictly aligned with the course requirements:</w:t>
        <w:br/>
        <w:t>1. To ingest, clean, and chronologically prepare the UK Deterministic Solar Forecasting Dataset without data leakage.</w:t>
        <w:br/>
        <w:t>2. To design and implement a deep Gated Recurrent Unit (GRU) neural network architecture suitable for sequence regression.</w:t>
        <w:br/>
        <w:t>3. To train the network using the assigned syllabus-related optimization technique: Mini-Batch Gradient Descent.</w:t>
        <w:br/>
        <w:t>4. To conduct multiple controlled experiments comparing historical lookback sequence lengths (L = 6, 12, and 24 hours) and standard baselines (Persistence and Linear Regression).</w:t>
        <w:br/>
        <w:t>5. To evaluate the model using rigorous statistical performance metrics (MAE, RMSE, and R²) and generate continuous forecast curves.</w:t>
      </w:r>
    </w:p>
    <w:p>
      <w:pPr>
        <w:keepNext/>
        <w:spacing w:before="240" w:after="80"/>
      </w:pPr>
      <w:r>
        <w:rPr>
          <w:rFonts w:ascii="Times New Roman" w:hAnsi="Times New Roman"/>
          <w:b/>
          <w:color w:val="1A365D"/>
          <w:sz w:val="26"/>
        </w:rPr>
        <w:t>1.4 ANN Concepts Used</w:t>
      </w:r>
    </w:p>
    <w:p>
      <w:r>
        <w:t>This project directly applies core syllabus concepts covered in Unit 3 (Course Outcome CO3):</w:t>
        <w:br/>
        <w:t>• Recurrent Neural Networks (RNNs) and vanishing gradient mitigation via Gated Recurrent Units (GRU).</w:t>
        <w:br/>
        <w:t>• Internal gating dynamics: Reset Gate (r_t), Update Gate (z_t), Candidate Activation (~h_t), and Hidden State Transition (h_t).</w:t>
        <w:br/>
        <w:t>• Supervised sequence-to-value regression modeling.</w:t>
        <w:br/>
        <w:t>• Mini-Batch Gradient Descent and Backpropagation Through Time (BPTT).</w:t>
        <w:br/>
        <w:t>• Adaptive Moment Estimation (Adam optimizer) with first and second momentum terms.</w:t>
        <w:br/>
        <w:t>• Regularization via Dropout (Srivastava et al.) and Early Stopping validation monitoring.</w:t>
      </w:r>
    </w:p>
    <w:p>
      <w:pPr>
        <w:keepNext/>
        <w:spacing w:before="240" w:after="80"/>
      </w:pPr>
      <w:r>
        <w:rPr>
          <w:rFonts w:ascii="Times New Roman" w:hAnsi="Times New Roman"/>
          <w:b/>
          <w:color w:val="1A365D"/>
          <w:sz w:val="26"/>
        </w:rPr>
        <w:t>1.5 Project Workflow</w:t>
      </w:r>
    </w:p>
    <w:p>
      <w:r>
        <w:t>The systematic end-to-end workflow executed in this project is illustrated in Figure 1, tracing from data ingestion to model deployment and evaluation.</w:t>
      </w:r>
    </w:p>
    <w:p>
      <w:r>
        <w:drawing>
          <wp:inline xmlns:a="http://schemas.openxmlformats.org/drawingml/2006/main" xmlns:pic="http://schemas.openxmlformats.org/drawingml/2006/picture">
            <wp:extent cx="5852160" cy="1678527"/>
            <wp:docPr id="1" name="Picture 1"/>
            <wp:cNvGraphicFramePr>
              <a:graphicFrameLocks noChangeAspect="1"/>
            </wp:cNvGraphicFramePr>
            <a:graphic>
              <a:graphicData uri="http://schemas.openxmlformats.org/drawingml/2006/picture">
                <pic:pic>
                  <pic:nvPicPr>
                    <pic:cNvPr id="0" name="project_workflow_diagram.png"/>
                    <pic:cNvPicPr/>
                  </pic:nvPicPr>
                  <pic:blipFill>
                    <a:blip r:embed="rId9"/>
                    <a:stretch>
                      <a:fillRect/>
                    </a:stretch>
                  </pic:blipFill>
                  <pic:spPr>
                    <a:xfrm>
                      <a:off x="0" y="0"/>
                      <a:ext cx="5852160" cy="1678527"/>
                    </a:xfrm>
                    <a:prstGeom prst="rect"/>
                  </pic:spPr>
                </pic:pic>
              </a:graphicData>
            </a:graphic>
          </wp:inline>
        </w:drawing>
      </w:r>
    </w:p>
    <w:p>
      <w:pPr>
        <w:spacing w:before="60" w:after="200"/>
        <w:jc w:val="center"/>
      </w:pPr>
      <w:r>
        <w:rPr>
          <w:rFonts w:ascii="Times New Roman" w:hAnsi="Times New Roman"/>
          <w:i/>
          <w:color w:val="4A5568"/>
          <w:sz w:val="21"/>
        </w:rPr>
        <w:t>Figure 1. Project workflow: End-to-end pipeline from NWP data ingestion to GRU sequence regression and baseline benchmarking.</w:t>
      </w:r>
    </w:p>
    <w:p>
      <w:pPr>
        <w:keepNext/>
        <w:spacing w:before="320" w:after="120"/>
      </w:pPr>
      <w:r>
        <w:rPr>
          <w:rFonts w:ascii="Times New Roman" w:hAnsi="Times New Roman"/>
          <w:b/>
          <w:color w:val="0A2540"/>
          <w:sz w:val="30"/>
        </w:rPr>
        <w:t>2. Dataset</w:t>
      </w:r>
    </w:p>
    <w:p>
      <w:pPr>
        <w:keepNext/>
        <w:spacing w:before="240" w:after="80"/>
      </w:pPr>
      <w:r>
        <w:rPr>
          <w:rFonts w:ascii="Times New Roman" w:hAnsi="Times New Roman"/>
          <w:b/>
          <w:color w:val="1A365D"/>
          <w:sz w:val="26"/>
        </w:rPr>
        <w:t>2.1 Dataset Name and Source</w:t>
      </w:r>
    </w:p>
    <w:p>
      <w:r>
        <w:t>• Dataset Name: UK Deterministic Solar Forecasting Dataset</w:t>
        <w:br/>
        <w:t>• Official Source URL: https://huggingface.co/datasets/openclimatefix/met-office-uk-deterministic-solar</w:t>
        <w:br/>
        <w:t>• Curating Entities: Open Climate Fix and United Kingdom Meteorological Office (Met Office)</w:t>
        <w:br/>
        <w:t>• Domain: Renewable Energy, Atmospheric Sciences, and Smart Grid Operations</w:t>
      </w:r>
    </w:p>
    <w:p>
      <w:pPr>
        <w:keepNext/>
        <w:spacing w:before="240" w:after="80"/>
      </w:pPr>
      <w:r>
        <w:rPr>
          <w:rFonts w:ascii="Times New Roman" w:hAnsi="Times New Roman"/>
          <w:b/>
          <w:color w:val="1A365D"/>
          <w:sz w:val="26"/>
        </w:rPr>
        <w:t>2.2 Dataset Description</w:t>
      </w:r>
    </w:p>
    <w:p>
      <w:r>
        <w:t>The dataset combines high-resolution deterministic Numerical Weather Predictions from the UK Met Office with actual aggregate photovoltaic electric generation recorded across the UK national grid. It consists of 4,320 continuous hourly observations (180 days), capturing the meteorological progression from cold winter days to high-insolation summer days. The target variable is 'solar_pv_generation_mw', continuous and bounded in the range [0.0, 1250.0] MW, exhibiting sustained zero-generation periods during nighttime hours and strong diurnal peaks during midday.</w:t>
      </w:r>
    </w:p>
    <w:p>
      <w:pPr>
        <w:keepNext/>
        <w:spacing w:before="240" w:after="80"/>
      </w:pPr>
      <w:r>
        <w:rPr>
          <w:rFonts w:ascii="Times New Roman" w:hAnsi="Times New Roman"/>
          <w:b/>
          <w:color w:val="1A365D"/>
          <w:sz w:val="26"/>
        </w:rPr>
        <w:t>2.3 Dataset Summary</w:t>
      </w:r>
    </w:p>
    <w:p>
      <w:r>
        <w:rPr>
          <w:b/>
        </w:rPr>
        <w:t>Table 1. Dataset summary</w:t>
      </w:r>
    </w:p>
    <w:tbl>
      <w:tblPr>
        <w:tblW w:type="auto" w:w="0"/>
        <w:jc w:val="center"/>
        <w:tblLook w:firstColumn="1" w:firstRow="1" w:lastColumn="0" w:lastRow="0" w:noHBand="0" w:noVBand="1" w:val="04A0"/>
      </w:tblPr>
      <w:tblGrid>
        <w:gridCol w:w="2340"/>
        <w:gridCol w:w="2340"/>
        <w:gridCol w:w="2340"/>
        <w:gridCol w:w="2340"/>
      </w:tblGrid>
      <w:tr>
        <w:tc>
          <w:tcPr>
            <w:tcW w:type="dxa" w:w="2592"/>
            <w:shd w:fill="0A2540"/>
          </w:tcPr>
          <w:p>
            <w:r>
              <w:rPr>
                <w:rFonts w:ascii="Times New Roman" w:hAnsi="Times New Roman"/>
                <w:b/>
                <w:color w:val="FFFFFF"/>
                <w:sz w:val="20"/>
              </w:rPr>
              <w:t>Property</w:t>
            </w:r>
          </w:p>
        </w:tc>
        <w:tc>
          <w:tcPr>
            <w:tcW w:type="dxa" w:w="2160"/>
            <w:shd w:fill="0A2540"/>
          </w:tcPr>
          <w:p>
            <w:r>
              <w:rPr>
                <w:rFonts w:ascii="Times New Roman" w:hAnsi="Times New Roman"/>
                <w:b/>
                <w:color w:val="FFFFFF"/>
                <w:sz w:val="20"/>
              </w:rPr>
              <w:t>Value</w:t>
            </w:r>
          </w:p>
        </w:tc>
        <w:tc>
          <w:tcPr>
            <w:tcW w:type="dxa" w:w="2304"/>
            <w:shd w:fill="0A2540"/>
          </w:tcPr>
          <w:p>
            <w:r>
              <w:rPr>
                <w:rFonts w:ascii="Times New Roman" w:hAnsi="Times New Roman"/>
                <w:b/>
                <w:color w:val="FFFFFF"/>
                <w:sz w:val="20"/>
              </w:rPr>
              <w:t>Source/Method</w:t>
            </w:r>
          </w:p>
        </w:tc>
        <w:tc>
          <w:tcPr>
            <w:tcW w:type="dxa" w:w="2304"/>
            <w:shd w:fill="0A2540"/>
          </w:tcPr>
          <w:p>
            <w:r>
              <w:rPr>
                <w:rFonts w:ascii="Times New Roman" w:hAnsi="Times New Roman"/>
                <w:b/>
                <w:color w:val="FFFFFF"/>
                <w:sz w:val="20"/>
              </w:rPr>
              <w:t>Remarks</w:t>
            </w:r>
          </w:p>
        </w:tc>
      </w:tr>
      <w:tr>
        <w:tc>
          <w:tcPr>
            <w:tcW w:type="dxa" w:w="2592"/>
            <w:shd w:fill="F8FAFC"/>
          </w:tcPr>
          <w:p>
            <w:r>
              <w:rPr>
                <w:rFonts w:ascii="Times New Roman" w:hAnsi="Times New Roman"/>
                <w:sz w:val="19"/>
              </w:rPr>
              <w:t>Number of samples</w:t>
            </w:r>
          </w:p>
        </w:tc>
        <w:tc>
          <w:tcPr>
            <w:tcW w:type="dxa" w:w="2160"/>
            <w:shd w:fill="F8FAFC"/>
          </w:tcPr>
          <w:p>
            <w:r>
              <w:rPr>
                <w:rFonts w:ascii="Times New Roman" w:hAnsi="Times New Roman"/>
                <w:sz w:val="19"/>
              </w:rPr>
              <w:t>4,320 hourly timesteps</w:t>
            </w:r>
          </w:p>
        </w:tc>
        <w:tc>
          <w:tcPr>
            <w:tcW w:type="dxa" w:w="2304"/>
            <w:shd w:fill="F8FAFC"/>
          </w:tcPr>
          <w:p>
            <w:r>
              <w:rPr>
                <w:rFonts w:ascii="Times New Roman" w:hAnsi="Times New Roman"/>
                <w:sz w:val="19"/>
              </w:rPr>
              <w:t>Met Office / OCF Dataset</w:t>
            </w:r>
          </w:p>
        </w:tc>
        <w:tc>
          <w:tcPr>
            <w:tcW w:type="dxa" w:w="2304"/>
            <w:shd w:fill="F8FAFC"/>
          </w:tcPr>
          <w:p>
            <w:r>
              <w:rPr>
                <w:rFonts w:ascii="Times New Roman" w:hAnsi="Times New Roman"/>
                <w:sz w:val="19"/>
              </w:rPr>
              <w:t>180 continuous days</w:t>
            </w:r>
          </w:p>
        </w:tc>
      </w:tr>
      <w:tr>
        <w:tc>
          <w:tcPr>
            <w:tcW w:type="dxa" w:w="2592"/>
            <w:shd w:fill="FFFFFF"/>
          </w:tcPr>
          <w:p>
            <w:r>
              <w:rPr>
                <w:rFonts w:ascii="Times New Roman" w:hAnsi="Times New Roman"/>
                <w:sz w:val="19"/>
              </w:rPr>
              <w:t>Number of features</w:t>
            </w:r>
          </w:p>
        </w:tc>
        <w:tc>
          <w:tcPr>
            <w:tcW w:type="dxa" w:w="2160"/>
            <w:shd w:fill="FFFFFF"/>
          </w:tcPr>
          <w:p>
            <w:r>
              <w:rPr>
                <w:rFonts w:ascii="Times New Roman" w:hAnsi="Times New Roman"/>
                <w:sz w:val="19"/>
              </w:rPr>
              <w:t>10 input attributes</w:t>
            </w:r>
          </w:p>
        </w:tc>
        <w:tc>
          <w:tcPr>
            <w:tcW w:type="dxa" w:w="2304"/>
            <w:shd w:fill="FFFFFF"/>
          </w:tcPr>
          <w:p>
            <w:r>
              <w:rPr>
                <w:rFonts w:ascii="Times New Roman" w:hAnsi="Times New Roman"/>
                <w:sz w:val="19"/>
              </w:rPr>
              <w:t>NWP weather &amp; cyclic time</w:t>
            </w:r>
          </w:p>
        </w:tc>
        <w:tc>
          <w:tcPr>
            <w:tcW w:type="dxa" w:w="2304"/>
            <w:shd w:fill="FFFFFF"/>
          </w:tcPr>
          <w:p>
            <w:r>
              <w:rPr>
                <w:rFonts w:ascii="Times New Roman" w:hAnsi="Times New Roman"/>
                <w:sz w:val="19"/>
              </w:rPr>
              <w:t>Excludes target variable</w:t>
            </w:r>
          </w:p>
        </w:tc>
      </w:tr>
      <w:tr>
        <w:tc>
          <w:tcPr>
            <w:tcW w:type="dxa" w:w="2592"/>
            <w:shd w:fill="F8FAFC"/>
          </w:tcPr>
          <w:p>
            <w:r>
              <w:rPr>
                <w:rFonts w:ascii="Times New Roman" w:hAnsi="Times New Roman"/>
                <w:sz w:val="19"/>
              </w:rPr>
              <w:t>Target variable</w:t>
            </w:r>
          </w:p>
        </w:tc>
        <w:tc>
          <w:tcPr>
            <w:tcW w:type="dxa" w:w="2160"/>
            <w:shd w:fill="F8FAFC"/>
          </w:tcPr>
          <w:p>
            <w:r>
              <w:rPr>
                <w:rFonts w:ascii="Times New Roman" w:hAnsi="Times New Roman"/>
                <w:sz w:val="19"/>
              </w:rPr>
              <w:t>solar_pv_generation_mw</w:t>
            </w:r>
          </w:p>
        </w:tc>
        <w:tc>
          <w:tcPr>
            <w:tcW w:type="dxa" w:w="2304"/>
            <w:shd w:fill="F8FAFC"/>
          </w:tcPr>
          <w:p>
            <w:r>
              <w:rPr>
                <w:rFonts w:ascii="Times New Roman" w:hAnsi="Times New Roman"/>
                <w:sz w:val="19"/>
              </w:rPr>
              <w:t>Grid Telemetry Data</w:t>
            </w:r>
          </w:p>
        </w:tc>
        <w:tc>
          <w:tcPr>
            <w:tcW w:type="dxa" w:w="2304"/>
            <w:shd w:fill="F8FAFC"/>
          </w:tcPr>
          <w:p>
            <w:r>
              <w:rPr>
                <w:rFonts w:ascii="Times New Roman" w:hAnsi="Times New Roman"/>
                <w:sz w:val="19"/>
              </w:rPr>
              <w:t>Continuous regional PV power (MW)</w:t>
            </w:r>
          </w:p>
        </w:tc>
      </w:tr>
      <w:tr>
        <w:tc>
          <w:tcPr>
            <w:tcW w:type="dxa" w:w="2592"/>
            <w:shd w:fill="FFFFFF"/>
          </w:tcPr>
          <w:p>
            <w:r>
              <w:rPr>
                <w:rFonts w:ascii="Times New Roman" w:hAnsi="Times New Roman"/>
                <w:sz w:val="19"/>
              </w:rPr>
              <w:t>Classes / output range</w:t>
            </w:r>
          </w:p>
        </w:tc>
        <w:tc>
          <w:tcPr>
            <w:tcW w:type="dxa" w:w="2160"/>
            <w:shd w:fill="FFFFFF"/>
          </w:tcPr>
          <w:p>
            <w:r>
              <w:rPr>
                <w:rFonts w:ascii="Times New Roman" w:hAnsi="Times New Roman"/>
                <w:sz w:val="19"/>
              </w:rPr>
              <w:t>[0.00, 1184.62] MW</w:t>
            </w:r>
          </w:p>
        </w:tc>
        <w:tc>
          <w:tcPr>
            <w:tcW w:type="dxa" w:w="2304"/>
            <w:shd w:fill="FFFFFF"/>
          </w:tcPr>
          <w:p>
            <w:r>
              <w:rPr>
                <w:rFonts w:ascii="Times New Roman" w:hAnsi="Times New Roman"/>
                <w:sz w:val="19"/>
              </w:rPr>
              <w:t>Empirical distribution analysis</w:t>
            </w:r>
          </w:p>
        </w:tc>
        <w:tc>
          <w:tcPr>
            <w:tcW w:type="dxa" w:w="2304"/>
            <w:shd w:fill="FFFFFF"/>
          </w:tcPr>
          <w:p>
            <w:r>
              <w:rPr>
                <w:rFonts w:ascii="Times New Roman" w:hAnsi="Times New Roman"/>
                <w:sz w:val="19"/>
              </w:rPr>
              <w:t>Zero during night; diurnal midday peaks</w:t>
            </w:r>
          </w:p>
        </w:tc>
      </w:tr>
    </w:tbl>
    <w:p>
      <w:pPr>
        <w:keepNext/>
        <w:spacing w:before="240" w:after="80"/>
      </w:pPr>
      <w:r>
        <w:rPr>
          <w:rFonts w:ascii="Times New Roman" w:hAnsi="Times New Roman"/>
          <w:b/>
          <w:color w:val="1A365D"/>
          <w:sz w:val="26"/>
        </w:rPr>
        <w:t>2.4 Feature Description</w:t>
      </w:r>
    </w:p>
    <w:p>
      <w:r>
        <w:rPr>
          <w:b/>
        </w:rPr>
        <w:t>Table 2. Feature description</w:t>
      </w:r>
    </w:p>
    <w:tbl>
      <w:tblPr>
        <w:tblW w:type="auto" w:w="0"/>
        <w:jc w:val="center"/>
        <w:tblLook w:firstColumn="1" w:firstRow="1" w:lastColumn="0" w:lastRow="0" w:noHBand="0" w:noVBand="1" w:val="04A0"/>
      </w:tblPr>
      <w:tblGrid>
        <w:gridCol w:w="2340"/>
        <w:gridCol w:w="2340"/>
        <w:gridCol w:w="2340"/>
        <w:gridCol w:w="2340"/>
      </w:tblGrid>
      <w:tr>
        <w:tc>
          <w:tcPr>
            <w:tcW w:type="dxa" w:w="3168"/>
            <w:shd w:fill="0A2540"/>
          </w:tcPr>
          <w:p>
            <w:r>
              <w:rPr>
                <w:rFonts w:ascii="Times New Roman" w:hAnsi="Times New Roman"/>
                <w:b/>
                <w:color w:val="FFFFFF"/>
                <w:sz w:val="20"/>
              </w:rPr>
              <w:t>Feature Name</w:t>
            </w:r>
          </w:p>
        </w:tc>
        <w:tc>
          <w:tcPr>
            <w:tcW w:type="dxa" w:w="1584"/>
            <w:shd w:fill="0A2540"/>
          </w:tcPr>
          <w:p>
            <w:r>
              <w:rPr>
                <w:rFonts w:ascii="Times New Roman" w:hAnsi="Times New Roman"/>
                <w:b/>
                <w:color w:val="FFFFFF"/>
                <w:sz w:val="20"/>
              </w:rPr>
              <w:t>Data Type</w:t>
            </w:r>
          </w:p>
        </w:tc>
        <w:tc>
          <w:tcPr>
            <w:tcW w:type="dxa" w:w="1440"/>
            <w:shd w:fill="0A2540"/>
          </w:tcPr>
          <w:p>
            <w:r>
              <w:rPr>
                <w:rFonts w:ascii="Times New Roman" w:hAnsi="Times New Roman"/>
                <w:b/>
                <w:color w:val="FFFFFF"/>
                <w:sz w:val="20"/>
              </w:rPr>
              <w:t>Units</w:t>
            </w:r>
          </w:p>
        </w:tc>
        <w:tc>
          <w:tcPr>
            <w:tcW w:type="dxa" w:w="3168"/>
            <w:shd w:fill="0A2540"/>
          </w:tcPr>
          <w:p>
            <w:r>
              <w:rPr>
                <w:rFonts w:ascii="Times New Roman" w:hAnsi="Times New Roman"/>
                <w:b/>
                <w:color w:val="FFFFFF"/>
                <w:sz w:val="20"/>
              </w:rPr>
              <w:t>Physical Role &amp; Domain Meaning</w:t>
            </w:r>
          </w:p>
        </w:tc>
      </w:tr>
      <w:tr>
        <w:tc>
          <w:tcPr>
            <w:tcW w:type="dxa" w:w="3168"/>
            <w:shd w:fill="F8FAFC"/>
          </w:tcPr>
          <w:p>
            <w:r>
              <w:rPr>
                <w:rFonts w:ascii="Times New Roman" w:hAnsi="Times New Roman"/>
                <w:sz w:val="18"/>
              </w:rPr>
              <w:t>surface_solar_radiation_downwards_wm2</w:t>
            </w:r>
          </w:p>
        </w:tc>
        <w:tc>
          <w:tcPr>
            <w:tcW w:type="dxa" w:w="1584"/>
            <w:shd w:fill="F8FAFC"/>
          </w:tcPr>
          <w:p>
            <w:r>
              <w:rPr>
                <w:rFonts w:ascii="Times New Roman" w:hAnsi="Times New Roman"/>
                <w:sz w:val="18"/>
              </w:rPr>
              <w:t>Float64</w:t>
            </w:r>
          </w:p>
        </w:tc>
        <w:tc>
          <w:tcPr>
            <w:tcW w:type="dxa" w:w="1440"/>
            <w:shd w:fill="F8FAFC"/>
          </w:tcPr>
          <w:p>
            <w:r>
              <w:rPr>
                <w:rFonts w:ascii="Times New Roman" w:hAnsi="Times New Roman"/>
                <w:sz w:val="18"/>
              </w:rPr>
              <w:t>W/m²</w:t>
            </w:r>
          </w:p>
        </w:tc>
        <w:tc>
          <w:tcPr>
            <w:tcW w:type="dxa" w:w="3168"/>
            <w:shd w:fill="F8FAFC"/>
          </w:tcPr>
          <w:p>
            <w:r>
              <w:rPr>
                <w:rFonts w:ascii="Times New Roman" w:hAnsi="Times New Roman"/>
                <w:sz w:val="18"/>
              </w:rPr>
              <w:t>Global Horizontal Irradiance (GHI); primary energy input driving PV cell generation.</w:t>
            </w:r>
          </w:p>
        </w:tc>
      </w:tr>
      <w:tr>
        <w:tc>
          <w:tcPr>
            <w:tcW w:type="dxa" w:w="3168"/>
            <w:shd w:fill="FFFFFF"/>
          </w:tcPr>
          <w:p>
            <w:r>
              <w:rPr>
                <w:rFonts w:ascii="Times New Roman" w:hAnsi="Times New Roman"/>
                <w:sz w:val="18"/>
              </w:rPr>
              <w:t>temperature_2m_degC</w:t>
            </w:r>
          </w:p>
        </w:tc>
        <w:tc>
          <w:tcPr>
            <w:tcW w:type="dxa" w:w="1584"/>
            <w:shd w:fill="FFFFFF"/>
          </w:tcPr>
          <w:p>
            <w:r>
              <w:rPr>
                <w:rFonts w:ascii="Times New Roman" w:hAnsi="Times New Roman"/>
                <w:sz w:val="18"/>
              </w:rPr>
              <w:t>Float64</w:t>
            </w:r>
          </w:p>
        </w:tc>
        <w:tc>
          <w:tcPr>
            <w:tcW w:type="dxa" w:w="1440"/>
            <w:shd w:fill="FFFFFF"/>
          </w:tcPr>
          <w:p>
            <w:r>
              <w:rPr>
                <w:rFonts w:ascii="Times New Roman" w:hAnsi="Times New Roman"/>
                <w:sz w:val="18"/>
              </w:rPr>
              <w:t>°C</w:t>
            </w:r>
          </w:p>
        </w:tc>
        <w:tc>
          <w:tcPr>
            <w:tcW w:type="dxa" w:w="3168"/>
            <w:shd w:fill="FFFFFF"/>
          </w:tcPr>
          <w:p>
            <w:r>
              <w:rPr>
                <w:rFonts w:ascii="Times New Roman" w:hAnsi="Times New Roman"/>
                <w:sz w:val="18"/>
              </w:rPr>
              <w:t>Ambient 2m air temperature; induces semiconductor thermal derating and lowers PV efficiency.</w:t>
            </w:r>
          </w:p>
        </w:tc>
      </w:tr>
      <w:tr>
        <w:tc>
          <w:tcPr>
            <w:tcW w:type="dxa" w:w="3168"/>
            <w:shd w:fill="F8FAFC"/>
          </w:tcPr>
          <w:p>
            <w:r>
              <w:rPr>
                <w:rFonts w:ascii="Times New Roman" w:hAnsi="Times New Roman"/>
                <w:sz w:val="18"/>
              </w:rPr>
              <w:t>total_cloud_cover_percent</w:t>
            </w:r>
          </w:p>
        </w:tc>
        <w:tc>
          <w:tcPr>
            <w:tcW w:type="dxa" w:w="1584"/>
            <w:shd w:fill="F8FAFC"/>
          </w:tcPr>
          <w:p>
            <w:r>
              <w:rPr>
                <w:rFonts w:ascii="Times New Roman" w:hAnsi="Times New Roman"/>
                <w:sz w:val="18"/>
              </w:rPr>
              <w:t>Float64</w:t>
            </w:r>
          </w:p>
        </w:tc>
        <w:tc>
          <w:tcPr>
            <w:tcW w:type="dxa" w:w="1440"/>
            <w:shd w:fill="F8FAFC"/>
          </w:tcPr>
          <w:p>
            <w:r>
              <w:rPr>
                <w:rFonts w:ascii="Times New Roman" w:hAnsi="Times New Roman"/>
                <w:sz w:val="18"/>
              </w:rPr>
              <w:t>%</w:t>
            </w:r>
          </w:p>
        </w:tc>
        <w:tc>
          <w:tcPr>
            <w:tcW w:type="dxa" w:w="3168"/>
            <w:shd w:fill="F8FAFC"/>
          </w:tcPr>
          <w:p>
            <w:r>
              <w:rPr>
                <w:rFonts w:ascii="Times New Roman" w:hAnsi="Times New Roman"/>
                <w:sz w:val="18"/>
              </w:rPr>
              <w:t>Total column cloud fraction (0-100%); primary attenuator of direct solar beam radiation.</w:t>
            </w:r>
          </w:p>
        </w:tc>
      </w:tr>
      <w:tr>
        <w:tc>
          <w:tcPr>
            <w:tcW w:type="dxa" w:w="3168"/>
            <w:shd w:fill="FFFFFF"/>
          </w:tcPr>
          <w:p>
            <w:r>
              <w:rPr>
                <w:rFonts w:ascii="Times New Roman" w:hAnsi="Times New Roman"/>
                <w:sz w:val="18"/>
              </w:rPr>
              <w:t>relative_humidity_percent</w:t>
            </w:r>
          </w:p>
        </w:tc>
        <w:tc>
          <w:tcPr>
            <w:tcW w:type="dxa" w:w="1584"/>
            <w:shd w:fill="FFFFFF"/>
          </w:tcPr>
          <w:p>
            <w:r>
              <w:rPr>
                <w:rFonts w:ascii="Times New Roman" w:hAnsi="Times New Roman"/>
                <w:sz w:val="18"/>
              </w:rPr>
              <w:t>Float64</w:t>
            </w:r>
          </w:p>
        </w:tc>
        <w:tc>
          <w:tcPr>
            <w:tcW w:type="dxa" w:w="1440"/>
            <w:shd w:fill="FFFFFF"/>
          </w:tcPr>
          <w:p>
            <w:r>
              <w:rPr>
                <w:rFonts w:ascii="Times New Roman" w:hAnsi="Times New Roman"/>
                <w:sz w:val="18"/>
              </w:rPr>
              <w:t>%</w:t>
            </w:r>
          </w:p>
        </w:tc>
        <w:tc>
          <w:tcPr>
            <w:tcW w:type="dxa" w:w="3168"/>
            <w:shd w:fill="FFFFFF"/>
          </w:tcPr>
          <w:p>
            <w:r>
              <w:rPr>
                <w:rFonts w:ascii="Times New Roman" w:hAnsi="Times New Roman"/>
                <w:sz w:val="18"/>
              </w:rPr>
              <w:t>Atmospheric moisture; influences aerosol scattering and atmospheric transmittance.</w:t>
            </w:r>
          </w:p>
        </w:tc>
      </w:tr>
      <w:tr>
        <w:tc>
          <w:tcPr>
            <w:tcW w:type="dxa" w:w="3168"/>
            <w:shd w:fill="F8FAFC"/>
          </w:tcPr>
          <w:p>
            <w:r>
              <w:rPr>
                <w:rFonts w:ascii="Times New Roman" w:hAnsi="Times New Roman"/>
                <w:sz w:val="18"/>
              </w:rPr>
              <w:t>wind_speed_10m_mps</w:t>
            </w:r>
          </w:p>
        </w:tc>
        <w:tc>
          <w:tcPr>
            <w:tcW w:type="dxa" w:w="1584"/>
            <w:shd w:fill="F8FAFC"/>
          </w:tcPr>
          <w:p>
            <w:r>
              <w:rPr>
                <w:rFonts w:ascii="Times New Roman" w:hAnsi="Times New Roman"/>
                <w:sz w:val="18"/>
              </w:rPr>
              <w:t>Float64</w:t>
            </w:r>
          </w:p>
        </w:tc>
        <w:tc>
          <w:tcPr>
            <w:tcW w:type="dxa" w:w="1440"/>
            <w:shd w:fill="F8FAFC"/>
          </w:tcPr>
          <w:p>
            <w:r>
              <w:rPr>
                <w:rFonts w:ascii="Times New Roman" w:hAnsi="Times New Roman"/>
                <w:sz w:val="18"/>
              </w:rPr>
              <w:t>m/s</w:t>
            </w:r>
          </w:p>
        </w:tc>
        <w:tc>
          <w:tcPr>
            <w:tcW w:type="dxa" w:w="3168"/>
            <w:shd w:fill="F8FAFC"/>
          </w:tcPr>
          <w:p>
            <w:r>
              <w:rPr>
                <w:rFonts w:ascii="Times New Roman" w:hAnsi="Times New Roman"/>
                <w:sz w:val="18"/>
              </w:rPr>
              <w:t>Convective cooling over PV modules, lowering cell temperature and improving efficiency.</w:t>
            </w:r>
          </w:p>
        </w:tc>
      </w:tr>
      <w:tr>
        <w:tc>
          <w:tcPr>
            <w:tcW w:type="dxa" w:w="3168"/>
            <w:shd w:fill="FFFFFF"/>
          </w:tcPr>
          <w:p>
            <w:r>
              <w:rPr>
                <w:rFonts w:ascii="Times New Roman" w:hAnsi="Times New Roman"/>
                <w:sz w:val="18"/>
              </w:rPr>
              <w:t>solar_zenith_angle_deg</w:t>
            </w:r>
          </w:p>
        </w:tc>
        <w:tc>
          <w:tcPr>
            <w:tcW w:type="dxa" w:w="1584"/>
            <w:shd w:fill="FFFFFF"/>
          </w:tcPr>
          <w:p>
            <w:r>
              <w:rPr>
                <w:rFonts w:ascii="Times New Roman" w:hAnsi="Times New Roman"/>
                <w:sz w:val="18"/>
              </w:rPr>
              <w:t>Float64</w:t>
            </w:r>
          </w:p>
        </w:tc>
        <w:tc>
          <w:tcPr>
            <w:tcW w:type="dxa" w:w="1440"/>
            <w:shd w:fill="FFFFFF"/>
          </w:tcPr>
          <w:p>
            <w:r>
              <w:rPr>
                <w:rFonts w:ascii="Times New Roman" w:hAnsi="Times New Roman"/>
                <w:sz w:val="18"/>
              </w:rPr>
              <w:t>Degrees</w:t>
            </w:r>
          </w:p>
        </w:tc>
        <w:tc>
          <w:tcPr>
            <w:tcW w:type="dxa" w:w="3168"/>
            <w:shd w:fill="FFFFFF"/>
          </w:tcPr>
          <w:p>
            <w:r>
              <w:rPr>
                <w:rFonts w:ascii="Times New Roman" w:hAnsi="Times New Roman"/>
                <w:sz w:val="18"/>
              </w:rPr>
              <w:t>Solar elevation zenith angle; determines atmospheric optical path length (air mass).</w:t>
            </w:r>
          </w:p>
        </w:tc>
      </w:tr>
      <w:tr>
        <w:tc>
          <w:tcPr>
            <w:tcW w:type="dxa" w:w="3168"/>
            <w:shd w:fill="F8FAFC"/>
          </w:tcPr>
          <w:p>
            <w:r>
              <w:rPr>
                <w:rFonts w:ascii="Times New Roman" w:hAnsi="Times New Roman"/>
                <w:sz w:val="18"/>
              </w:rPr>
              <w:t>hour_sin</w:t>
            </w:r>
          </w:p>
        </w:tc>
        <w:tc>
          <w:tcPr>
            <w:tcW w:type="dxa" w:w="1584"/>
            <w:shd w:fill="F8FAFC"/>
          </w:tcPr>
          <w:p>
            <w:r>
              <w:rPr>
                <w:rFonts w:ascii="Times New Roman" w:hAnsi="Times New Roman"/>
                <w:sz w:val="18"/>
              </w:rPr>
              <w:t>Float64</w:t>
            </w:r>
          </w:p>
        </w:tc>
        <w:tc>
          <w:tcPr>
            <w:tcW w:type="dxa" w:w="1440"/>
            <w:shd w:fill="F8FAFC"/>
          </w:tcPr>
          <w:p>
            <w:r>
              <w:rPr>
                <w:rFonts w:ascii="Times New Roman" w:hAnsi="Times New Roman"/>
                <w:sz w:val="18"/>
              </w:rPr>
              <w:t>—</w:t>
            </w:r>
          </w:p>
        </w:tc>
        <w:tc>
          <w:tcPr>
            <w:tcW w:type="dxa" w:w="3168"/>
            <w:shd w:fill="F8FAFC"/>
          </w:tcPr>
          <w:p>
            <w:r>
              <w:rPr>
                <w:rFonts w:ascii="Times New Roman" w:hAnsi="Times New Roman"/>
                <w:sz w:val="18"/>
              </w:rPr>
              <w:t>Orthogonal sine coordinate: sin(2π · hour / 24) capturing 24h diurnal periodicity.</w:t>
            </w:r>
          </w:p>
        </w:tc>
      </w:tr>
      <w:tr>
        <w:tc>
          <w:tcPr>
            <w:tcW w:type="dxa" w:w="3168"/>
            <w:shd w:fill="FFFFFF"/>
          </w:tcPr>
          <w:p>
            <w:r>
              <w:rPr>
                <w:rFonts w:ascii="Times New Roman" w:hAnsi="Times New Roman"/>
                <w:sz w:val="18"/>
              </w:rPr>
              <w:t>hour_cos</w:t>
            </w:r>
          </w:p>
        </w:tc>
        <w:tc>
          <w:tcPr>
            <w:tcW w:type="dxa" w:w="1584"/>
            <w:shd w:fill="FFFFFF"/>
          </w:tcPr>
          <w:p>
            <w:r>
              <w:rPr>
                <w:rFonts w:ascii="Times New Roman" w:hAnsi="Times New Roman"/>
                <w:sz w:val="18"/>
              </w:rPr>
              <w:t>Float64</w:t>
            </w:r>
          </w:p>
        </w:tc>
        <w:tc>
          <w:tcPr>
            <w:tcW w:type="dxa" w:w="1440"/>
            <w:shd w:fill="FFFFFF"/>
          </w:tcPr>
          <w:p>
            <w:r>
              <w:rPr>
                <w:rFonts w:ascii="Times New Roman" w:hAnsi="Times New Roman"/>
                <w:sz w:val="18"/>
              </w:rPr>
              <w:t>—</w:t>
            </w:r>
          </w:p>
        </w:tc>
        <w:tc>
          <w:tcPr>
            <w:tcW w:type="dxa" w:w="3168"/>
            <w:shd w:fill="FFFFFF"/>
          </w:tcPr>
          <w:p>
            <w:r>
              <w:rPr>
                <w:rFonts w:ascii="Times New Roman" w:hAnsi="Times New Roman"/>
                <w:sz w:val="18"/>
              </w:rPr>
              <w:t>Orthogonal cosine coordinate: cos(2π · hour / 24) preserving circular temporal continuity.</w:t>
            </w:r>
          </w:p>
        </w:tc>
      </w:tr>
      <w:tr>
        <w:tc>
          <w:tcPr>
            <w:tcW w:type="dxa" w:w="3168"/>
            <w:shd w:fill="F8FAFC"/>
          </w:tcPr>
          <w:p>
            <w:r>
              <w:rPr>
                <w:rFonts w:ascii="Times New Roman" w:hAnsi="Times New Roman"/>
                <w:sz w:val="18"/>
              </w:rPr>
              <w:t>day_sin</w:t>
            </w:r>
          </w:p>
        </w:tc>
        <w:tc>
          <w:tcPr>
            <w:tcW w:type="dxa" w:w="1584"/>
            <w:shd w:fill="F8FAFC"/>
          </w:tcPr>
          <w:p>
            <w:r>
              <w:rPr>
                <w:rFonts w:ascii="Times New Roman" w:hAnsi="Times New Roman"/>
                <w:sz w:val="18"/>
              </w:rPr>
              <w:t>Float64</w:t>
            </w:r>
          </w:p>
        </w:tc>
        <w:tc>
          <w:tcPr>
            <w:tcW w:type="dxa" w:w="1440"/>
            <w:shd w:fill="F8FAFC"/>
          </w:tcPr>
          <w:p>
            <w:r>
              <w:rPr>
                <w:rFonts w:ascii="Times New Roman" w:hAnsi="Times New Roman"/>
                <w:sz w:val="18"/>
              </w:rPr>
              <w:t>—</w:t>
            </w:r>
          </w:p>
        </w:tc>
        <w:tc>
          <w:tcPr>
            <w:tcW w:type="dxa" w:w="3168"/>
            <w:shd w:fill="F8FAFC"/>
          </w:tcPr>
          <w:p>
            <w:r>
              <w:rPr>
                <w:rFonts w:ascii="Times New Roman" w:hAnsi="Times New Roman"/>
                <w:sz w:val="18"/>
              </w:rPr>
              <w:t>Orthogonal seasonal coordinate: sin(2π · day / 365.25) tracking annual sun declination.</w:t>
            </w:r>
          </w:p>
        </w:tc>
      </w:tr>
      <w:tr>
        <w:tc>
          <w:tcPr>
            <w:tcW w:type="dxa" w:w="3168"/>
            <w:shd w:fill="FFFFFF"/>
          </w:tcPr>
          <w:p>
            <w:r>
              <w:rPr>
                <w:rFonts w:ascii="Times New Roman" w:hAnsi="Times New Roman"/>
                <w:sz w:val="18"/>
              </w:rPr>
              <w:t>day_cos</w:t>
            </w:r>
          </w:p>
        </w:tc>
        <w:tc>
          <w:tcPr>
            <w:tcW w:type="dxa" w:w="1584"/>
            <w:shd w:fill="FFFFFF"/>
          </w:tcPr>
          <w:p>
            <w:r>
              <w:rPr>
                <w:rFonts w:ascii="Times New Roman" w:hAnsi="Times New Roman"/>
                <w:sz w:val="18"/>
              </w:rPr>
              <w:t>Float64</w:t>
            </w:r>
          </w:p>
        </w:tc>
        <w:tc>
          <w:tcPr>
            <w:tcW w:type="dxa" w:w="1440"/>
            <w:shd w:fill="FFFFFF"/>
          </w:tcPr>
          <w:p>
            <w:r>
              <w:rPr>
                <w:rFonts w:ascii="Times New Roman" w:hAnsi="Times New Roman"/>
                <w:sz w:val="18"/>
              </w:rPr>
              <w:t>—</w:t>
            </w:r>
          </w:p>
        </w:tc>
        <w:tc>
          <w:tcPr>
            <w:tcW w:type="dxa" w:w="3168"/>
            <w:shd w:fill="FFFFFF"/>
          </w:tcPr>
          <w:p>
            <w:r>
              <w:rPr>
                <w:rFonts w:ascii="Times New Roman" w:hAnsi="Times New Roman"/>
                <w:sz w:val="18"/>
              </w:rPr>
              <w:t>Orthogonal seasonal coordinate: cos(2π · day / 365.25) tracking orbital trajectory.</w:t>
            </w:r>
          </w:p>
        </w:tc>
      </w:tr>
    </w:tbl>
    <w:p>
      <w:pPr>
        <w:keepNext/>
        <w:spacing w:before="240" w:after="80"/>
      </w:pPr>
      <w:r>
        <w:rPr>
          <w:rFonts w:ascii="Times New Roman" w:hAnsi="Times New Roman"/>
          <w:b/>
          <w:color w:val="1A365D"/>
          <w:sz w:val="26"/>
        </w:rPr>
        <w:t>2.5 Dataset Visualization</w:t>
      </w:r>
    </w:p>
    <w:p>
      <w:r>
        <w:t>To understand the linear and non-linear interactions across variables, the empirical correlation matrix and the mean 24-hour diurnal solar generation profile were computed. As visualized in Figure 2, solar power output exhibits an overwhelming positive correlation with downwelling radiation (r = +0.94) and strong inverse correlation with cloud cover and nighttime zenith angles.</w:t>
      </w:r>
    </w:p>
    <w:p>
      <w:r>
        <w:drawing>
          <wp:inline xmlns:a="http://schemas.openxmlformats.org/drawingml/2006/main" xmlns:pic="http://schemas.openxmlformats.org/drawingml/2006/picture">
            <wp:extent cx="5852160" cy="2409276"/>
            <wp:docPr id="2" name="Picture 2"/>
            <wp:cNvGraphicFramePr>
              <a:graphicFrameLocks noChangeAspect="1"/>
            </wp:cNvGraphicFramePr>
            <a:graphic>
              <a:graphicData uri="http://schemas.openxmlformats.org/drawingml/2006/picture">
                <pic:pic>
                  <pic:nvPicPr>
                    <pic:cNvPr id="0" name="dataset_correlation_and_diurnal_profile.png"/>
                    <pic:cNvPicPr/>
                  </pic:nvPicPr>
                  <pic:blipFill>
                    <a:blip r:embed="rId10"/>
                    <a:stretch>
                      <a:fillRect/>
                    </a:stretch>
                  </pic:blipFill>
                  <pic:spPr>
                    <a:xfrm>
                      <a:off x="0" y="0"/>
                      <a:ext cx="5852160" cy="2409276"/>
                    </a:xfrm>
                    <a:prstGeom prst="rect"/>
                  </pic:spPr>
                </pic:pic>
              </a:graphicData>
            </a:graphic>
          </wp:inline>
        </w:drawing>
      </w:r>
    </w:p>
    <w:p>
      <w:pPr>
        <w:spacing w:before="60" w:after="200"/>
        <w:jc w:val="center"/>
      </w:pPr>
      <w:r>
        <w:rPr>
          <w:rFonts w:ascii="Times New Roman" w:hAnsi="Times New Roman"/>
          <w:i/>
          <w:color w:val="4A5568"/>
          <w:sz w:val="21"/>
        </w:rPr>
        <w:t>Figure 2. Dataset distribution: (a) Multivariate NWP correlation heatmap and (b) Diurnal solar PV generation profile across 24-hour cycle.</w:t>
      </w:r>
    </w:p>
    <w:p>
      <w:pPr>
        <w:keepNext/>
        <w:spacing w:before="320" w:after="120"/>
      </w:pPr>
      <w:r>
        <w:rPr>
          <w:rFonts w:ascii="Times New Roman" w:hAnsi="Times New Roman"/>
          <w:b/>
          <w:color w:val="0A2540"/>
          <w:sz w:val="30"/>
        </w:rPr>
        <w:t>3. Preprocessing</w:t>
      </w:r>
    </w:p>
    <w:p>
      <w:pPr>
        <w:keepNext/>
        <w:spacing w:before="240" w:after="80"/>
      </w:pPr>
      <w:r>
        <w:rPr>
          <w:rFonts w:ascii="Times New Roman" w:hAnsi="Times New Roman"/>
          <w:b/>
          <w:color w:val="1A365D"/>
          <w:sz w:val="26"/>
        </w:rPr>
        <w:t>3.1 Data Cleaning</w:t>
      </w:r>
    </w:p>
    <w:p>
      <w:r>
        <w:t>Raw sensor telemetry and weather forecasts were audited for integrity. Occasional missing entries (&lt;0.1%) resulting from telemetry communication drops were imputed using forward-fill (locf) followed by backward-fill, ensuring that future statistics were not leaked backward. Physical impossibility checks were applied: negative radiation values caused by sensor dark-current drift were clipped to exactly 0.0 W/m², and percentage variables were constrained to [0.0, 100.0]%.</w:t>
      </w:r>
    </w:p>
    <w:p>
      <w:pPr>
        <w:keepNext/>
        <w:spacing w:before="240" w:after="80"/>
      </w:pPr>
      <w:r>
        <w:rPr>
          <w:rFonts w:ascii="Times New Roman" w:hAnsi="Times New Roman"/>
          <w:b/>
          <w:color w:val="1A365D"/>
          <w:sz w:val="26"/>
        </w:rPr>
        <w:t>3.2 Encoding</w:t>
      </w:r>
    </w:p>
    <w:p>
      <w:r>
        <w:t>Discrete integer time representations introduce an artificial numerical step between hour 23 (23:00) and hour 0 (00:00). To eliminate this discontinuity, cyclical trigonometric encodings were computed:</w:t>
        <w:br/>
        <w:t>Hour_sin = sin(2π · hour / 24),  Hour_cos = cos(2π · hour / 24)</w:t>
        <w:br/>
        <w:t>Day_sin = sin(2π · day / 365.25),  Day_cos = cos(2π · day / 365.25)</w:t>
        <w:br/>
        <w:t>This maps adjacent temporal states into adjacent points on the unit circle in Euclidean space.</w:t>
      </w:r>
    </w:p>
    <w:p>
      <w:pPr>
        <w:keepNext/>
        <w:spacing w:before="240" w:after="80"/>
      </w:pPr>
      <w:r>
        <w:rPr>
          <w:rFonts w:ascii="Times New Roman" w:hAnsi="Times New Roman"/>
          <w:b/>
          <w:color w:val="1A365D"/>
          <w:sz w:val="26"/>
        </w:rPr>
        <w:t>3.3 Feature Scaling / Normalization</w:t>
      </w:r>
    </w:p>
    <w:p>
      <w:r>
        <w:t>Neural networks with recurrent activations (tanh and sigmoid) are prone to gradient saturation when input features span different scales (e.g., radiation up to 1100 vs. cyclic features in [-1, 1]). Standardization (Z-score normalization) was applied:</w:t>
        <w:br/>
        <w:t>z = (x - μ_train) / σ_train</w:t>
        <w:br/>
        <w:t>Strict Anti-Leakage Protocol: The mean μ_train and standard deviation σ_train vectors were fit SOLELY on the training set. Validation and testing sets were transformed using these training parameters without recalculation.</w:t>
      </w:r>
    </w:p>
    <w:p>
      <w:pPr>
        <w:keepNext/>
        <w:spacing w:before="240" w:after="80"/>
      </w:pPr>
      <w:r>
        <w:rPr>
          <w:rFonts w:ascii="Times New Roman" w:hAnsi="Times New Roman"/>
          <w:b/>
          <w:color w:val="1A365D"/>
          <w:sz w:val="26"/>
        </w:rPr>
        <w:t>3.4 Outlier Handling</w:t>
      </w:r>
    </w:p>
    <w:p>
      <w:r>
        <w:t>Extreme weather swings (e.g., sudden convective storms causing irradiance to plunge by 800 W/m² in an hour) are not sensor errors; they are true physical ramp events that the neural network must learn. Therefore, statistical outlier truncation (e.g., 3-sigma clipping) was avoided, preserving real physical extremes while guaranteeing physical plausibility via non-negative bounding.</w:t>
      </w:r>
    </w:p>
    <w:p>
      <w:pPr>
        <w:keepNext/>
        <w:spacing w:before="240" w:after="80"/>
      </w:pPr>
      <w:r>
        <w:rPr>
          <w:rFonts w:ascii="Times New Roman" w:hAnsi="Times New Roman"/>
          <w:b/>
          <w:color w:val="1A365D"/>
          <w:sz w:val="26"/>
        </w:rPr>
        <w:t>3.5 Train / Validation / Test Split</w:t>
      </w:r>
    </w:p>
    <w:p>
      <w:r>
        <w:t>Standard random shuffling is strictly prohibited in time-series forecasting as it leaks future weather patterns into the past. The dataset was partitioned strictly chronologically:</w:t>
        <w:br/>
        <w:t>• Training Partition: 70% (3,024 observations; 2023-01-01 00:00 to 2023-05-06 23:00)</w:t>
        <w:br/>
        <w:t>• Validation Partition: 15% (648 observations; 2023-05-07 00:00 to 2023-06-02 23:00)</w:t>
        <w:br/>
        <w:t>• Testing Partition: 15% (648 observations; 2023-06-03 00:00 to 2023-06-29 23:00)</w:t>
      </w:r>
    </w:p>
    <w:p>
      <w:pPr>
        <w:keepNext/>
        <w:spacing w:before="240" w:after="80"/>
      </w:pPr>
      <w:r>
        <w:rPr>
          <w:rFonts w:ascii="Times New Roman" w:hAnsi="Times New Roman"/>
          <w:b/>
          <w:color w:val="1A365D"/>
          <w:sz w:val="26"/>
        </w:rPr>
        <w:t>3.6 Preprocessing Summary</w:t>
      </w:r>
    </w:p>
    <w:p>
      <w:r>
        <w:rPr>
          <w:b/>
        </w:rPr>
        <w:t>Table 3. Preprocessing steps</w:t>
      </w:r>
    </w:p>
    <w:tbl>
      <w:tblPr>
        <w:tblW w:type="auto" w:w="0"/>
        <w:jc w:val="center"/>
        <w:tblLook w:firstColumn="1" w:firstRow="1" w:lastColumn="0" w:lastRow="0" w:noHBand="0" w:noVBand="1" w:val="04A0"/>
      </w:tblPr>
      <w:tblGrid>
        <w:gridCol w:w="3120"/>
        <w:gridCol w:w="3120"/>
        <w:gridCol w:w="3120"/>
      </w:tblGrid>
      <w:tr>
        <w:tc>
          <w:tcPr>
            <w:tcW w:type="dxa" w:w="2592"/>
            <w:shd w:fill="0A2540"/>
          </w:tcPr>
          <w:p>
            <w:r>
              <w:rPr>
                <w:rFonts w:ascii="Times New Roman" w:hAnsi="Times New Roman"/>
                <w:b/>
                <w:color w:val="FFFFFF"/>
                <w:sz w:val="20"/>
              </w:rPr>
              <w:t>Step</w:t>
            </w:r>
          </w:p>
        </w:tc>
        <w:tc>
          <w:tcPr>
            <w:tcW w:type="dxa" w:w="3168"/>
            <w:shd w:fill="0A2540"/>
          </w:tcPr>
          <w:p>
            <w:r>
              <w:rPr>
                <w:rFonts w:ascii="Times New Roman" w:hAnsi="Times New Roman"/>
                <w:b/>
                <w:color w:val="FFFFFF"/>
                <w:sz w:val="20"/>
              </w:rPr>
              <w:t>Method Used</w:t>
            </w:r>
          </w:p>
        </w:tc>
        <w:tc>
          <w:tcPr>
            <w:tcW w:type="dxa" w:w="3600"/>
            <w:shd w:fill="0A2540"/>
          </w:tcPr>
          <w:p>
            <w:r>
              <w:rPr>
                <w:rFonts w:ascii="Times New Roman" w:hAnsi="Times New Roman"/>
                <w:b/>
                <w:color w:val="FFFFFF"/>
                <w:sz w:val="20"/>
              </w:rPr>
              <w:t>Reason</w:t>
            </w:r>
          </w:p>
        </w:tc>
      </w:tr>
      <w:tr>
        <w:tc>
          <w:tcPr>
            <w:tcW w:type="dxa" w:w="2592"/>
            <w:shd w:fill="F8FAFC"/>
          </w:tcPr>
          <w:p>
            <w:r>
              <w:rPr>
                <w:rFonts w:ascii="Times New Roman" w:hAnsi="Times New Roman"/>
                <w:sz w:val="19"/>
              </w:rPr>
              <w:t>Missing values</w:t>
            </w:r>
          </w:p>
        </w:tc>
        <w:tc>
          <w:tcPr>
            <w:tcW w:type="dxa" w:w="3168"/>
            <w:shd w:fill="F8FAFC"/>
          </w:tcPr>
          <w:p>
            <w:r>
              <w:rPr>
                <w:rFonts w:ascii="Times New Roman" w:hAnsi="Times New Roman"/>
                <w:sz w:val="19"/>
              </w:rPr>
              <w:t>Forward-fill (locf) + backward-fill</w:t>
            </w:r>
          </w:p>
        </w:tc>
        <w:tc>
          <w:tcPr>
            <w:tcW w:type="dxa" w:w="3600"/>
            <w:shd w:fill="F8FAFC"/>
          </w:tcPr>
          <w:p>
            <w:r>
              <w:rPr>
                <w:rFonts w:ascii="Times New Roman" w:hAnsi="Times New Roman"/>
                <w:sz w:val="19"/>
              </w:rPr>
              <w:t>Maintains temporal order without backward statistical leakage.</w:t>
            </w:r>
          </w:p>
        </w:tc>
      </w:tr>
      <w:tr>
        <w:tc>
          <w:tcPr>
            <w:tcW w:type="dxa" w:w="2592"/>
            <w:shd w:fill="FFFFFF"/>
          </w:tcPr>
          <w:p>
            <w:r>
              <w:rPr>
                <w:rFonts w:ascii="Times New Roman" w:hAnsi="Times New Roman"/>
                <w:sz w:val="19"/>
              </w:rPr>
              <w:t>Categorical / Time encoding</w:t>
            </w:r>
          </w:p>
        </w:tc>
        <w:tc>
          <w:tcPr>
            <w:tcW w:type="dxa" w:w="3168"/>
            <w:shd w:fill="FFFFFF"/>
          </w:tcPr>
          <w:p>
            <w:r>
              <w:rPr>
                <w:rFonts w:ascii="Times New Roman" w:hAnsi="Times New Roman"/>
                <w:sz w:val="19"/>
              </w:rPr>
              <w:t>Trigonometric Sine/Cosine circular projection</w:t>
            </w:r>
          </w:p>
        </w:tc>
        <w:tc>
          <w:tcPr>
            <w:tcW w:type="dxa" w:w="3600"/>
            <w:shd w:fill="FFFFFF"/>
          </w:tcPr>
          <w:p>
            <w:r>
              <w:rPr>
                <w:rFonts w:ascii="Times New Roman" w:hAnsi="Times New Roman"/>
                <w:sz w:val="19"/>
              </w:rPr>
              <w:t>Preserves smooth continuous distance across 23:00-00:00 and year-end.</w:t>
            </w:r>
          </w:p>
        </w:tc>
      </w:tr>
      <w:tr>
        <w:tc>
          <w:tcPr>
            <w:tcW w:type="dxa" w:w="2592"/>
            <w:shd w:fill="F8FAFC"/>
          </w:tcPr>
          <w:p>
            <w:r>
              <w:rPr>
                <w:rFonts w:ascii="Times New Roman" w:hAnsi="Times New Roman"/>
                <w:sz w:val="19"/>
              </w:rPr>
              <w:t>Feature scaling</w:t>
            </w:r>
          </w:p>
        </w:tc>
        <w:tc>
          <w:tcPr>
            <w:tcW w:type="dxa" w:w="3168"/>
            <w:shd w:fill="F8FAFC"/>
          </w:tcPr>
          <w:p>
            <w:r>
              <w:rPr>
                <w:rFonts w:ascii="Times New Roman" w:hAnsi="Times New Roman"/>
                <w:sz w:val="19"/>
              </w:rPr>
              <w:t>Z-score Standardization fit on Train only</w:t>
            </w:r>
          </w:p>
        </w:tc>
        <w:tc>
          <w:tcPr>
            <w:tcW w:type="dxa" w:w="3600"/>
            <w:shd w:fill="F8FAFC"/>
          </w:tcPr>
          <w:p>
            <w:r>
              <w:rPr>
                <w:rFonts w:ascii="Times New Roman" w:hAnsi="Times New Roman"/>
                <w:sz w:val="19"/>
              </w:rPr>
              <w:t>Prevents recurrent activation saturation and avoids out-of-sample data leakage.</w:t>
            </w:r>
          </w:p>
        </w:tc>
      </w:tr>
      <w:tr>
        <w:tc>
          <w:tcPr>
            <w:tcW w:type="dxa" w:w="2592"/>
            <w:shd w:fill="FFFFFF"/>
          </w:tcPr>
          <w:p>
            <w:r>
              <w:rPr>
                <w:rFonts w:ascii="Times New Roman" w:hAnsi="Times New Roman"/>
                <w:sz w:val="19"/>
              </w:rPr>
              <w:t>Data split</w:t>
            </w:r>
          </w:p>
        </w:tc>
        <w:tc>
          <w:tcPr>
            <w:tcW w:type="dxa" w:w="3168"/>
            <w:shd w:fill="FFFFFF"/>
          </w:tcPr>
          <w:p>
            <w:r>
              <w:rPr>
                <w:rFonts w:ascii="Times New Roman" w:hAnsi="Times New Roman"/>
                <w:sz w:val="19"/>
              </w:rPr>
              <w:t>Chronological 70% Train, 15% Val, 15% Test</w:t>
            </w:r>
          </w:p>
        </w:tc>
        <w:tc>
          <w:tcPr>
            <w:tcW w:type="dxa" w:w="3600"/>
            <w:shd w:fill="FFFFFF"/>
          </w:tcPr>
          <w:p>
            <w:r>
              <w:rPr>
                <w:rFonts w:ascii="Times New Roman" w:hAnsi="Times New Roman"/>
                <w:sz w:val="19"/>
              </w:rPr>
              <w:t>Evaluates real-world forecasting on strictly unseen future time horizons.</w:t>
            </w:r>
          </w:p>
        </w:tc>
      </w:tr>
    </w:tbl>
    <w:p>
      <w:pPr>
        <w:keepNext/>
        <w:spacing w:before="320" w:after="120"/>
      </w:pPr>
      <w:r>
        <w:rPr>
          <w:rFonts w:ascii="Times New Roman" w:hAnsi="Times New Roman"/>
          <w:b/>
          <w:color w:val="0A2540"/>
          <w:sz w:val="30"/>
        </w:rPr>
        <w:t>4. Neural Architecture</w:t>
      </w:r>
    </w:p>
    <w:p>
      <w:pPr>
        <w:keepNext/>
        <w:spacing w:before="240" w:after="80"/>
      </w:pPr>
      <w:r>
        <w:rPr>
          <w:rFonts w:ascii="Times New Roman" w:hAnsi="Times New Roman"/>
          <w:b/>
          <w:color w:val="1A365D"/>
          <w:sz w:val="26"/>
        </w:rPr>
        <w:t>4.1 Architecture Overview</w:t>
      </w:r>
    </w:p>
    <w:p>
      <w:r>
        <w:t>To model multi-hour temporal dependencies while preventing gradient vanishing, the Gated Recurrent Unit (GRU) was chosen. Unlike standard Multilayer Perceptrons (MLPs) that treat observations as independent, GRUs maintain an internal hidden state h_t that recurrently propagates information across consecutive time steps. Compared to LSTM networks, GRUs use two gates (Reset and Update) rather than three, reducing parameter count by ~25% and accelerating mini-batch gradient updates while providing identical capacity for solar sequence modeling.</w:t>
      </w:r>
    </w:p>
    <w:p>
      <w:pPr>
        <w:keepNext/>
        <w:spacing w:before="240" w:after="80"/>
      </w:pPr>
      <w:r>
        <w:rPr>
          <w:rFonts w:ascii="Times New Roman" w:hAnsi="Times New Roman"/>
          <w:b/>
          <w:color w:val="1A365D"/>
          <w:sz w:val="26"/>
        </w:rPr>
        <w:t>4.2 Layer Configuration</w:t>
      </w:r>
    </w:p>
    <w:p>
      <w:r>
        <w:rPr>
          <w:b/>
        </w:rPr>
        <w:t>Table 4. ANN architecture layer configuration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0A2540"/>
          </w:tcPr>
          <w:p>
            <w:r>
              <w:rPr>
                <w:rFonts w:ascii="Times New Roman" w:hAnsi="Times New Roman"/>
                <w:b/>
                <w:color w:val="FFFFFF"/>
                <w:sz w:val="20"/>
              </w:rPr>
              <w:t>Layer Name</w:t>
            </w:r>
          </w:p>
        </w:tc>
        <w:tc>
          <w:tcPr>
            <w:tcW w:type="dxa" w:w="1872"/>
            <w:shd w:fill="0A2540"/>
          </w:tcPr>
          <w:p>
            <w:r>
              <w:rPr>
                <w:rFonts w:ascii="Times New Roman" w:hAnsi="Times New Roman"/>
                <w:b/>
                <w:color w:val="FFFFFF"/>
                <w:sz w:val="20"/>
              </w:rPr>
              <w:t>Neurons / Shape</w:t>
            </w:r>
          </w:p>
        </w:tc>
        <w:tc>
          <w:tcPr>
            <w:tcW w:type="dxa" w:w="1440"/>
            <w:shd w:fill="0A2540"/>
          </w:tcPr>
          <w:p>
            <w:r>
              <w:rPr>
                <w:rFonts w:ascii="Times New Roman" w:hAnsi="Times New Roman"/>
                <w:b/>
                <w:color w:val="FFFFFF"/>
                <w:sz w:val="20"/>
              </w:rPr>
              <w:t>Activation</w:t>
            </w:r>
          </w:p>
        </w:tc>
        <w:tc>
          <w:tcPr>
            <w:tcW w:type="dxa" w:w="2304"/>
            <w:shd w:fill="0A2540"/>
          </w:tcPr>
          <w:p>
            <w:r>
              <w:rPr>
                <w:rFonts w:ascii="Times New Roman" w:hAnsi="Times New Roman"/>
                <w:b/>
                <w:color w:val="FFFFFF"/>
                <w:sz w:val="20"/>
              </w:rPr>
              <w:t>Purpose</w:t>
            </w:r>
          </w:p>
        </w:tc>
        <w:tc>
          <w:tcPr>
            <w:tcW w:type="dxa" w:w="1584"/>
            <w:shd w:fill="0A2540"/>
          </w:tcPr>
          <w:p>
            <w:r>
              <w:rPr>
                <w:rFonts w:ascii="Times New Roman" w:hAnsi="Times New Roman"/>
                <w:b/>
                <w:color w:val="FFFFFF"/>
                <w:sz w:val="20"/>
              </w:rPr>
              <w:t>Parameters</w:t>
            </w:r>
          </w:p>
        </w:tc>
      </w:tr>
      <w:tr>
        <w:tc>
          <w:tcPr>
            <w:tcW w:type="dxa" w:w="2160"/>
            <w:shd w:fill="F8FAFC"/>
          </w:tcPr>
          <w:p>
            <w:r>
              <w:rPr>
                <w:rFonts w:ascii="Times New Roman" w:hAnsi="Times New Roman"/>
                <w:sz w:val="19"/>
              </w:rPr>
              <w:t>Input Layer</w:t>
            </w:r>
          </w:p>
        </w:tc>
        <w:tc>
          <w:tcPr>
            <w:tcW w:type="dxa" w:w="1872"/>
            <w:shd w:fill="F8FAFC"/>
          </w:tcPr>
          <w:p>
            <w:r>
              <w:rPr>
                <w:rFonts w:ascii="Times New Roman" w:hAnsi="Times New Roman"/>
                <w:sz w:val="19"/>
              </w:rPr>
              <w:t>(Batch, L, 10)</w:t>
            </w:r>
          </w:p>
        </w:tc>
        <w:tc>
          <w:tcPr>
            <w:tcW w:type="dxa" w:w="1440"/>
            <w:shd w:fill="F8FAFC"/>
          </w:tcPr>
          <w:p>
            <w:r>
              <w:rPr>
                <w:rFonts w:ascii="Times New Roman" w:hAnsi="Times New Roman"/>
                <w:sz w:val="19"/>
              </w:rPr>
              <w:t>—</w:t>
            </w:r>
          </w:p>
        </w:tc>
        <w:tc>
          <w:tcPr>
            <w:tcW w:type="dxa" w:w="2304"/>
            <w:shd w:fill="F8FAFC"/>
          </w:tcPr>
          <w:p>
            <w:r>
              <w:rPr>
                <w:rFonts w:ascii="Times New Roman" w:hAnsi="Times New Roman"/>
                <w:sz w:val="19"/>
              </w:rPr>
              <w:t>Receives multivariate sequential tensor</w:t>
            </w:r>
          </w:p>
        </w:tc>
        <w:tc>
          <w:tcPr>
            <w:tcW w:type="dxa" w:w="1584"/>
            <w:shd w:fill="F8FAFC"/>
          </w:tcPr>
          <w:p>
            <w:r>
              <w:rPr>
                <w:rFonts w:ascii="Times New Roman" w:hAnsi="Times New Roman"/>
                <w:sz w:val="19"/>
              </w:rPr>
              <w:t>0</w:t>
            </w:r>
          </w:p>
        </w:tc>
      </w:tr>
      <w:tr>
        <w:tc>
          <w:tcPr>
            <w:tcW w:type="dxa" w:w="2160"/>
            <w:shd w:fill="FFFFFF"/>
          </w:tcPr>
          <w:p>
            <w:r>
              <w:rPr>
                <w:rFonts w:ascii="Times New Roman" w:hAnsi="Times New Roman"/>
                <w:sz w:val="19"/>
              </w:rPr>
              <w:t>GRU Layer 1</w:t>
            </w:r>
          </w:p>
        </w:tc>
        <w:tc>
          <w:tcPr>
            <w:tcW w:type="dxa" w:w="1872"/>
            <w:shd w:fill="FFFFFF"/>
          </w:tcPr>
          <w:p>
            <w:r>
              <w:rPr>
                <w:rFonts w:ascii="Times New Roman" w:hAnsi="Times New Roman"/>
                <w:sz w:val="19"/>
              </w:rPr>
              <w:t>64 units</w:t>
            </w:r>
          </w:p>
        </w:tc>
        <w:tc>
          <w:tcPr>
            <w:tcW w:type="dxa" w:w="1440"/>
            <w:shd w:fill="FFFFFF"/>
          </w:tcPr>
          <w:p>
            <w:r>
              <w:rPr>
                <w:rFonts w:ascii="Times New Roman" w:hAnsi="Times New Roman"/>
                <w:sz w:val="19"/>
              </w:rPr>
              <w:t>tanh / sigmoid</w:t>
            </w:r>
          </w:p>
        </w:tc>
        <w:tc>
          <w:tcPr>
            <w:tcW w:type="dxa" w:w="2304"/>
            <w:shd w:fill="FFFFFF"/>
          </w:tcPr>
          <w:p>
            <w:r>
              <w:rPr>
                <w:rFonts w:ascii="Times New Roman" w:hAnsi="Times New Roman"/>
                <w:sz w:val="19"/>
              </w:rPr>
              <w:t>Extracts temporal rate-of-change dynamics</w:t>
            </w:r>
          </w:p>
        </w:tc>
        <w:tc>
          <w:tcPr>
            <w:tcW w:type="dxa" w:w="1584"/>
            <w:shd w:fill="FFFFFF"/>
          </w:tcPr>
          <w:p>
            <w:r>
              <w:rPr>
                <w:rFonts w:ascii="Times New Roman" w:hAnsi="Times New Roman"/>
                <w:sz w:val="19"/>
              </w:rPr>
              <w:t>14,592</w:t>
            </w:r>
          </w:p>
        </w:tc>
      </w:tr>
      <w:tr>
        <w:tc>
          <w:tcPr>
            <w:tcW w:type="dxa" w:w="2160"/>
            <w:shd w:fill="F8FAFC"/>
          </w:tcPr>
          <w:p>
            <w:r>
              <w:rPr>
                <w:rFonts w:ascii="Times New Roman" w:hAnsi="Times New Roman"/>
                <w:sz w:val="19"/>
              </w:rPr>
              <w:t>Dropout 1</w:t>
            </w:r>
          </w:p>
        </w:tc>
        <w:tc>
          <w:tcPr>
            <w:tcW w:type="dxa" w:w="1872"/>
            <w:shd w:fill="F8FAFC"/>
          </w:tcPr>
          <w:p>
            <w:r>
              <w:rPr>
                <w:rFonts w:ascii="Times New Roman" w:hAnsi="Times New Roman"/>
                <w:sz w:val="19"/>
              </w:rPr>
              <w:t>Rate = 0.20</w:t>
            </w:r>
          </w:p>
        </w:tc>
        <w:tc>
          <w:tcPr>
            <w:tcW w:type="dxa" w:w="1440"/>
            <w:shd w:fill="F8FAFC"/>
          </w:tcPr>
          <w:p>
            <w:r>
              <w:rPr>
                <w:rFonts w:ascii="Times New Roman" w:hAnsi="Times New Roman"/>
                <w:sz w:val="19"/>
              </w:rPr>
              <w:t>—</w:t>
            </w:r>
          </w:p>
        </w:tc>
        <w:tc>
          <w:tcPr>
            <w:tcW w:type="dxa" w:w="2304"/>
            <w:shd w:fill="F8FAFC"/>
          </w:tcPr>
          <w:p>
            <w:r>
              <w:rPr>
                <w:rFonts w:ascii="Times New Roman" w:hAnsi="Times New Roman"/>
                <w:sz w:val="19"/>
              </w:rPr>
              <w:t>Regularization against co-adaptation</w:t>
            </w:r>
          </w:p>
        </w:tc>
        <w:tc>
          <w:tcPr>
            <w:tcW w:type="dxa" w:w="1584"/>
            <w:shd w:fill="F8FAFC"/>
          </w:tcPr>
          <w:p>
            <w:r>
              <w:rPr>
                <w:rFonts w:ascii="Times New Roman" w:hAnsi="Times New Roman"/>
                <w:sz w:val="19"/>
              </w:rPr>
              <w:t>0</w:t>
            </w:r>
          </w:p>
        </w:tc>
      </w:tr>
      <w:tr>
        <w:tc>
          <w:tcPr>
            <w:tcW w:type="dxa" w:w="2160"/>
            <w:shd w:fill="FFFFFF"/>
          </w:tcPr>
          <w:p>
            <w:r>
              <w:rPr>
                <w:rFonts w:ascii="Times New Roman" w:hAnsi="Times New Roman"/>
                <w:sz w:val="19"/>
              </w:rPr>
              <w:t>GRU Layer 2</w:t>
            </w:r>
          </w:p>
        </w:tc>
        <w:tc>
          <w:tcPr>
            <w:tcW w:type="dxa" w:w="1872"/>
            <w:shd w:fill="FFFFFF"/>
          </w:tcPr>
          <w:p>
            <w:r>
              <w:rPr>
                <w:rFonts w:ascii="Times New Roman" w:hAnsi="Times New Roman"/>
                <w:sz w:val="19"/>
              </w:rPr>
              <w:t>32 units</w:t>
            </w:r>
          </w:p>
        </w:tc>
        <w:tc>
          <w:tcPr>
            <w:tcW w:type="dxa" w:w="1440"/>
            <w:shd w:fill="FFFFFF"/>
          </w:tcPr>
          <w:p>
            <w:r>
              <w:rPr>
                <w:rFonts w:ascii="Times New Roman" w:hAnsi="Times New Roman"/>
                <w:sz w:val="19"/>
              </w:rPr>
              <w:t>tanh / sigmoid</w:t>
            </w:r>
          </w:p>
        </w:tc>
        <w:tc>
          <w:tcPr>
            <w:tcW w:type="dxa" w:w="2304"/>
            <w:shd w:fill="FFFFFF"/>
          </w:tcPr>
          <w:p>
            <w:r>
              <w:rPr>
                <w:rFonts w:ascii="Times New Roman" w:hAnsi="Times New Roman"/>
                <w:sz w:val="19"/>
              </w:rPr>
              <w:t>Summarizes high-level temporal state</w:t>
            </w:r>
          </w:p>
        </w:tc>
        <w:tc>
          <w:tcPr>
            <w:tcW w:type="dxa" w:w="1584"/>
            <w:shd w:fill="FFFFFF"/>
          </w:tcPr>
          <w:p>
            <w:r>
              <w:rPr>
                <w:rFonts w:ascii="Times New Roman" w:hAnsi="Times New Roman"/>
                <w:sz w:val="19"/>
              </w:rPr>
              <w:t>9,408</w:t>
            </w:r>
          </w:p>
        </w:tc>
      </w:tr>
      <w:tr>
        <w:tc>
          <w:tcPr>
            <w:tcW w:type="dxa" w:w="2160"/>
            <w:shd w:fill="F8FAFC"/>
          </w:tcPr>
          <w:p>
            <w:r>
              <w:rPr>
                <w:rFonts w:ascii="Times New Roman" w:hAnsi="Times New Roman"/>
                <w:sz w:val="19"/>
              </w:rPr>
              <w:t>Dropout 2</w:t>
            </w:r>
          </w:p>
        </w:tc>
        <w:tc>
          <w:tcPr>
            <w:tcW w:type="dxa" w:w="1872"/>
            <w:shd w:fill="F8FAFC"/>
          </w:tcPr>
          <w:p>
            <w:r>
              <w:rPr>
                <w:rFonts w:ascii="Times New Roman" w:hAnsi="Times New Roman"/>
                <w:sz w:val="19"/>
              </w:rPr>
              <w:t>Rate = 0.20</w:t>
            </w:r>
          </w:p>
        </w:tc>
        <w:tc>
          <w:tcPr>
            <w:tcW w:type="dxa" w:w="1440"/>
            <w:shd w:fill="F8FAFC"/>
          </w:tcPr>
          <w:p>
            <w:r>
              <w:rPr>
                <w:rFonts w:ascii="Times New Roman" w:hAnsi="Times New Roman"/>
                <w:sz w:val="19"/>
              </w:rPr>
              <w:t>—</w:t>
            </w:r>
          </w:p>
        </w:tc>
        <w:tc>
          <w:tcPr>
            <w:tcW w:type="dxa" w:w="2304"/>
            <w:shd w:fill="F8FAFC"/>
          </w:tcPr>
          <w:p>
            <w:r>
              <w:rPr>
                <w:rFonts w:ascii="Times New Roman" w:hAnsi="Times New Roman"/>
                <w:sz w:val="19"/>
              </w:rPr>
              <w:t>Prevents overfitting on training split</w:t>
            </w:r>
          </w:p>
        </w:tc>
        <w:tc>
          <w:tcPr>
            <w:tcW w:type="dxa" w:w="1584"/>
            <w:shd w:fill="F8FAFC"/>
          </w:tcPr>
          <w:p>
            <w:r>
              <w:rPr>
                <w:rFonts w:ascii="Times New Roman" w:hAnsi="Times New Roman"/>
                <w:sz w:val="19"/>
              </w:rPr>
              <w:t>0</w:t>
            </w:r>
          </w:p>
        </w:tc>
      </w:tr>
      <w:tr>
        <w:tc>
          <w:tcPr>
            <w:tcW w:type="dxa" w:w="2160"/>
            <w:shd w:fill="FFFFFF"/>
          </w:tcPr>
          <w:p>
            <w:r>
              <w:rPr>
                <w:rFonts w:ascii="Times New Roman" w:hAnsi="Times New Roman"/>
                <w:sz w:val="19"/>
              </w:rPr>
              <w:t>Dense Hidden</w:t>
            </w:r>
          </w:p>
        </w:tc>
        <w:tc>
          <w:tcPr>
            <w:tcW w:type="dxa" w:w="1872"/>
            <w:shd w:fill="FFFFFF"/>
          </w:tcPr>
          <w:p>
            <w:r>
              <w:rPr>
                <w:rFonts w:ascii="Times New Roman" w:hAnsi="Times New Roman"/>
                <w:sz w:val="19"/>
              </w:rPr>
              <w:t>16 nodes</w:t>
            </w:r>
          </w:p>
        </w:tc>
        <w:tc>
          <w:tcPr>
            <w:tcW w:type="dxa" w:w="1440"/>
            <w:shd w:fill="FFFFFF"/>
          </w:tcPr>
          <w:p>
            <w:r>
              <w:rPr>
                <w:rFonts w:ascii="Times New Roman" w:hAnsi="Times New Roman"/>
                <w:sz w:val="19"/>
              </w:rPr>
              <w:t>ReLU</w:t>
            </w:r>
          </w:p>
        </w:tc>
        <w:tc>
          <w:tcPr>
            <w:tcW w:type="dxa" w:w="2304"/>
            <w:shd w:fill="FFFFFF"/>
          </w:tcPr>
          <w:p>
            <w:r>
              <w:rPr>
                <w:rFonts w:ascii="Times New Roman" w:hAnsi="Times New Roman"/>
                <w:sz w:val="19"/>
              </w:rPr>
              <w:t>Non-linear feature combination</w:t>
            </w:r>
          </w:p>
        </w:tc>
        <w:tc>
          <w:tcPr>
            <w:tcW w:type="dxa" w:w="1584"/>
            <w:shd w:fill="FFFFFF"/>
          </w:tcPr>
          <w:p>
            <w:r>
              <w:rPr>
                <w:rFonts w:ascii="Times New Roman" w:hAnsi="Times New Roman"/>
                <w:sz w:val="19"/>
              </w:rPr>
              <w:t>528</w:t>
            </w:r>
          </w:p>
        </w:tc>
      </w:tr>
      <w:tr>
        <w:tc>
          <w:tcPr>
            <w:tcW w:type="dxa" w:w="2160"/>
            <w:shd w:fill="F8FAFC"/>
          </w:tcPr>
          <w:p>
            <w:r>
              <w:rPr>
                <w:rFonts w:ascii="Times New Roman" w:hAnsi="Times New Roman"/>
                <w:sz w:val="19"/>
              </w:rPr>
              <w:t>Output Layer</w:t>
            </w:r>
          </w:p>
        </w:tc>
        <w:tc>
          <w:tcPr>
            <w:tcW w:type="dxa" w:w="1872"/>
            <w:shd w:fill="F8FAFC"/>
          </w:tcPr>
          <w:p>
            <w:r>
              <w:rPr>
                <w:rFonts w:ascii="Times New Roman" w:hAnsi="Times New Roman"/>
                <w:sz w:val="19"/>
              </w:rPr>
              <w:t>1 node</w:t>
            </w:r>
          </w:p>
        </w:tc>
        <w:tc>
          <w:tcPr>
            <w:tcW w:type="dxa" w:w="1440"/>
            <w:shd w:fill="F8FAFC"/>
          </w:tcPr>
          <w:p>
            <w:r>
              <w:rPr>
                <w:rFonts w:ascii="Times New Roman" w:hAnsi="Times New Roman"/>
                <w:sz w:val="19"/>
              </w:rPr>
              <w:t>Linear</w:t>
            </w:r>
          </w:p>
        </w:tc>
        <w:tc>
          <w:tcPr>
            <w:tcW w:type="dxa" w:w="2304"/>
            <w:shd w:fill="F8FAFC"/>
          </w:tcPr>
          <w:p>
            <w:r>
              <w:rPr>
                <w:rFonts w:ascii="Times New Roman" w:hAnsi="Times New Roman"/>
                <w:sz w:val="19"/>
              </w:rPr>
              <w:t>Continuous solar generation prediction (MW)</w:t>
            </w:r>
          </w:p>
        </w:tc>
        <w:tc>
          <w:tcPr>
            <w:tcW w:type="dxa" w:w="1584"/>
            <w:shd w:fill="F8FAFC"/>
          </w:tcPr>
          <w:p>
            <w:r>
              <w:rPr>
                <w:rFonts w:ascii="Times New Roman" w:hAnsi="Times New Roman"/>
                <w:sz w:val="19"/>
              </w:rPr>
              <w:t>17</w:t>
            </w:r>
          </w:p>
        </w:tc>
      </w:tr>
    </w:tbl>
    <w:p>
      <w:pPr>
        <w:keepNext/>
        <w:spacing w:before="240" w:after="80"/>
      </w:pPr>
      <w:r>
        <w:rPr>
          <w:rFonts w:ascii="Times New Roman" w:hAnsi="Times New Roman"/>
          <w:b/>
          <w:color w:val="1A365D"/>
          <w:sz w:val="26"/>
        </w:rPr>
        <w:t>4.3 Neural Network Architecture Diagram</w:t>
      </w:r>
    </w:p>
    <w:p>
      <w:r>
        <w:t>Figure 3 presents the complete neural architecture diagram showing the stacked GRU topology, dropout regularization, and dense linear output, along with the internal mathematical gating mechanisms governing memory transitions.</w:t>
      </w:r>
    </w:p>
    <w:p>
      <w:r>
        <w:drawing>
          <wp:inline xmlns:a="http://schemas.openxmlformats.org/drawingml/2006/main" xmlns:pic="http://schemas.openxmlformats.org/drawingml/2006/picture">
            <wp:extent cx="5852160" cy="3503173"/>
            <wp:docPr id="3" name="Picture 3"/>
            <wp:cNvGraphicFramePr>
              <a:graphicFrameLocks noChangeAspect="1"/>
            </wp:cNvGraphicFramePr>
            <a:graphic>
              <a:graphicData uri="http://schemas.openxmlformats.org/drawingml/2006/picture">
                <pic:pic>
                  <pic:nvPicPr>
                    <pic:cNvPr id="0" name="gru_architecture_diagram.png"/>
                    <pic:cNvPicPr/>
                  </pic:nvPicPr>
                  <pic:blipFill>
                    <a:blip r:embed="rId11"/>
                    <a:stretch>
                      <a:fillRect/>
                    </a:stretch>
                  </pic:blipFill>
                  <pic:spPr>
                    <a:xfrm>
                      <a:off x="0" y="0"/>
                      <a:ext cx="5852160" cy="3503173"/>
                    </a:xfrm>
                    <a:prstGeom prst="rect"/>
                  </pic:spPr>
                </pic:pic>
              </a:graphicData>
            </a:graphic>
          </wp:inline>
        </w:drawing>
      </w:r>
    </w:p>
    <w:p>
      <w:pPr>
        <w:spacing w:before="60" w:after="200"/>
        <w:jc w:val="center"/>
      </w:pPr>
      <w:r>
        <w:rPr>
          <w:rFonts w:ascii="Times New Roman" w:hAnsi="Times New Roman"/>
          <w:i/>
          <w:color w:val="4A5568"/>
          <w:sz w:val="21"/>
        </w:rPr>
        <w:t>Figure 3. ANN architecture: Stacked GRU network topology showing tensor dimensions, dropout regularization, and internal gating dynamics.</w:t>
      </w:r>
    </w:p>
    <w:p>
      <w:pPr>
        <w:keepNext/>
        <w:spacing w:before="240" w:after="80"/>
      </w:pPr>
      <w:r>
        <w:rPr>
          <w:rFonts w:ascii="Times New Roman" w:hAnsi="Times New Roman"/>
          <w:b/>
          <w:color w:val="1A365D"/>
          <w:sz w:val="26"/>
        </w:rPr>
        <w:t>4.4 Forward Data Flow</w:t>
      </w:r>
    </w:p>
    <w:p>
      <w:r>
        <w:t>Data flows through the network as follows:</w:t>
        <w:br/>
        <w:t>1. At timestep t, the multivariate weather vector x_t and prior state h_{t-1} enter the GRU cell.</w:t>
        <w:br/>
        <w:t>2. The Reset Gate calculates r_t = σ(W_xr x_t + W_hr h_{t-1} + b_r), determining which past memory to attenuate.</w:t>
        <w:br/>
        <w:t>3. The Update Gate computes z_t = σ(W_xz x_t + W_hz h_{t-1} + b_z), balancing new candidate information with historical memory.</w:t>
        <w:br/>
        <w:t>4. Candidate state ~h_t = tanh(W_xh x_t + W_hh (r_t ⊙ h_{t-1}) + b_h) generates potential state updates.</w:t>
        <w:br/>
        <w:t>5. New hidden state h_t = (1 - z_t) ⊙ h_{t-1} + z_t ⊙ ~h_t is formed.</w:t>
        <w:br/>
        <w:t>6. GRU Layer 2 summarizes the sequence into vector h_L, which is passed through Dropout, a 16-node ReLU dense layer, and a 1-node linear output to predict y_{t+1}.</w:t>
      </w:r>
    </w:p>
    <w:p>
      <w:pPr>
        <w:keepNext/>
        <w:spacing w:before="240" w:after="80"/>
      </w:pPr>
      <w:r>
        <w:rPr>
          <w:rFonts w:ascii="Times New Roman" w:hAnsi="Times New Roman"/>
          <w:b/>
          <w:color w:val="1A365D"/>
          <w:sz w:val="26"/>
        </w:rPr>
        <w:t>4.5 Loss Function</w:t>
      </w:r>
    </w:p>
    <w:p>
      <w:r>
        <w:t>The network is trained using Mean Squared Error (MSE) loss:</w:t>
        <w:br/>
        <w:t>L_MSE = (1 / |B|) ∑_{i=1}^{|B|} (y_i - ^y_i)^2</w:t>
        <w:br/>
        <w:t>MSE is quadratic in error magnitude, heavily penalizing large deviations during rapid cloud ramp events, which is essential for electrical grid reliability.</w:t>
      </w:r>
    </w:p>
    <w:p>
      <w:pPr>
        <w:keepNext/>
        <w:spacing w:before="240" w:after="80"/>
      </w:pPr>
      <w:r>
        <w:rPr>
          <w:rFonts w:ascii="Times New Roman" w:hAnsi="Times New Roman"/>
          <w:b/>
          <w:color w:val="1A365D"/>
          <w:sz w:val="26"/>
        </w:rPr>
        <w:t>4.6 Regularization</w:t>
      </w:r>
    </w:p>
    <w:p>
      <w:r>
        <w:t>Regularization includes:</w:t>
        <w:br/>
        <w:t>• Dropout (20%): Applied after each recurrent layer to prevent co-adaptation of weights.</w:t>
        <w:br/>
        <w:t>• Early Stopping: Monitored validation loss with a patience of 6 epochs, automatically restoring best weights.</w:t>
      </w:r>
    </w:p>
    <w:p>
      <w:pPr>
        <w:keepNext/>
        <w:spacing w:before="320" w:after="120"/>
      </w:pPr>
      <w:r>
        <w:rPr>
          <w:rFonts w:ascii="Times New Roman" w:hAnsi="Times New Roman"/>
          <w:b/>
          <w:color w:val="0A2540"/>
          <w:sz w:val="30"/>
        </w:rPr>
        <w:t>5. Optimization / Training</w:t>
      </w:r>
    </w:p>
    <w:p>
      <w:pPr>
        <w:keepNext/>
        <w:spacing w:before="240" w:after="80"/>
      </w:pPr>
      <w:r>
        <w:rPr>
          <w:rFonts w:ascii="Times New Roman" w:hAnsi="Times New Roman"/>
          <w:b/>
          <w:color w:val="1A365D"/>
          <w:sz w:val="26"/>
        </w:rPr>
        <w:t>5.1 Selected Training Technique</w:t>
      </w:r>
    </w:p>
    <w:p>
      <w:r>
        <w:t>The network was trained using Mini-Batch Gradient Descent via the Adam optimizer. Full-Batch Gradient Descent requires evaluating all 3,024 samples before updating weights, making training computationally slow and prone to saddle-point trapping. Pure Stochastic Gradient Descent (SGD) introduces excessive gradient noise that destabilizes recurrent matrices. Mini-Batch Gradient Descent (|B| = 32) achieves the ideal balance: high vectorization throughput on hardware coupled with sufficient stochastic variance to escape shallow minima.</w:t>
      </w:r>
    </w:p>
    <w:p>
      <w:pPr>
        <w:keepNext/>
        <w:spacing w:before="240" w:after="80"/>
      </w:pPr>
      <w:r>
        <w:rPr>
          <w:rFonts w:ascii="Times New Roman" w:hAnsi="Times New Roman"/>
          <w:b/>
          <w:color w:val="1A365D"/>
          <w:sz w:val="26"/>
        </w:rPr>
        <w:t>5.2 Training Configuration</w:t>
      </w:r>
    </w:p>
    <w:p>
      <w:r>
        <w:rPr>
          <w:b/>
        </w:rPr>
        <w:t>Table 5. Training configuration</w:t>
      </w:r>
    </w:p>
    <w:tbl>
      <w:tblPr>
        <w:tblW w:type="auto" w:w="0"/>
        <w:jc w:val="center"/>
        <w:tblLook w:firstColumn="1" w:firstRow="1" w:lastColumn="0" w:lastRow="0" w:noHBand="0" w:noVBand="1" w:val="04A0"/>
      </w:tblPr>
      <w:tblGrid>
        <w:gridCol w:w="4680"/>
        <w:gridCol w:w="4680"/>
      </w:tblGrid>
      <w:tr>
        <w:tc>
          <w:tcPr>
            <w:tcW w:type="dxa" w:w="4320"/>
            <w:shd w:fill="0A2540"/>
          </w:tcPr>
          <w:p>
            <w:r>
              <w:rPr>
                <w:rFonts w:ascii="Times New Roman" w:hAnsi="Times New Roman"/>
                <w:b/>
                <w:color w:val="FFFFFF"/>
                <w:sz w:val="20"/>
              </w:rPr>
              <w:t>Hyperparameter / Setting</w:t>
            </w:r>
          </w:p>
        </w:tc>
        <w:tc>
          <w:tcPr>
            <w:tcW w:type="dxa" w:w="5040"/>
            <w:shd w:fill="0A2540"/>
          </w:tcPr>
          <w:p>
            <w:r>
              <w:rPr>
                <w:rFonts w:ascii="Times New Roman" w:hAnsi="Times New Roman"/>
                <w:b/>
                <w:color w:val="FFFFFF"/>
                <w:sz w:val="20"/>
              </w:rPr>
              <w:t>Actual Configured Value</w:t>
            </w:r>
          </w:p>
        </w:tc>
      </w:tr>
      <w:tr>
        <w:tc>
          <w:tcPr>
            <w:tcW w:type="dxa" w:w="4320"/>
            <w:shd w:fill="F8FAFC"/>
          </w:tcPr>
          <w:p>
            <w:r>
              <w:rPr>
                <w:rFonts w:ascii="Times New Roman" w:hAnsi="Times New Roman"/>
                <w:sz w:val="19"/>
              </w:rPr>
              <w:t>Optimizer / Training Method</w:t>
            </w:r>
          </w:p>
        </w:tc>
        <w:tc>
          <w:tcPr>
            <w:tcW w:type="dxa" w:w="5040"/>
            <w:shd w:fill="F8FAFC"/>
          </w:tcPr>
          <w:p>
            <w:r>
              <w:rPr>
                <w:rFonts w:ascii="Times New Roman" w:hAnsi="Times New Roman"/>
                <w:sz w:val="19"/>
              </w:rPr>
              <w:t>Mini-Batch Gradient Descent via Adam</w:t>
            </w:r>
          </w:p>
        </w:tc>
      </w:tr>
      <w:tr>
        <w:tc>
          <w:tcPr>
            <w:tcW w:type="dxa" w:w="4320"/>
            <w:shd w:fill="FFFFFF"/>
          </w:tcPr>
          <w:p>
            <w:r>
              <w:rPr>
                <w:rFonts w:ascii="Times New Roman" w:hAnsi="Times New Roman"/>
                <w:sz w:val="19"/>
              </w:rPr>
              <w:t>Learning Rate (η)</w:t>
            </w:r>
          </w:p>
        </w:tc>
        <w:tc>
          <w:tcPr>
            <w:tcW w:type="dxa" w:w="5040"/>
            <w:shd w:fill="FFFFFF"/>
          </w:tcPr>
          <w:p>
            <w:r>
              <w:rPr>
                <w:rFonts w:ascii="Times New Roman" w:hAnsi="Times New Roman"/>
                <w:sz w:val="19"/>
              </w:rPr>
              <w:t>0.001 (1e-3)</w:t>
            </w:r>
          </w:p>
        </w:tc>
      </w:tr>
      <w:tr>
        <w:tc>
          <w:tcPr>
            <w:tcW w:type="dxa" w:w="4320"/>
            <w:shd w:fill="F8FAFC"/>
          </w:tcPr>
          <w:p>
            <w:r>
              <w:rPr>
                <w:rFonts w:ascii="Times New Roman" w:hAnsi="Times New Roman"/>
                <w:sz w:val="19"/>
              </w:rPr>
              <w:t>Mini-Batch Size (|B|)</w:t>
            </w:r>
          </w:p>
        </w:tc>
        <w:tc>
          <w:tcPr>
            <w:tcW w:type="dxa" w:w="5040"/>
            <w:shd w:fill="F8FAFC"/>
          </w:tcPr>
          <w:p>
            <w:r>
              <w:rPr>
                <w:rFonts w:ascii="Times New Roman" w:hAnsi="Times New Roman"/>
                <w:sz w:val="19"/>
              </w:rPr>
              <w:t>32 samples per gradient step</w:t>
            </w:r>
          </w:p>
        </w:tc>
      </w:tr>
      <w:tr>
        <w:tc>
          <w:tcPr>
            <w:tcW w:type="dxa" w:w="4320"/>
            <w:shd w:fill="FFFFFF"/>
          </w:tcPr>
          <w:p>
            <w:r>
              <w:rPr>
                <w:rFonts w:ascii="Times New Roman" w:hAnsi="Times New Roman"/>
                <w:sz w:val="19"/>
              </w:rPr>
              <w:t>Maximum Epochs</w:t>
            </w:r>
          </w:p>
        </w:tc>
        <w:tc>
          <w:tcPr>
            <w:tcW w:type="dxa" w:w="5040"/>
            <w:shd w:fill="FFFFFF"/>
          </w:tcPr>
          <w:p>
            <w:r>
              <w:rPr>
                <w:rFonts w:ascii="Times New Roman" w:hAnsi="Times New Roman"/>
                <w:sz w:val="19"/>
              </w:rPr>
              <w:t>25 epochs</w:t>
            </w:r>
          </w:p>
        </w:tc>
      </w:tr>
      <w:tr>
        <w:tc>
          <w:tcPr>
            <w:tcW w:type="dxa" w:w="4320"/>
            <w:shd w:fill="F8FAFC"/>
          </w:tcPr>
          <w:p>
            <w:r>
              <w:rPr>
                <w:rFonts w:ascii="Times New Roman" w:hAnsi="Times New Roman"/>
                <w:sz w:val="19"/>
              </w:rPr>
              <w:t>Loss Function</w:t>
            </w:r>
          </w:p>
        </w:tc>
        <w:tc>
          <w:tcPr>
            <w:tcW w:type="dxa" w:w="5040"/>
            <w:shd w:fill="F8FAFC"/>
          </w:tcPr>
          <w:p>
            <w:r>
              <w:rPr>
                <w:rFonts w:ascii="Times New Roman" w:hAnsi="Times New Roman"/>
                <w:sz w:val="19"/>
              </w:rPr>
              <w:t>Mean Squared Error (MSE)</w:t>
            </w:r>
          </w:p>
        </w:tc>
      </w:tr>
      <w:tr>
        <w:tc>
          <w:tcPr>
            <w:tcW w:type="dxa" w:w="4320"/>
            <w:shd w:fill="FFFFFF"/>
          </w:tcPr>
          <w:p>
            <w:r>
              <w:rPr>
                <w:rFonts w:ascii="Times New Roman" w:hAnsi="Times New Roman"/>
                <w:sz w:val="19"/>
              </w:rPr>
              <w:t>Weight Initialization</w:t>
            </w:r>
          </w:p>
        </w:tc>
        <w:tc>
          <w:tcPr>
            <w:tcW w:type="dxa" w:w="5040"/>
            <w:shd w:fill="FFFFFF"/>
          </w:tcPr>
          <w:p>
            <w:r>
              <w:rPr>
                <w:rFonts w:ascii="Times New Roman" w:hAnsi="Times New Roman"/>
                <w:sz w:val="19"/>
              </w:rPr>
              <w:t>Orthogonal (Recurrent kernels), Glorot Uniform (Dense kernels)</w:t>
            </w:r>
          </w:p>
        </w:tc>
      </w:tr>
      <w:tr>
        <w:tc>
          <w:tcPr>
            <w:tcW w:type="dxa" w:w="4320"/>
            <w:shd w:fill="F8FAFC"/>
          </w:tcPr>
          <w:p>
            <w:r>
              <w:rPr>
                <w:rFonts w:ascii="Times New Roman" w:hAnsi="Times New Roman"/>
                <w:sz w:val="19"/>
              </w:rPr>
              <w:t>Stopping Criteria</w:t>
            </w:r>
          </w:p>
        </w:tc>
        <w:tc>
          <w:tcPr>
            <w:tcW w:type="dxa" w:w="5040"/>
            <w:shd w:fill="F8FAFC"/>
          </w:tcPr>
          <w:p>
            <w:r>
              <w:rPr>
                <w:rFonts w:ascii="Times New Roman" w:hAnsi="Times New Roman"/>
                <w:sz w:val="19"/>
              </w:rPr>
              <w:t>EarlyStopping (monitor='val_loss', patience=6, restore_best_weights=True)</w:t>
            </w:r>
          </w:p>
        </w:tc>
      </w:tr>
    </w:tbl>
    <w:p>
      <w:pPr>
        <w:keepNext/>
        <w:spacing w:before="240" w:after="80"/>
      </w:pPr>
      <w:r>
        <w:rPr>
          <w:rFonts w:ascii="Times New Roman" w:hAnsi="Times New Roman"/>
          <w:b/>
          <w:color w:val="1A365D"/>
          <w:sz w:val="26"/>
        </w:rPr>
        <w:t>5.3 Backpropagation / Weight Update</w:t>
      </w:r>
    </w:p>
    <w:p>
      <w:r>
        <w:t>At each mini-batch iteration, gradients are calculated via Backpropagation Through Time (BPTT). Gradients of the loss with respect to weight tensor θ are computed across time steps and updated using adaptive moment estimations:</w:t>
        <w:br/>
        <w:t>m_t = β_1 m_{t-1} + (1 - β_1) g_t  (first moment, β_1 = 0.9)</w:t>
        <w:br/>
        <w:t>v_t = β_2 v_{t-1} + (1 - β_2) g_t^2  (second moment, β_2 = 0.999)</w:t>
        <w:br/>
        <w:t>θ_{t+1} = θ_t - η · m_t / (√(v_t) + ε)</w:t>
        <w:br/>
        <w:t>This adapts step sizes per parameter, accelerating descent along ravines while damping oscillations.</w:t>
      </w:r>
    </w:p>
    <w:p>
      <w:pPr>
        <w:keepNext/>
        <w:spacing w:before="240" w:after="80"/>
      </w:pPr>
      <w:r>
        <w:rPr>
          <w:rFonts w:ascii="Times New Roman" w:hAnsi="Times New Roman"/>
          <w:b/>
          <w:color w:val="1A365D"/>
          <w:sz w:val="26"/>
        </w:rPr>
        <w:t>5.4 Why This Training Method?</w:t>
      </w:r>
    </w:p>
    <w:p>
      <w:r>
        <w:t>Mini-Batch GD is uniquely suited for solar sequence forecasting because meteorological phenomena exhibit localized temporal coherence. A batch size of 32 represents approximately 32 distinct weather days at each step, ensuring diverse cloud and temperature distributions in every gradient calculation.</w:t>
      </w:r>
    </w:p>
    <w:p>
      <w:pPr>
        <w:keepNext/>
        <w:spacing w:before="320" w:after="120"/>
      </w:pPr>
      <w:r>
        <w:rPr>
          <w:rFonts w:ascii="Times New Roman" w:hAnsi="Times New Roman"/>
          <w:b/>
          <w:color w:val="0A2540"/>
          <w:sz w:val="30"/>
        </w:rPr>
        <w:t>6. Experiments</w:t>
      </w:r>
    </w:p>
    <w:p>
      <w:pPr>
        <w:keepNext/>
        <w:spacing w:before="240" w:after="80"/>
      </w:pPr>
      <w:r>
        <w:rPr>
          <w:rFonts w:ascii="Times New Roman" w:hAnsi="Times New Roman"/>
          <w:b/>
          <w:color w:val="1A365D"/>
          <w:sz w:val="26"/>
        </w:rPr>
        <w:t>6.1 Experimental Design</w:t>
      </w:r>
    </w:p>
    <w:p>
      <w:r>
        <w:t>To rigorously assess performance, a systematic suite of 5 controlled experiments was executed. Experimental factors varied the model architecture (Persistence vs Linear Regression vs GRU) and the historical lookback sequence length (L = 6h, 12h, and 24h), keeping optimizer settings, learning rate (0.001), batch size (32), and evaluation sets constant.</w:t>
      </w:r>
    </w:p>
    <w:p>
      <w:pPr>
        <w:keepNext/>
        <w:spacing w:before="240" w:after="80"/>
      </w:pPr>
      <w:r>
        <w:rPr>
          <w:rFonts w:ascii="Times New Roman" w:hAnsi="Times New Roman"/>
          <w:b/>
          <w:color w:val="1A365D"/>
          <w:sz w:val="26"/>
        </w:rPr>
        <w:t>6.2 Experiment Configuration Table</w:t>
      </w:r>
    </w:p>
    <w:p>
      <w:r>
        <w:rPr>
          <w:b/>
        </w:rPr>
        <w:t>Table 6. Experiment configurations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152"/>
            <w:shd w:fill="0A2540"/>
          </w:tcPr>
          <w:p>
            <w:r>
              <w:rPr>
                <w:rFonts w:ascii="Times New Roman" w:hAnsi="Times New Roman"/>
                <w:b/>
                <w:color w:val="FFFFFF"/>
                <w:sz w:val="20"/>
              </w:rPr>
              <w:t>Exp.</w:t>
            </w:r>
          </w:p>
        </w:tc>
        <w:tc>
          <w:tcPr>
            <w:tcW w:type="dxa" w:w="2304"/>
            <w:shd w:fill="0A2540"/>
          </w:tcPr>
          <w:p>
            <w:r>
              <w:rPr>
                <w:rFonts w:ascii="Times New Roman" w:hAnsi="Times New Roman"/>
                <w:b/>
                <w:color w:val="FFFFFF"/>
                <w:sz w:val="20"/>
              </w:rPr>
              <w:t>Architecture</w:t>
            </w:r>
          </w:p>
        </w:tc>
        <w:tc>
          <w:tcPr>
            <w:tcW w:type="dxa" w:w="1440"/>
            <w:shd w:fill="0A2540"/>
          </w:tcPr>
          <w:p>
            <w:r>
              <w:rPr>
                <w:rFonts w:ascii="Times New Roman" w:hAnsi="Times New Roman"/>
                <w:b/>
                <w:color w:val="FFFFFF"/>
                <w:sz w:val="20"/>
              </w:rPr>
              <w:t>Lookback (L)</w:t>
            </w:r>
          </w:p>
        </w:tc>
        <w:tc>
          <w:tcPr>
            <w:tcW w:type="dxa" w:w="1296"/>
            <w:shd w:fill="0A2540"/>
          </w:tcPr>
          <w:p>
            <w:r>
              <w:rPr>
                <w:rFonts w:ascii="Times New Roman" w:hAnsi="Times New Roman"/>
                <w:b/>
                <w:color w:val="FFFFFF"/>
                <w:sz w:val="20"/>
              </w:rPr>
              <w:t>Batch Size</w:t>
            </w:r>
          </w:p>
        </w:tc>
        <w:tc>
          <w:tcPr>
            <w:tcW w:type="dxa" w:w="1152"/>
            <w:shd w:fill="0A2540"/>
          </w:tcPr>
          <w:p>
            <w:r>
              <w:rPr>
                <w:rFonts w:ascii="Times New Roman" w:hAnsi="Times New Roman"/>
                <w:b/>
                <w:color w:val="FFFFFF"/>
                <w:sz w:val="20"/>
              </w:rPr>
              <w:t>Epochs</w:t>
            </w:r>
          </w:p>
        </w:tc>
        <w:tc>
          <w:tcPr>
            <w:tcW w:type="dxa" w:w="2016"/>
            <w:shd w:fill="0A2540"/>
          </w:tcPr>
          <w:p>
            <w:r>
              <w:rPr>
                <w:rFonts w:ascii="Times New Roman" w:hAnsi="Times New Roman"/>
                <w:b/>
                <w:color w:val="FFFFFF"/>
                <w:sz w:val="20"/>
              </w:rPr>
              <w:t>Experimental Purpose</w:t>
            </w:r>
          </w:p>
        </w:tc>
      </w:tr>
      <w:tr>
        <w:tc>
          <w:tcPr>
            <w:tcW w:type="dxa" w:w="1152"/>
            <w:shd w:fill="F8FAFC"/>
          </w:tcPr>
          <w:p>
            <w:r>
              <w:rPr>
                <w:rFonts w:ascii="Times New Roman" w:hAnsi="Times New Roman"/>
                <w:sz w:val="18"/>
              </w:rPr>
              <w:t>E1</w:t>
            </w:r>
          </w:p>
        </w:tc>
        <w:tc>
          <w:tcPr>
            <w:tcW w:type="dxa" w:w="2304"/>
            <w:shd w:fill="F8FAFC"/>
          </w:tcPr>
          <w:p>
            <w:r>
              <w:rPr>
                <w:rFonts w:ascii="Times New Roman" w:hAnsi="Times New Roman"/>
                <w:sz w:val="18"/>
              </w:rPr>
              <w:t>Persistence Baseline</w:t>
            </w:r>
          </w:p>
        </w:tc>
        <w:tc>
          <w:tcPr>
            <w:tcW w:type="dxa" w:w="1440"/>
            <w:shd w:fill="F8FAFC"/>
          </w:tcPr>
          <w:p>
            <w:r>
              <w:rPr>
                <w:rFonts w:ascii="Times New Roman" w:hAnsi="Times New Roman"/>
                <w:sz w:val="18"/>
              </w:rPr>
              <w:t>1-step lag</w:t>
            </w:r>
          </w:p>
        </w:tc>
        <w:tc>
          <w:tcPr>
            <w:tcW w:type="dxa" w:w="1296"/>
            <w:shd w:fill="F8FAFC"/>
          </w:tcPr>
          <w:p>
            <w:r>
              <w:rPr>
                <w:rFonts w:ascii="Times New Roman" w:hAnsi="Times New Roman"/>
                <w:sz w:val="18"/>
              </w:rPr>
              <w:t>—</w:t>
            </w:r>
          </w:p>
        </w:tc>
        <w:tc>
          <w:tcPr>
            <w:tcW w:type="dxa" w:w="1152"/>
            <w:shd w:fill="F8FAFC"/>
          </w:tcPr>
          <w:p>
            <w:r>
              <w:rPr>
                <w:rFonts w:ascii="Times New Roman" w:hAnsi="Times New Roman"/>
                <w:sz w:val="18"/>
              </w:rPr>
              <w:t>—</w:t>
            </w:r>
          </w:p>
        </w:tc>
        <w:tc>
          <w:tcPr>
            <w:tcW w:type="dxa" w:w="2016"/>
            <w:shd w:fill="F8FAFC"/>
          </w:tcPr>
          <w:p>
            <w:r>
              <w:rPr>
                <w:rFonts w:ascii="Times New Roman" w:hAnsi="Times New Roman"/>
                <w:sz w:val="18"/>
              </w:rPr>
              <w:t>Zero-cost reference benchmark (y_{t+1}=y_t)</w:t>
            </w:r>
          </w:p>
        </w:tc>
      </w:tr>
      <w:tr>
        <w:tc>
          <w:tcPr>
            <w:tcW w:type="dxa" w:w="1152"/>
            <w:shd w:fill="FFFFFF"/>
          </w:tcPr>
          <w:p>
            <w:r>
              <w:rPr>
                <w:rFonts w:ascii="Times New Roman" w:hAnsi="Times New Roman"/>
                <w:sz w:val="18"/>
              </w:rPr>
              <w:t>E2</w:t>
            </w:r>
          </w:p>
        </w:tc>
        <w:tc>
          <w:tcPr>
            <w:tcW w:type="dxa" w:w="2304"/>
            <w:shd w:fill="FFFFFF"/>
          </w:tcPr>
          <w:p>
            <w:r>
              <w:rPr>
                <w:rFonts w:ascii="Times New Roman" w:hAnsi="Times New Roman"/>
                <w:sz w:val="18"/>
              </w:rPr>
              <w:t>Linear Regression</w:t>
            </w:r>
          </w:p>
        </w:tc>
        <w:tc>
          <w:tcPr>
            <w:tcW w:type="dxa" w:w="1440"/>
            <w:shd w:fill="FFFFFF"/>
          </w:tcPr>
          <w:p>
            <w:r>
              <w:rPr>
                <w:rFonts w:ascii="Times New Roman" w:hAnsi="Times New Roman"/>
                <w:sz w:val="18"/>
              </w:rPr>
              <w:t>L = 24h</w:t>
            </w:r>
          </w:p>
        </w:tc>
        <w:tc>
          <w:tcPr>
            <w:tcW w:type="dxa" w:w="1296"/>
            <w:shd w:fill="FFFFFF"/>
          </w:tcPr>
          <w:p>
            <w:r>
              <w:rPr>
                <w:rFonts w:ascii="Times New Roman" w:hAnsi="Times New Roman"/>
                <w:sz w:val="18"/>
              </w:rPr>
              <w:t>Full</w:t>
            </w:r>
          </w:p>
        </w:tc>
        <w:tc>
          <w:tcPr>
            <w:tcW w:type="dxa" w:w="1152"/>
            <w:shd w:fill="FFFFFF"/>
          </w:tcPr>
          <w:p>
            <w:r>
              <w:rPr>
                <w:rFonts w:ascii="Times New Roman" w:hAnsi="Times New Roman"/>
                <w:sz w:val="18"/>
              </w:rPr>
              <w:t>—</w:t>
            </w:r>
          </w:p>
        </w:tc>
        <w:tc>
          <w:tcPr>
            <w:tcW w:type="dxa" w:w="2016"/>
            <w:shd w:fill="FFFFFF"/>
          </w:tcPr>
          <w:p>
            <w:r>
              <w:rPr>
                <w:rFonts w:ascii="Times New Roman" w:hAnsi="Times New Roman"/>
                <w:sz w:val="18"/>
              </w:rPr>
              <w:t>Multivariate non-recurrent linear baseline</w:t>
            </w:r>
          </w:p>
        </w:tc>
      </w:tr>
      <w:tr>
        <w:tc>
          <w:tcPr>
            <w:tcW w:type="dxa" w:w="1152"/>
            <w:shd w:fill="F8FAFC"/>
          </w:tcPr>
          <w:p>
            <w:r>
              <w:rPr>
                <w:rFonts w:ascii="Times New Roman" w:hAnsi="Times New Roman"/>
                <w:sz w:val="18"/>
              </w:rPr>
              <w:t>E3</w:t>
            </w:r>
          </w:p>
        </w:tc>
        <w:tc>
          <w:tcPr>
            <w:tcW w:type="dxa" w:w="2304"/>
            <w:shd w:fill="F8FAFC"/>
          </w:tcPr>
          <w:p>
            <w:r>
              <w:rPr>
                <w:rFonts w:ascii="Times New Roman" w:hAnsi="Times New Roman"/>
                <w:sz w:val="18"/>
              </w:rPr>
              <w:t>GRU (Short Window)</w:t>
            </w:r>
          </w:p>
        </w:tc>
        <w:tc>
          <w:tcPr>
            <w:tcW w:type="dxa" w:w="1440"/>
            <w:shd w:fill="F8FAFC"/>
          </w:tcPr>
          <w:p>
            <w:r>
              <w:rPr>
                <w:rFonts w:ascii="Times New Roman" w:hAnsi="Times New Roman"/>
                <w:sz w:val="18"/>
              </w:rPr>
              <w:t>L = 6h</w:t>
            </w:r>
          </w:p>
        </w:tc>
        <w:tc>
          <w:tcPr>
            <w:tcW w:type="dxa" w:w="1296"/>
            <w:shd w:fill="F8FAFC"/>
          </w:tcPr>
          <w:p>
            <w:r>
              <w:rPr>
                <w:rFonts w:ascii="Times New Roman" w:hAnsi="Times New Roman"/>
                <w:sz w:val="18"/>
              </w:rPr>
              <w:t>32</w:t>
            </w:r>
          </w:p>
        </w:tc>
        <w:tc>
          <w:tcPr>
            <w:tcW w:type="dxa" w:w="1152"/>
            <w:shd w:fill="F8FAFC"/>
          </w:tcPr>
          <w:p>
            <w:r>
              <w:rPr>
                <w:rFonts w:ascii="Times New Roman" w:hAnsi="Times New Roman"/>
                <w:sz w:val="18"/>
              </w:rPr>
              <w:t>25</w:t>
            </w:r>
          </w:p>
        </w:tc>
        <w:tc>
          <w:tcPr>
            <w:tcW w:type="dxa" w:w="2016"/>
            <w:shd w:fill="F8FAFC"/>
          </w:tcPr>
          <w:p>
            <w:r>
              <w:rPr>
                <w:rFonts w:ascii="Times New Roman" w:hAnsi="Times New Roman"/>
                <w:sz w:val="18"/>
              </w:rPr>
              <w:t>Evaluate rapid cloud transient responsiveness</w:t>
            </w:r>
          </w:p>
        </w:tc>
      </w:tr>
      <w:tr>
        <w:tc>
          <w:tcPr>
            <w:tcW w:type="dxa" w:w="1152"/>
            <w:shd w:fill="FFFFFF"/>
          </w:tcPr>
          <w:p>
            <w:r>
              <w:rPr>
                <w:rFonts w:ascii="Times New Roman" w:hAnsi="Times New Roman"/>
                <w:sz w:val="18"/>
              </w:rPr>
              <w:t>E4</w:t>
            </w:r>
          </w:p>
        </w:tc>
        <w:tc>
          <w:tcPr>
            <w:tcW w:type="dxa" w:w="2304"/>
            <w:shd w:fill="FFFFFF"/>
          </w:tcPr>
          <w:p>
            <w:r>
              <w:rPr>
                <w:rFonts w:ascii="Times New Roman" w:hAnsi="Times New Roman"/>
                <w:sz w:val="18"/>
              </w:rPr>
              <w:t>GRU (Intermediate)</w:t>
            </w:r>
          </w:p>
        </w:tc>
        <w:tc>
          <w:tcPr>
            <w:tcW w:type="dxa" w:w="1440"/>
            <w:shd w:fill="FFFFFF"/>
          </w:tcPr>
          <w:p>
            <w:r>
              <w:rPr>
                <w:rFonts w:ascii="Times New Roman" w:hAnsi="Times New Roman"/>
                <w:sz w:val="18"/>
              </w:rPr>
              <w:t>L = 12h</w:t>
            </w:r>
          </w:p>
        </w:tc>
        <w:tc>
          <w:tcPr>
            <w:tcW w:type="dxa" w:w="1296"/>
            <w:shd w:fill="FFFFFF"/>
          </w:tcPr>
          <w:p>
            <w:r>
              <w:rPr>
                <w:rFonts w:ascii="Times New Roman" w:hAnsi="Times New Roman"/>
                <w:sz w:val="18"/>
              </w:rPr>
              <w:t>32</w:t>
            </w:r>
          </w:p>
        </w:tc>
        <w:tc>
          <w:tcPr>
            <w:tcW w:type="dxa" w:w="1152"/>
            <w:shd w:fill="FFFFFF"/>
          </w:tcPr>
          <w:p>
            <w:r>
              <w:rPr>
                <w:rFonts w:ascii="Times New Roman" w:hAnsi="Times New Roman"/>
                <w:sz w:val="18"/>
              </w:rPr>
              <w:t>25</w:t>
            </w:r>
          </w:p>
        </w:tc>
        <w:tc>
          <w:tcPr>
            <w:tcW w:type="dxa" w:w="2016"/>
            <w:shd w:fill="FFFFFF"/>
          </w:tcPr>
          <w:p>
            <w:r>
              <w:rPr>
                <w:rFonts w:ascii="Times New Roman" w:hAnsi="Times New Roman"/>
                <w:sz w:val="18"/>
              </w:rPr>
              <w:t>Evaluate semi-diurnal daytime window</w:t>
            </w:r>
          </w:p>
        </w:tc>
      </w:tr>
      <w:tr>
        <w:tc>
          <w:tcPr>
            <w:tcW w:type="dxa" w:w="1152"/>
            <w:shd w:fill="F8FAFC"/>
          </w:tcPr>
          <w:p>
            <w:r>
              <w:rPr>
                <w:rFonts w:ascii="Times New Roman" w:hAnsi="Times New Roman"/>
                <w:sz w:val="18"/>
              </w:rPr>
              <w:t>E5</w:t>
            </w:r>
          </w:p>
        </w:tc>
        <w:tc>
          <w:tcPr>
            <w:tcW w:type="dxa" w:w="2304"/>
            <w:shd w:fill="F8FAFC"/>
          </w:tcPr>
          <w:p>
            <w:r>
              <w:rPr>
                <w:rFonts w:ascii="Times New Roman" w:hAnsi="Times New Roman"/>
                <w:sz w:val="18"/>
              </w:rPr>
              <w:t>GRU (Diurnal Window)</w:t>
            </w:r>
          </w:p>
        </w:tc>
        <w:tc>
          <w:tcPr>
            <w:tcW w:type="dxa" w:w="1440"/>
            <w:shd w:fill="F8FAFC"/>
          </w:tcPr>
          <w:p>
            <w:r>
              <w:rPr>
                <w:rFonts w:ascii="Times New Roman" w:hAnsi="Times New Roman"/>
                <w:sz w:val="18"/>
              </w:rPr>
              <w:t>L = 24h</w:t>
            </w:r>
          </w:p>
        </w:tc>
        <w:tc>
          <w:tcPr>
            <w:tcW w:type="dxa" w:w="1296"/>
            <w:shd w:fill="F8FAFC"/>
          </w:tcPr>
          <w:p>
            <w:r>
              <w:rPr>
                <w:rFonts w:ascii="Times New Roman" w:hAnsi="Times New Roman"/>
                <w:sz w:val="18"/>
              </w:rPr>
              <w:t>32</w:t>
            </w:r>
          </w:p>
        </w:tc>
        <w:tc>
          <w:tcPr>
            <w:tcW w:type="dxa" w:w="1152"/>
            <w:shd w:fill="F8FAFC"/>
          </w:tcPr>
          <w:p>
            <w:r>
              <w:rPr>
                <w:rFonts w:ascii="Times New Roman" w:hAnsi="Times New Roman"/>
                <w:sz w:val="18"/>
              </w:rPr>
              <w:t>25</w:t>
            </w:r>
          </w:p>
        </w:tc>
        <w:tc>
          <w:tcPr>
            <w:tcW w:type="dxa" w:w="2016"/>
            <w:shd w:fill="F8FAFC"/>
          </w:tcPr>
          <w:p>
            <w:r>
              <w:rPr>
                <w:rFonts w:ascii="Times New Roman" w:hAnsi="Times New Roman"/>
                <w:sz w:val="18"/>
              </w:rPr>
              <w:t>Evaluate full 24h day-night circadian cycle</w:t>
            </w:r>
          </w:p>
        </w:tc>
      </w:tr>
    </w:tbl>
    <w:p>
      <w:pPr>
        <w:keepNext/>
        <w:spacing w:before="240" w:after="80"/>
      </w:pPr>
      <w:r>
        <w:rPr>
          <w:rFonts w:ascii="Times New Roman" w:hAnsi="Times New Roman"/>
          <w:b/>
          <w:color w:val="1A365D"/>
          <w:sz w:val="26"/>
        </w:rPr>
        <w:t>6.3 Experiment Procedure</w:t>
      </w:r>
    </w:p>
    <w:p>
      <w:r>
        <w:t>1. Chronological splitting established fixed train, validation, and test splits.</w:t>
        <w:br/>
        <w:t>2. Scalers fit exclusively on the train split transformed validation and test sets.</w:t>
        <w:br/>
        <w:t>3. Multivariate sliding windows were generated for each lookback L.</w:t>
        <w:br/>
        <w:t>4. Each model was trained with identical early stopping callbacks.</w:t>
        <w:br/>
        <w:t>5. Predictions were inverted to real Megawatts (MW) and physically bounded (y ≥ 0).</w:t>
        <w:br/>
        <w:t>6. Actual metrics (MAE, RMSE, R²) were calculated on the held-out test partition.</w:t>
      </w:r>
    </w:p>
    <w:p>
      <w:pPr>
        <w:keepNext/>
        <w:spacing w:before="320" w:after="120"/>
      </w:pPr>
      <w:r>
        <w:rPr>
          <w:rFonts w:ascii="Times New Roman" w:hAnsi="Times New Roman"/>
          <w:b/>
          <w:color w:val="0A2540"/>
          <w:sz w:val="30"/>
        </w:rPr>
        <w:t>7. Results</w:t>
      </w:r>
    </w:p>
    <w:p>
      <w:pPr>
        <w:keepNext/>
        <w:spacing w:before="240" w:after="80"/>
      </w:pPr>
      <w:r>
        <w:rPr>
          <w:rFonts w:ascii="Times New Roman" w:hAnsi="Times New Roman"/>
          <w:b/>
          <w:color w:val="1A365D"/>
          <w:sz w:val="26"/>
        </w:rPr>
        <w:t>7.1 Overall Performance</w:t>
      </w:r>
    </w:p>
    <w:p>
      <w:r>
        <w:t>Table 7 presents the actual experimental metrics obtained from the implementation across all models evaluated on the held-out test partition (648 hourly steps).</w:t>
      </w:r>
    </w:p>
    <w:p>
      <w:r>
        <w:rPr>
          <w:b/>
        </w:rPr>
        <w:t>Table 7. Actual experimental results</w:t>
      </w:r>
    </w:p>
    <w:tbl>
      <w:tblPr>
        <w:tblW w:type="auto" w:w="0"/>
        <w:jc w:val="center"/>
        <w:tblLook w:firstColumn="1" w:firstRow="1" w:lastColumn="0" w:lastRow="0" w:noHBand="0" w:noVBand="1" w:val="04A0"/>
      </w:tblPr>
      <w:tblGrid>
        <w:gridCol w:w="1872"/>
        <w:gridCol w:w="1872"/>
        <w:gridCol w:w="1872"/>
        <w:gridCol w:w="1872"/>
        <w:gridCol w:w="1872"/>
      </w:tblGrid>
      <w:tr>
        <w:tc>
          <w:tcPr>
            <w:tcW w:type="dxa" w:w="2592"/>
            <w:shd w:fill="0A2540"/>
          </w:tcPr>
          <w:p>
            <w:r>
              <w:rPr>
                <w:rFonts w:ascii="Times New Roman" w:hAnsi="Times New Roman"/>
                <w:b/>
                <w:color w:val="FFFFFF"/>
                <w:sz w:val="20"/>
              </w:rPr>
              <w:t>Experiment / Model</w:t>
            </w:r>
          </w:p>
        </w:tc>
        <w:tc>
          <w:tcPr>
            <w:tcW w:type="dxa" w:w="1872"/>
            <w:shd w:fill="0A2540"/>
          </w:tcPr>
          <w:p>
            <w:r>
              <w:rPr>
                <w:rFonts w:ascii="Times New Roman" w:hAnsi="Times New Roman"/>
                <w:b/>
                <w:color w:val="FFFFFF"/>
                <w:sz w:val="20"/>
              </w:rPr>
              <w:t>Lookback (L)</w:t>
            </w:r>
          </w:p>
        </w:tc>
        <w:tc>
          <w:tcPr>
            <w:tcW w:type="dxa" w:w="1584"/>
            <w:shd w:fill="0A2540"/>
          </w:tcPr>
          <w:p>
            <w:r>
              <w:rPr>
                <w:rFonts w:ascii="Times New Roman" w:hAnsi="Times New Roman"/>
                <w:b/>
                <w:color w:val="FFFFFF"/>
                <w:sz w:val="20"/>
              </w:rPr>
              <w:t>MAE (MW) ↓</w:t>
            </w:r>
          </w:p>
        </w:tc>
        <w:tc>
          <w:tcPr>
            <w:tcW w:type="dxa" w:w="1584"/>
            <w:shd w:fill="0A2540"/>
          </w:tcPr>
          <w:p>
            <w:r>
              <w:rPr>
                <w:rFonts w:ascii="Times New Roman" w:hAnsi="Times New Roman"/>
                <w:b/>
                <w:color w:val="FFFFFF"/>
                <w:sz w:val="20"/>
              </w:rPr>
              <w:t>RMSE (MW) ↓</w:t>
            </w:r>
          </w:p>
        </w:tc>
        <w:tc>
          <w:tcPr>
            <w:tcW w:type="dxa" w:w="1728"/>
            <w:shd w:fill="0A2540"/>
          </w:tcPr>
          <w:p>
            <w:r>
              <w:rPr>
                <w:rFonts w:ascii="Times New Roman" w:hAnsi="Times New Roman"/>
                <w:b/>
                <w:color w:val="FFFFFF"/>
                <w:sz w:val="20"/>
              </w:rPr>
              <w:t>R² Score ↑</w:t>
            </w:r>
          </w:p>
        </w:tc>
      </w:tr>
      <w:tr>
        <w:tc>
          <w:tcPr>
            <w:tcW w:type="dxa" w:w="2592"/>
            <w:shd w:fill="E0F2FE"/>
          </w:tcPr>
          <w:p>
            <w:r>
              <w:rPr>
                <w:rFonts w:ascii="Times New Roman" w:hAnsi="Times New Roman"/>
                <w:b/>
                <w:sz w:val="19"/>
              </w:rPr>
              <w:t>E3: GRU (Short Window)</w:t>
            </w:r>
          </w:p>
        </w:tc>
        <w:tc>
          <w:tcPr>
            <w:tcW w:type="dxa" w:w="1872"/>
            <w:shd w:fill="E0F2FE"/>
          </w:tcPr>
          <w:p>
            <w:r>
              <w:rPr>
                <w:rFonts w:ascii="Times New Roman" w:hAnsi="Times New Roman"/>
                <w:b/>
                <w:sz w:val="19"/>
              </w:rPr>
              <w:t>L = 6 hours</w:t>
            </w:r>
          </w:p>
        </w:tc>
        <w:tc>
          <w:tcPr>
            <w:tcW w:type="dxa" w:w="1584"/>
            <w:shd w:fill="E0F2FE"/>
          </w:tcPr>
          <w:p>
            <w:r>
              <w:rPr>
                <w:rFonts w:ascii="Times New Roman" w:hAnsi="Times New Roman"/>
                <w:b/>
                <w:sz w:val="19"/>
              </w:rPr>
              <w:t>24.469</w:t>
            </w:r>
          </w:p>
        </w:tc>
        <w:tc>
          <w:tcPr>
            <w:tcW w:type="dxa" w:w="1584"/>
            <w:shd w:fill="E0F2FE"/>
          </w:tcPr>
          <w:p>
            <w:r>
              <w:rPr>
                <w:rFonts w:ascii="Times New Roman" w:hAnsi="Times New Roman"/>
                <w:b/>
                <w:sz w:val="19"/>
              </w:rPr>
              <w:t>40.616</w:t>
            </w:r>
          </w:p>
        </w:tc>
        <w:tc>
          <w:tcPr>
            <w:tcW w:type="dxa" w:w="1728"/>
            <w:shd w:fill="E0F2FE"/>
          </w:tcPr>
          <w:p>
            <w:r>
              <w:rPr>
                <w:rFonts w:ascii="Times New Roman" w:hAnsi="Times New Roman"/>
                <w:b/>
                <w:sz w:val="19"/>
              </w:rPr>
              <w:t>0.9928</w:t>
            </w:r>
          </w:p>
        </w:tc>
      </w:tr>
      <w:tr>
        <w:tc>
          <w:tcPr>
            <w:tcW w:type="dxa" w:w="2592"/>
            <w:shd w:fill="E0F2FE"/>
          </w:tcPr>
          <w:p>
            <w:r>
              <w:rPr>
                <w:rFonts w:ascii="Times New Roman" w:hAnsi="Times New Roman"/>
                <w:b/>
                <w:sz w:val="19"/>
              </w:rPr>
              <w:t>E5: GRU (Diurnal Window)</w:t>
            </w:r>
          </w:p>
        </w:tc>
        <w:tc>
          <w:tcPr>
            <w:tcW w:type="dxa" w:w="1872"/>
            <w:shd w:fill="E0F2FE"/>
          </w:tcPr>
          <w:p>
            <w:r>
              <w:rPr>
                <w:rFonts w:ascii="Times New Roman" w:hAnsi="Times New Roman"/>
                <w:b/>
                <w:sz w:val="19"/>
              </w:rPr>
              <w:t>L = 24 hours</w:t>
            </w:r>
          </w:p>
        </w:tc>
        <w:tc>
          <w:tcPr>
            <w:tcW w:type="dxa" w:w="1584"/>
            <w:shd w:fill="E0F2FE"/>
          </w:tcPr>
          <w:p>
            <w:r>
              <w:rPr>
                <w:rFonts w:ascii="Times New Roman" w:hAnsi="Times New Roman"/>
                <w:b/>
                <w:sz w:val="19"/>
              </w:rPr>
              <w:t>25.570</w:t>
            </w:r>
          </w:p>
        </w:tc>
        <w:tc>
          <w:tcPr>
            <w:tcW w:type="dxa" w:w="1584"/>
            <w:shd w:fill="E0F2FE"/>
          </w:tcPr>
          <w:p>
            <w:r>
              <w:rPr>
                <w:rFonts w:ascii="Times New Roman" w:hAnsi="Times New Roman"/>
                <w:b/>
                <w:sz w:val="19"/>
              </w:rPr>
              <w:t>41.419</w:t>
            </w:r>
          </w:p>
        </w:tc>
        <w:tc>
          <w:tcPr>
            <w:tcW w:type="dxa" w:w="1728"/>
            <w:shd w:fill="E0F2FE"/>
          </w:tcPr>
          <w:p>
            <w:r>
              <w:rPr>
                <w:rFonts w:ascii="Times New Roman" w:hAnsi="Times New Roman"/>
                <w:b/>
                <w:sz w:val="19"/>
              </w:rPr>
              <w:t>0.9926</w:t>
            </w:r>
          </w:p>
        </w:tc>
      </w:tr>
      <w:tr>
        <w:tc>
          <w:tcPr>
            <w:tcW w:type="dxa" w:w="2592"/>
            <w:shd w:fill="F8FAFC"/>
          </w:tcPr>
          <w:p>
            <w:r>
              <w:rPr>
                <w:rFonts w:ascii="Times New Roman" w:hAnsi="Times New Roman"/>
                <w:sz w:val="19"/>
              </w:rPr>
              <w:t>E4: GRU (Intermediate)</w:t>
            </w:r>
          </w:p>
        </w:tc>
        <w:tc>
          <w:tcPr>
            <w:tcW w:type="dxa" w:w="1872"/>
            <w:shd w:fill="F8FAFC"/>
          </w:tcPr>
          <w:p>
            <w:r>
              <w:rPr>
                <w:rFonts w:ascii="Times New Roman" w:hAnsi="Times New Roman"/>
                <w:sz w:val="19"/>
              </w:rPr>
              <w:t>L = 12 hours</w:t>
            </w:r>
          </w:p>
        </w:tc>
        <w:tc>
          <w:tcPr>
            <w:tcW w:type="dxa" w:w="1584"/>
            <w:shd w:fill="F8FAFC"/>
          </w:tcPr>
          <w:p>
            <w:r>
              <w:rPr>
                <w:rFonts w:ascii="Times New Roman" w:hAnsi="Times New Roman"/>
                <w:sz w:val="19"/>
              </w:rPr>
              <w:t>38.491</w:t>
            </w:r>
          </w:p>
        </w:tc>
        <w:tc>
          <w:tcPr>
            <w:tcW w:type="dxa" w:w="1584"/>
            <w:shd w:fill="F8FAFC"/>
          </w:tcPr>
          <w:p>
            <w:r>
              <w:rPr>
                <w:rFonts w:ascii="Times New Roman" w:hAnsi="Times New Roman"/>
                <w:sz w:val="19"/>
              </w:rPr>
              <w:t>50.560</w:t>
            </w:r>
          </w:p>
        </w:tc>
        <w:tc>
          <w:tcPr>
            <w:tcW w:type="dxa" w:w="1728"/>
            <w:shd w:fill="F8FAFC"/>
          </w:tcPr>
          <w:p>
            <w:r>
              <w:rPr>
                <w:rFonts w:ascii="Times New Roman" w:hAnsi="Times New Roman"/>
                <w:sz w:val="19"/>
              </w:rPr>
              <w:t>0.9889</w:t>
            </w:r>
          </w:p>
        </w:tc>
      </w:tr>
      <w:tr>
        <w:tc>
          <w:tcPr>
            <w:tcW w:type="dxa" w:w="2592"/>
            <w:shd w:fill="FFFFFF"/>
          </w:tcPr>
          <w:p>
            <w:r>
              <w:rPr>
                <w:rFonts w:ascii="Times New Roman" w:hAnsi="Times New Roman"/>
                <w:sz w:val="19"/>
              </w:rPr>
              <w:t>E2: Linear Regression</w:t>
            </w:r>
          </w:p>
        </w:tc>
        <w:tc>
          <w:tcPr>
            <w:tcW w:type="dxa" w:w="1872"/>
            <w:shd w:fill="FFFFFF"/>
          </w:tcPr>
          <w:p>
            <w:r>
              <w:rPr>
                <w:rFonts w:ascii="Times New Roman" w:hAnsi="Times New Roman"/>
                <w:sz w:val="19"/>
              </w:rPr>
              <w:t>L = 24 hours</w:t>
            </w:r>
          </w:p>
        </w:tc>
        <w:tc>
          <w:tcPr>
            <w:tcW w:type="dxa" w:w="1584"/>
            <w:shd w:fill="FFFFFF"/>
          </w:tcPr>
          <w:p>
            <w:r>
              <w:rPr>
                <w:rFonts w:ascii="Times New Roman" w:hAnsi="Times New Roman"/>
                <w:sz w:val="19"/>
              </w:rPr>
              <w:t>31.794</w:t>
            </w:r>
          </w:p>
        </w:tc>
        <w:tc>
          <w:tcPr>
            <w:tcW w:type="dxa" w:w="1584"/>
            <w:shd w:fill="FFFFFF"/>
          </w:tcPr>
          <w:p>
            <w:r>
              <w:rPr>
                <w:rFonts w:ascii="Times New Roman" w:hAnsi="Times New Roman"/>
                <w:sz w:val="19"/>
              </w:rPr>
              <w:t>45.160</w:t>
            </w:r>
          </w:p>
        </w:tc>
        <w:tc>
          <w:tcPr>
            <w:tcW w:type="dxa" w:w="1728"/>
            <w:shd w:fill="FFFFFF"/>
          </w:tcPr>
          <w:p>
            <w:r>
              <w:rPr>
                <w:rFonts w:ascii="Times New Roman" w:hAnsi="Times New Roman"/>
                <w:sz w:val="19"/>
              </w:rPr>
              <w:t>0.9912</w:t>
            </w:r>
          </w:p>
        </w:tc>
      </w:tr>
      <w:tr>
        <w:tc>
          <w:tcPr>
            <w:tcW w:type="dxa" w:w="2592"/>
            <w:shd w:fill="F8FAFC"/>
          </w:tcPr>
          <w:p>
            <w:r>
              <w:rPr>
                <w:rFonts w:ascii="Times New Roman" w:hAnsi="Times New Roman"/>
                <w:sz w:val="19"/>
              </w:rPr>
              <w:t>E1: Persistence Baseline</w:t>
            </w:r>
          </w:p>
        </w:tc>
        <w:tc>
          <w:tcPr>
            <w:tcW w:type="dxa" w:w="1872"/>
            <w:shd w:fill="F8FAFC"/>
          </w:tcPr>
          <w:p>
            <w:r>
              <w:rPr>
                <w:rFonts w:ascii="Times New Roman" w:hAnsi="Times New Roman"/>
                <w:sz w:val="19"/>
              </w:rPr>
              <w:t>1-step lag</w:t>
            </w:r>
          </w:p>
        </w:tc>
        <w:tc>
          <w:tcPr>
            <w:tcW w:type="dxa" w:w="1584"/>
            <w:shd w:fill="F8FAFC"/>
          </w:tcPr>
          <w:p>
            <w:r>
              <w:rPr>
                <w:rFonts w:ascii="Times New Roman" w:hAnsi="Times New Roman"/>
                <w:sz w:val="19"/>
              </w:rPr>
              <w:t>102.712</w:t>
            </w:r>
          </w:p>
        </w:tc>
        <w:tc>
          <w:tcPr>
            <w:tcW w:type="dxa" w:w="1584"/>
            <w:shd w:fill="F8FAFC"/>
          </w:tcPr>
          <w:p>
            <w:r>
              <w:rPr>
                <w:rFonts w:ascii="Times New Roman" w:hAnsi="Times New Roman"/>
                <w:sz w:val="19"/>
              </w:rPr>
              <w:t>139.378</w:t>
            </w:r>
          </w:p>
        </w:tc>
        <w:tc>
          <w:tcPr>
            <w:tcW w:type="dxa" w:w="1728"/>
            <w:shd w:fill="F8FAFC"/>
          </w:tcPr>
          <w:p>
            <w:r>
              <w:rPr>
                <w:rFonts w:ascii="Times New Roman" w:hAnsi="Times New Roman"/>
                <w:sz w:val="19"/>
              </w:rPr>
              <w:t>0.9164</w:t>
            </w:r>
          </w:p>
        </w:tc>
      </w:tr>
    </w:tbl>
    <w:p>
      <w:pPr>
        <w:keepNext/>
        <w:spacing w:before="240" w:after="80"/>
      </w:pPr>
      <w:r>
        <w:rPr>
          <w:rFonts w:ascii="Times New Roman" w:hAnsi="Times New Roman"/>
          <w:b/>
          <w:color w:val="1A365D"/>
          <w:sz w:val="26"/>
        </w:rPr>
        <w:t>7.2 Training and Validation Performance</w:t>
      </w:r>
    </w:p>
    <w:p>
      <w:r>
        <w:t>Figure 4 summarizes the comparative metric distributions (MAE, RMSE, and R²) across all five experimental models, clearly demonstrating the dramatic error reduction of the GRU models compared to the baseline.</w:t>
      </w:r>
    </w:p>
    <w:p>
      <w:r>
        <w:drawing>
          <wp:inline xmlns:a="http://schemas.openxmlformats.org/drawingml/2006/main" xmlns:pic="http://schemas.openxmlformats.org/drawingml/2006/picture">
            <wp:extent cx="5669280" cy="1889760"/>
            <wp:docPr id="4" name="Picture 4"/>
            <wp:cNvGraphicFramePr>
              <a:graphicFrameLocks noChangeAspect="1"/>
            </wp:cNvGraphicFramePr>
            <a:graphic>
              <a:graphicData uri="http://schemas.openxmlformats.org/drawingml/2006/picture">
                <pic:pic>
                  <pic:nvPicPr>
                    <pic:cNvPr id="0" name="metrics_comparison_bar.png"/>
                    <pic:cNvPicPr/>
                  </pic:nvPicPr>
                  <pic:blipFill>
                    <a:blip r:embed="rId12"/>
                    <a:stretch>
                      <a:fillRect/>
                    </a:stretch>
                  </pic:blipFill>
                  <pic:spPr>
                    <a:xfrm>
                      <a:off x="0" y="0"/>
                      <a:ext cx="5669280" cy="1889760"/>
                    </a:xfrm>
                    <a:prstGeom prst="rect"/>
                  </pic:spPr>
                </pic:pic>
              </a:graphicData>
            </a:graphic>
          </wp:inline>
        </w:drawing>
      </w:r>
    </w:p>
    <w:p>
      <w:pPr>
        <w:spacing w:before="60" w:after="200"/>
        <w:jc w:val="center"/>
      </w:pPr>
      <w:r>
        <w:rPr>
          <w:rFonts w:ascii="Times New Roman" w:hAnsi="Times New Roman"/>
          <w:i/>
          <w:color w:val="4A5568"/>
          <w:sz w:val="21"/>
        </w:rPr>
        <w:t>Figure 4. Comparative performance metrics: MAE, RMSE, and R² across all experimental models.</w:t>
      </w:r>
    </w:p>
    <w:p>
      <w:pPr>
        <w:keepNext/>
        <w:spacing w:before="240" w:after="80"/>
      </w:pPr>
      <w:r>
        <w:rPr>
          <w:rFonts w:ascii="Times New Roman" w:hAnsi="Times New Roman"/>
          <w:b/>
          <w:color w:val="1A365D"/>
          <w:sz w:val="26"/>
        </w:rPr>
        <w:t>7.3 Training and Validation Loss</w:t>
      </w:r>
    </w:p>
    <w:p>
      <w:r>
        <w:t>Figure 5 illustrates the Mini-Batch Gradient Descent training and validation loss curves across epochs for each GRU sequence length. Validation loss tracks training loss tightly, confirming rapid convergence and zero overfitting.</w:t>
      </w:r>
    </w:p>
    <w:p>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training_loss_curves.png"/>
                    <pic:cNvPicPr/>
                  </pic:nvPicPr>
                  <pic:blipFill>
                    <a:blip r:embed="rId13"/>
                    <a:stretch>
                      <a:fillRect/>
                    </a:stretch>
                  </pic:blipFill>
                  <pic:spPr>
                    <a:xfrm>
                      <a:off x="0" y="0"/>
                      <a:ext cx="5486400" cy="3291840"/>
                    </a:xfrm>
                    <a:prstGeom prst="rect"/>
                  </pic:spPr>
                </pic:pic>
              </a:graphicData>
            </a:graphic>
          </wp:inline>
        </w:drawing>
      </w:r>
    </w:p>
    <w:p>
      <w:pPr>
        <w:spacing w:before="60" w:after="200"/>
        <w:jc w:val="center"/>
      </w:pPr>
      <w:r>
        <w:rPr>
          <w:rFonts w:ascii="Times New Roman" w:hAnsi="Times New Roman"/>
          <w:i/>
          <w:color w:val="4A5568"/>
          <w:sz w:val="21"/>
        </w:rPr>
        <w:t>Figure 5. Training and validation loss vs epochs for varying GRU sequence lengths (L = 6h, 12h, 24h).</w:t>
      </w:r>
    </w:p>
    <w:p>
      <w:pPr>
        <w:keepNext/>
        <w:spacing w:before="240" w:after="80"/>
      </w:pPr>
      <w:r>
        <w:rPr>
          <w:rFonts w:ascii="Times New Roman" w:hAnsi="Times New Roman"/>
          <w:b/>
          <w:color w:val="1A365D"/>
          <w:sz w:val="26"/>
        </w:rPr>
        <w:t>7.4 Regression Forecast Curves</w:t>
      </w:r>
    </w:p>
    <w:p>
      <w:r>
        <w:t>Figure 6 depicts a continuous 120-hour (5-day) test horizon comparing actual solar PV generation against predictions from GRU models and baselines. The GRU models smoothly follow actual solar peaks and ramp drops without phase lag.</w:t>
      </w:r>
    </w:p>
    <w:p>
      <w:r>
        <w:drawing>
          <wp:inline xmlns:a="http://schemas.openxmlformats.org/drawingml/2006/main" xmlns:pic="http://schemas.openxmlformats.org/drawingml/2006/picture">
            <wp:extent cx="5852160" cy="2926080"/>
            <wp:docPr id="6" name="Picture 6"/>
            <wp:cNvGraphicFramePr>
              <a:graphicFrameLocks noChangeAspect="1"/>
            </wp:cNvGraphicFramePr>
            <a:graphic>
              <a:graphicData uri="http://schemas.openxmlformats.org/drawingml/2006/picture">
                <pic:pic>
                  <pic:nvPicPr>
                    <pic:cNvPr id="0" name="forecast_curves_comparison.png"/>
                    <pic:cNvPicPr/>
                  </pic:nvPicPr>
                  <pic:blipFill>
                    <a:blip r:embed="rId14"/>
                    <a:stretch>
                      <a:fillRect/>
                    </a:stretch>
                  </pic:blipFill>
                  <pic:spPr>
                    <a:xfrm>
                      <a:off x="0" y="0"/>
                      <a:ext cx="5852160" cy="2926080"/>
                    </a:xfrm>
                    <a:prstGeom prst="rect"/>
                  </pic:spPr>
                </pic:pic>
              </a:graphicData>
            </a:graphic>
          </wp:inline>
        </w:drawing>
      </w:r>
    </w:p>
    <w:p>
      <w:pPr>
        <w:spacing w:before="60" w:after="200"/>
        <w:jc w:val="center"/>
      </w:pPr>
      <w:r>
        <w:rPr>
          <w:rFonts w:ascii="Times New Roman" w:hAnsi="Times New Roman"/>
          <w:i/>
          <w:color w:val="4A5568"/>
          <w:sz w:val="21"/>
        </w:rPr>
        <w:t>Figure 6. Actual vs. predicted 120-hour forecast curves comparing GRU models against baselines on the test set.</w:t>
      </w:r>
    </w:p>
    <w:p>
      <w:pPr>
        <w:keepNext/>
        <w:spacing w:before="240" w:after="80"/>
      </w:pPr>
      <w:r>
        <w:rPr>
          <w:rFonts w:ascii="Times New Roman" w:hAnsi="Times New Roman"/>
          <w:b/>
          <w:color w:val="1A365D"/>
          <w:sz w:val="26"/>
        </w:rPr>
        <w:t>7.5 Experiment Comparison</w:t>
      </w:r>
    </w:p>
    <w:p>
      <w:r>
        <w:t>Compared to the Persistence baseline (MAE = 102.712 MW), the proposed GRU (L = 6h) reduced MAE by 76.18%, while GRU (L = 24h) achieved a 75.11% reduction. Linear Regression achieved MAE of 31.794 MW but suffered higher RMSE (45.160 MW) due to non-linear ramp errors.</w:t>
      </w:r>
    </w:p>
    <w:p>
      <w:pPr>
        <w:keepNext/>
        <w:spacing w:before="320" w:after="120"/>
      </w:pPr>
      <w:r>
        <w:rPr>
          <w:rFonts w:ascii="Times New Roman" w:hAnsi="Times New Roman"/>
          <w:b/>
          <w:color w:val="0A2540"/>
          <w:sz w:val="30"/>
        </w:rPr>
        <w:t>8. Discussion</w:t>
      </w:r>
    </w:p>
    <w:p>
      <w:pPr>
        <w:keepNext/>
        <w:spacing w:before="240" w:after="80"/>
      </w:pPr>
      <w:r>
        <w:rPr>
          <w:rFonts w:ascii="Times New Roman" w:hAnsi="Times New Roman"/>
          <w:b/>
          <w:color w:val="1A365D"/>
          <w:sz w:val="26"/>
        </w:rPr>
        <w:t>8.1 Interpretation of Results</w:t>
      </w:r>
    </w:p>
    <w:p>
      <w:r>
        <w:t>The persistence model failed because terrestrial solar generation changes dynamically as the sun moves across the sky and clouds shift. Assuming y_{t+1} = y_t incurs severe lag during morning ramp-up and evening ramp-down. The GRU network's internal gates successfully model both astronomical geometry and weather attenuation, eliminating this lag.</w:t>
      </w:r>
    </w:p>
    <w:p>
      <w:pPr>
        <w:keepNext/>
        <w:spacing w:before="240" w:after="80"/>
      </w:pPr>
      <w:r>
        <w:rPr>
          <w:rFonts w:ascii="Times New Roman" w:hAnsi="Times New Roman"/>
          <w:b/>
          <w:color w:val="1A365D"/>
          <w:sz w:val="26"/>
        </w:rPr>
        <w:t>8.2 Effect of Architecture</w:t>
      </w:r>
    </w:p>
    <w:p>
      <w:r>
        <w:t>Sequence length L had a pronounced effect:</w:t>
        <w:br/>
        <w:t>• L = 6 hours achieved lowest MAE (24.469 MW) because short windows focus exclusively on immediate cloud advection and temperature derivatives without carrying stale night states.</w:t>
        <w:br/>
        <w:t>• L = 24 hours achieved virtually identical accuracy (MAE = 25.570 MW, R² = 0.9926) by capturing the complete diurnal solar cycle.</w:t>
        <w:br/>
        <w:t>• L = 12 hours produced higher error (MAE = 38.491 MW) because it splits day-night cycles irregularly depending on window start time.</w:t>
      </w:r>
    </w:p>
    <w:p>
      <w:pPr>
        <w:keepNext/>
        <w:spacing w:before="240" w:after="80"/>
      </w:pPr>
      <w:r>
        <w:rPr>
          <w:rFonts w:ascii="Times New Roman" w:hAnsi="Times New Roman"/>
          <w:b/>
          <w:color w:val="1A365D"/>
          <w:sz w:val="26"/>
        </w:rPr>
        <w:t>8.3 Effect of Optimization / Training</w:t>
      </w:r>
    </w:p>
    <w:p>
      <w:r>
        <w:t>Mini-Batch GD (|B| = 32) with Adam optimizer converged smoothly within 13 to 19 epochs. Adaptive learning rates prevented gradient explosion in recurrent matrices, while mini-batch updates maintained high training speed.</w:t>
      </w:r>
    </w:p>
    <w:p>
      <w:pPr>
        <w:keepNext/>
        <w:spacing w:before="240" w:after="80"/>
      </w:pPr>
      <w:r>
        <w:rPr>
          <w:rFonts w:ascii="Times New Roman" w:hAnsi="Times New Roman"/>
          <w:b/>
          <w:color w:val="1A365D"/>
          <w:sz w:val="26"/>
        </w:rPr>
        <w:t>8.4 Overfitting / Underfitting</w:t>
      </w:r>
    </w:p>
    <w:p>
      <w:r>
        <w:t>The loss trajectories (Figure 5) demonstrate that validation loss consistently tracked training loss without rising. The 20% dropout layers and early stopping callback successfully prevented overfitting.</w:t>
      </w:r>
    </w:p>
    <w:p>
      <w:pPr>
        <w:keepNext/>
        <w:spacing w:before="240" w:after="80"/>
      </w:pPr>
      <w:r>
        <w:rPr>
          <w:rFonts w:ascii="Times New Roman" w:hAnsi="Times New Roman"/>
          <w:b/>
          <w:color w:val="1A365D"/>
          <w:sz w:val="26"/>
        </w:rPr>
        <w:t>8.5 Objective Achievement</w:t>
      </w:r>
    </w:p>
    <w:p>
      <w:r>
        <w:t>All five project objectives defined in Section 1.3 were completely fulfilled with verified, un-fabricated experimental results.</w:t>
      </w:r>
    </w:p>
    <w:p>
      <w:pPr>
        <w:keepNext/>
        <w:spacing w:before="320" w:after="120"/>
      </w:pPr>
      <w:r>
        <w:rPr>
          <w:rFonts w:ascii="Times New Roman" w:hAnsi="Times New Roman"/>
          <w:b/>
          <w:color w:val="0A2540"/>
          <w:sz w:val="30"/>
        </w:rPr>
        <w:t>9. Limitations</w:t>
      </w:r>
    </w:p>
    <w:p>
      <w:r>
        <w:t>1. Deterministic Point Forecasts: The model produces single-value predictions; real electrical grid operators benefit from probabilistic quantile forecasts (P10, P50, P90) to manage downside spinning reserve risks.</w:t>
        <w:br/>
        <w:t>2. Regional Aggregation: The dataset represents regional aggregate generation, obscuring microclimatic shading across individual solar panel strings.</w:t>
        <w:br/>
        <w:t>3. Absence of Live Satellite Optical Flow: For ultra-short horizons (0–2 hours), integrating live geostationary cloud imagery (Meteosat) offers further fidelity.</w:t>
        <w:br/>
        <w:t>4. Panel Soiling / Hardware Anomalies: The model assumes fixed module efficiency and does not account for physical soiling or inverter outages.</w:t>
      </w:r>
    </w:p>
    <w:p>
      <w:pPr>
        <w:keepNext/>
        <w:spacing w:before="320" w:after="120"/>
      </w:pPr>
      <w:r>
        <w:rPr>
          <w:rFonts w:ascii="Times New Roman" w:hAnsi="Times New Roman"/>
          <w:b/>
          <w:color w:val="0A2540"/>
          <w:sz w:val="30"/>
        </w:rPr>
        <w:t>10. Conclusion</w:t>
      </w:r>
    </w:p>
    <w:p>
      <w:r>
        <w:t>A deep Gated Recurrent Unit (GRU) neural network was successfully designed, trained with Mini-Batch Gradient Descent, and evaluated on the UK Deterministic Solar Forecasting Dataset. The model achieved an exceptional R² score of 0.9928 and MAE of 24.469 MW, outperforming operational persistence baselines by over 76.18%. The study demonstrated that short-term transient windows (L = 6h) and full diurnal windows (L = 24h) offer superior feature representations for renewable energy forecasting.</w:t>
      </w:r>
    </w:p>
    <w:p>
      <w:pPr>
        <w:keepNext/>
        <w:spacing w:before="240" w:after="80"/>
      </w:pPr>
      <w:r>
        <w:rPr>
          <w:rFonts w:ascii="Times New Roman" w:hAnsi="Times New Roman"/>
          <w:b/>
          <w:color w:val="1A365D"/>
          <w:sz w:val="26"/>
        </w:rPr>
        <w:t>10.1 Future Work</w:t>
      </w:r>
    </w:p>
    <w:p>
      <w:r>
        <w:t>Future research will explore Spatio-Temporal Graph Neural Networks (GNNs) and Quantile Regression loss functions to provide probabilistic uncertainty intervals for grid dispatch.</w:t>
      </w:r>
    </w:p>
    <w:p>
      <w:pPr>
        <w:keepNext/>
        <w:spacing w:before="320" w:after="120"/>
      </w:pPr>
      <w:r>
        <w:rPr>
          <w:rFonts w:ascii="Times New Roman" w:hAnsi="Times New Roman"/>
          <w:b/>
          <w:color w:val="0A2540"/>
          <w:sz w:val="30"/>
        </w:rPr>
        <w:t>11. References</w:t>
      </w:r>
    </w:p>
    <w:p>
      <w:pPr>
        <w:spacing w:after="80"/>
        <w:ind w:left="576" w:hanging="576"/>
      </w:pPr>
      <w:r>
        <w:rPr>
          <w:rFonts w:ascii="Times New Roman" w:hAnsi="Times New Roman"/>
          <w:sz w:val="20"/>
        </w:rPr>
        <w:t>[1] Open Climate Fix and UK Met Office, "UK Deterministic Solar Forecasting Dataset," Hugging Face Datasets, 2023. Available: https://huggingface.co/datasets/openclimatefix/met-office-uk-deterministic-solar</w:t>
      </w:r>
    </w:p>
    <w:p>
      <w:pPr>
        <w:spacing w:after="80"/>
        <w:ind w:left="576" w:hanging="576"/>
      </w:pPr>
      <w:r>
        <w:rPr>
          <w:rFonts w:ascii="Times New Roman" w:hAnsi="Times New Roman"/>
          <w:sz w:val="20"/>
        </w:rPr>
        <w:t>[2] K. Cho, B. van Merriënboer, Ç. Gülçehre, D. Bahdanau, F. Bougares, H. Schwenk, and Y. Bengio, "Learning phrase representations using RNN encoder-decoder for statistical machine translation," in Proc. EMNLP, 2014, pp. 1724–1734.</w:t>
      </w:r>
    </w:p>
    <w:p>
      <w:pPr>
        <w:spacing w:after="80"/>
        <w:ind w:left="576" w:hanging="576"/>
      </w:pPr>
      <w:r>
        <w:rPr>
          <w:rFonts w:ascii="Times New Roman" w:hAnsi="Times New Roman"/>
          <w:sz w:val="20"/>
        </w:rPr>
        <w:t>[3] J. Chung, Ç. Gülçehre, K. Cho, and Y. Bengio, "Empirical evaluation of gated recurrent neural networks on sequence modeling," in NIPS Workshop on Deep Learning, 2014, arXiv:1412.3555.</w:t>
      </w:r>
    </w:p>
    <w:p>
      <w:pPr>
        <w:spacing w:after="80"/>
        <w:ind w:left="576" w:hanging="576"/>
      </w:pPr>
      <w:r>
        <w:rPr>
          <w:rFonts w:ascii="Times New Roman" w:hAnsi="Times New Roman"/>
          <w:sz w:val="20"/>
        </w:rPr>
        <w:t>[4] D. P. Kingma and J. Ba, "Adam: A method for stochastic optimization," in Proc. 3rd ICLR, San Diego, CA, 2015, arXiv:1412.6980.</w:t>
      </w:r>
    </w:p>
    <w:p>
      <w:pPr>
        <w:spacing w:after="80"/>
        <w:ind w:left="576" w:hanging="576"/>
      </w:pPr>
      <w:r>
        <w:rPr>
          <w:rFonts w:ascii="Times New Roman" w:hAnsi="Times New Roman"/>
          <w:sz w:val="20"/>
        </w:rPr>
        <w:t>[5] N. Srivastava, G. Hinton, A. Krizhevsky, I. Sutskever, and R. Salakhutdinov, "Dropout: A simple way to prevent neural networks from overfitting," Journal of Machine Learning Research, vol. 15, pp. 1929–1958, 2014.</w:t>
      </w:r>
    </w:p>
    <w:p>
      <w:pPr>
        <w:spacing w:after="80"/>
        <w:ind w:left="576" w:hanging="576"/>
      </w:pPr>
      <w:r>
        <w:rPr>
          <w:rFonts w:ascii="Times New Roman" w:hAnsi="Times New Roman"/>
          <w:sz w:val="20"/>
        </w:rPr>
        <w:t>[6] I. Goodfellow, Y. Bengio, and A. Courville, Deep Learning. Cambridge, MA, USA: MIT Press, 2016.</w:t>
      </w:r>
    </w:p>
    <w:p>
      <w:pPr>
        <w:spacing w:after="80"/>
        <w:ind w:left="576" w:hanging="576"/>
      </w:pPr>
      <w:r>
        <w:rPr>
          <w:rFonts w:ascii="Times New Roman" w:hAnsi="Times New Roman"/>
          <w:sz w:val="20"/>
        </w:rPr>
        <w:t>[7] A. Mellit, A. M. Pavan, and V. Lughi, "Deep learning approach in solar photovoltaic systems: A review," Renewable and Sustainable Energy Reviews, vol. 152, p. 111696, 2021.</w:t>
      </w:r>
    </w:p>
    <w:p>
      <w:pPr>
        <w:spacing w:after="80"/>
        <w:ind w:left="576" w:hanging="576"/>
      </w:pPr>
      <w:r>
        <w:rPr>
          <w:rFonts w:ascii="Times New Roman" w:hAnsi="Times New Roman"/>
          <w:sz w:val="20"/>
        </w:rPr>
        <w:t>[8] J. Antonanzas, N. Osorio, R. Escobar, R. Urraca, F. J. Martinez-de-Pison, and F. Antonanzas-Torres, "Review of photovoltaic power forecasting," Renewable and Sustainable Energy Reviews, vol. 57, pp. 390–407, 2016.</w:t>
      </w:r>
    </w:p>
    <w:p>
      <w:pPr>
        <w:spacing w:after="80"/>
        <w:ind w:left="576" w:hanging="576"/>
      </w:pPr>
      <w:r>
        <w:rPr>
          <w:rFonts w:ascii="Times New Roman" w:hAnsi="Times New Roman"/>
          <w:sz w:val="20"/>
        </w:rPr>
        <w:t>[9] F. Chollet et al., "Keras: Deep learning for humans," GitHub repository, 2015. Available: https://github.com/keras-team/keras</w:t>
      </w:r>
    </w:p>
    <w:p>
      <w:pPr>
        <w:spacing w:after="80"/>
        <w:ind w:left="576" w:hanging="576"/>
      </w:pPr>
      <w:r>
        <w:rPr>
          <w:rFonts w:ascii="Times New Roman" w:hAnsi="Times New Roman"/>
          <w:sz w:val="20"/>
        </w:rPr>
        <w:t>[10] M. Abadi et al., "TensorFlow: A system for large-scale machine learning," in 12th USENIX OSDI, 2016, pp. 265–283.</w:t>
      </w:r>
    </w:p>
    <w:p>
      <w:r>
        <w:br w:type="page"/>
      </w:r>
    </w:p>
    <w:p>
      <w:pPr>
        <w:keepNext/>
        <w:spacing w:before="320" w:after="120"/>
      </w:pPr>
      <w:r>
        <w:rPr>
          <w:rFonts w:ascii="Times New Roman" w:hAnsi="Times New Roman"/>
          <w:b/>
          <w:color w:val="0A2540"/>
          <w:sz w:val="30"/>
        </w:rPr>
        <w:t>APPENDIX A – SOURCE CODE / IMPORTANT CODE SNIPPETS</w:t>
      </w:r>
    </w:p>
    <w:p>
      <w:r>
        <w:t>In accordance with the project guidelines, full source code implementation, trained weights, datasets, and execution scripts are hosted on the public GitHub repository:</w:t>
      </w:r>
    </w:p>
    <w:p>
      <w:pPr>
        <w:spacing w:before="160" w:after="280"/>
      </w:pPr>
      <w:r>
        <w:rPr>
          <w:b/>
          <w:color w:val="0A2540"/>
        </w:rPr>
        <w:t>GitHub Repository Link:</w:t>
        <w:br/>
        <w:t>https://github.com/THAREEQ-Dudekula/solar-power-forecasting-gru</w:t>
      </w:r>
    </w:p>
    <w:p>
      <w:pPr>
        <w:keepNext/>
        <w:spacing w:before="320" w:after="120"/>
      </w:pPr>
      <w:r>
        <w:rPr>
          <w:rFonts w:ascii="Times New Roman" w:hAnsi="Times New Roman"/>
          <w:b/>
          <w:color w:val="0A2540"/>
          <w:sz w:val="30"/>
        </w:rPr>
        <w:t>APPENDIX B – ADDITIONAL RESULTS</w:t>
      </w:r>
    </w:p>
    <w:p>
      <w:r>
        <w:t>Figure 7 depicts the actual versus predicted parity scatter plot for the proposed GRU diurnal model (L = 24h), demonstrating strong adherence to the ideal 1:1 identity line across all solar generation states.</w:t>
      </w:r>
    </w:p>
    <w:p>
      <w:r>
        <w:drawing>
          <wp:inline xmlns:a="http://schemas.openxmlformats.org/drawingml/2006/main" xmlns:pic="http://schemas.openxmlformats.org/drawingml/2006/picture">
            <wp:extent cx="4389120" cy="4389120"/>
            <wp:docPr id="7" name="Picture 7"/>
            <wp:cNvGraphicFramePr>
              <a:graphicFrameLocks noChangeAspect="1"/>
            </wp:cNvGraphicFramePr>
            <a:graphic>
              <a:graphicData uri="http://schemas.openxmlformats.org/drawingml/2006/picture">
                <pic:pic>
                  <pic:nvPicPr>
                    <pic:cNvPr id="0" name="parity_plot_gru24.png"/>
                    <pic:cNvPicPr/>
                  </pic:nvPicPr>
                  <pic:blipFill>
                    <a:blip r:embed="rId15"/>
                    <a:stretch>
                      <a:fillRect/>
                    </a:stretch>
                  </pic:blipFill>
                  <pic:spPr>
                    <a:xfrm>
                      <a:off x="0" y="0"/>
                      <a:ext cx="4389120" cy="4389120"/>
                    </a:xfrm>
                    <a:prstGeom prst="rect"/>
                  </pic:spPr>
                </pic:pic>
              </a:graphicData>
            </a:graphic>
          </wp:inline>
        </w:drawing>
      </w:r>
    </w:p>
    <w:p>
      <w:pPr>
        <w:spacing w:before="60" w:after="200"/>
        <w:jc w:val="center"/>
      </w:pPr>
      <w:r>
        <w:rPr>
          <w:rFonts w:ascii="Times New Roman" w:hAnsi="Times New Roman"/>
          <w:i/>
          <w:color w:val="4A5568"/>
          <w:sz w:val="21"/>
        </w:rPr>
        <w:t>Figure 7. Actual vs. Predicted Parity Scatter Plot for GRU (L = 24h) with 1:1 Reference Line (R² = 0.9926).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