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line="330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LAW ABODE </w:t>
      </w:r>
    </w:p>
    <w:p>
      <w:pPr>
        <w:shd w:val="clear" w:color="auto" w:fill="FFFFFF"/>
        <w:spacing w:line="330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(Providing legal assistance to global clients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intending to trade with and invest in Bangladesh</w:t>
      </w:r>
      <w:r>
        <w:rPr>
          <w:rFonts w:ascii="Arial" w:hAnsi="Arial" w:cs="Arial"/>
          <w:b/>
          <w:color w:val="000000"/>
          <w:sz w:val="18"/>
          <w:szCs w:val="18"/>
        </w:rPr>
        <w:t>)</w:t>
      </w:r>
    </w:p>
    <w:p/>
    <w:p/>
    <w:p>
      <w:r>
        <w:t>The SLIDES will be coming one after another at the front page of the website.</w:t>
      </w:r>
      <w:bookmarkStart w:id="0" w:name="_GoBack"/>
      <w:bookmarkEnd w:id="0"/>
      <w:r>
        <w:t xml:space="preserve"> </w:t>
      </w:r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6"/>
      </w:tblGrid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1623695</wp:posOffset>
                      </wp:positionH>
                      <wp:positionV relativeFrom="paragraph">
                        <wp:posOffset>1312545</wp:posOffset>
                      </wp:positionV>
                      <wp:extent cx="914400" cy="304800"/>
                      <wp:effectExtent l="0" t="0" r="19050" b="190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Read 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127.85pt;margin-top:103.35pt;width:1in;height:2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Read more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807720</wp:posOffset>
                      </wp:positionV>
                      <wp:extent cx="3248025" cy="1019175"/>
                      <wp:effectExtent l="0" t="0" r="28575" b="28575"/>
                      <wp:wrapNone/>
                      <wp:docPr id="2" name="Flowchart: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8025" cy="10191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WTO laws and Bangladesh perspective: incentives to trade with Bangladesh…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" o:spid="_x0000_s1027" type="#_x0000_t109" style="position:absolute;margin-left:34.1pt;margin-top:63.6pt;width:255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" fillcolor="white [3201]" strokecolor="#70ad47 [3209]" strokeweight="1pt"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WTO laws and Bangladesh perspective: incentives to trade with Bangladesh…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286250" cy="3000375"/>
                  <wp:effectExtent l="0" t="0" r="0" b="9525"/>
                  <wp:docPr id="1" name="Picture 1" descr="SAVANNAH, GA-10 DEC 2016- A container ship and stacked containers from cargo line Hapag-Lloyd on the Savannah River in Georgia. The Port of Savannah is a major seaport for the south of the U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VANNAH, GA-10 DEC 2016- A container ship and stacked containers from cargo line Hapag-Lloyd on the Savannah River in Georgia. The Port of Savannah is a major seaport for the south of the U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1250950</wp:posOffset>
                      </wp:positionV>
                      <wp:extent cx="914400" cy="2762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Read more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8" style="position:absolute;margin-left:145.85pt;margin-top:98.5pt;width:1in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" fillcolor="white [3201]" strokecolor="#70ad47 [3209]" strokeweight="1pt"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Read more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631825</wp:posOffset>
                      </wp:positionV>
                      <wp:extent cx="3200400" cy="11239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123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Special economic zones explore tremendous investment opportunities in Bangladesh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9" style="position:absolute;margin-left:55.1pt;margin-top:49.75pt;width:252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" fillcolor="white [3201]" strokecolor="#70ad47 [3209]" strokeweight="1pt"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Special economic zones explore tremendous investment opportunities in Bangladesh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905375" cy="2514600"/>
                  <wp:effectExtent l="0" t="0" r="9525" b="0"/>
                  <wp:docPr id="5" name="Picture 5" descr="Image result for images of special economic z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images of special economic z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993775</wp:posOffset>
                      </wp:positionV>
                      <wp:extent cx="914400" cy="3143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Read More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0" style="position:absolute;margin-left:109.85pt;margin-top:78.25pt;width:1in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" fillcolor="white [3201]" strokecolor="#70ad47 [3209]" strokeweight="1pt"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Read More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450850</wp:posOffset>
                      </wp:positionV>
                      <wp:extent cx="2200275" cy="888365"/>
                      <wp:effectExtent l="0" t="0" r="28575" b="26035"/>
                      <wp:wrapNone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275" cy="88836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Arbitration laws of Bangladesh and facilities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" o:spid="_x0000_s1031" type="#_x0000_t109" style="position:absolute;margin-left:61.85pt;margin-top:35.5pt;width:173.25pt;height:6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" fillcolor="white [3201]" strokecolor="#70ad47 [3209]" strokeweight="1pt"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Arbitration laws of Bangladesh and facilities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286250" cy="3048000"/>
                  <wp:effectExtent l="0" t="0" r="0" b="0"/>
                  <wp:docPr id="4" name="Picture 4" descr="construction 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struction 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765175</wp:posOffset>
                      </wp:positionV>
                      <wp:extent cx="2066925" cy="6762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Negotiation table should be the  primary strategy to solve any dispute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t>Read 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2" style="position:absolute;margin-left:76.85pt;margin-top:60.25pt;width:162.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" fillcolor="white [3201]" strokecolor="#70ad47 [3209]" strokeweight="1pt"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Negotiation table should be </w:t>
                            </w:r>
                            <w:proofErr w:type="gramStart"/>
                            <w:r>
                              <w:t>the  primary</w:t>
                            </w:r>
                            <w:proofErr w:type="gramEnd"/>
                            <w:r>
                              <w:t xml:space="preserve"> strategy to solve any dispute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Read more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3943350" cy="2743200"/>
                  <wp:effectExtent l="0" t="0" r="0" b="0"/>
                  <wp:docPr id="10" name="Picture 10" descr="Image result for images of negotiation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images of negotiation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632460</wp:posOffset>
                      </wp:positionV>
                      <wp:extent cx="2466975" cy="733425"/>
                      <wp:effectExtent l="0" t="0" r="28575" b="28575"/>
                      <wp:wrapNone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733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Start up: starting from pen and paper to multi-million projects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Read more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" o:spid="_x0000_s1033" type="#_x0000_t109" style="position:absolute;margin-left:109.1pt;margin-top:49.8pt;width:194.2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" fillcolor="white [3201]" strokecolor="#70ad47 [3209]" strokeweight="1pt"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Start up: starting from pen and paper to multi-million projects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Read more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514850" cy="2409825"/>
                  <wp:effectExtent l="0" t="0" r="0" b="9525"/>
                  <wp:docPr id="12" name="Picture 12" descr="Image result for images of start u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images of start u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1618975</wp:posOffset>
                      </wp:positionH>
                      <wp:positionV relativeFrom="paragraph">
                        <wp:posOffset>849573</wp:posOffset>
                      </wp:positionV>
                      <wp:extent cx="914400" cy="279779"/>
                      <wp:effectExtent l="0" t="0" r="19050" b="25400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9779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Read more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6" o:spid="_x0000_s1034" type="#_x0000_t109" style="position:absolute;margin-left:127.5pt;margin-top:66.9pt;width:1in;height:2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" fillcolor="white [3201]" strokecolor="#70ad47 [3209]" strokeweight="1pt"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Read more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margin">
                        <wp:posOffset>978734</wp:posOffset>
                      </wp:positionH>
                      <wp:positionV relativeFrom="paragraph">
                        <wp:posOffset>404438</wp:posOffset>
                      </wp:positionV>
                      <wp:extent cx="2538483" cy="825690"/>
                      <wp:effectExtent l="0" t="0" r="14605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8483" cy="825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Separation of Judiciary in Bangladesh: an insight to 16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Amendment. 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5" style="position:absolute;margin-left:77.05pt;margin-top:31.85pt;width:199.9pt;height: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" fillcolor="white [3201]" strokecolor="#70ad47 [3209]" strokeweight="1pt"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Separation of Judiciary in Bangladesh: an insight to 16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Amendment.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3514090" cy="2204113"/>
                  <wp:effectExtent l="0" t="0" r="0" b="571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076" cy="221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  <w:tr>
        <w:tc>
          <w:tcPr>
            <w:tcW w:w="6966" w:type="dxa"/>
          </w:tcPr>
          <w:p/>
        </w:tc>
      </w:tr>
    </w:tbl>
    <w:p/>
    <w:p/>
    <w:p/>
    <w:p/>
    <w:p/>
    <w:p/>
    <w:p/>
    <w:tbl>
      <w:tblPr>
        <w:tblStyle w:val="TableGrid"/>
        <w:tblW w:w="144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644"/>
        <w:gridCol w:w="966"/>
        <w:gridCol w:w="649"/>
        <w:gridCol w:w="791"/>
        <w:gridCol w:w="630"/>
        <w:gridCol w:w="810"/>
        <w:gridCol w:w="738"/>
        <w:gridCol w:w="931"/>
        <w:gridCol w:w="1031"/>
        <w:gridCol w:w="47"/>
        <w:gridCol w:w="1002"/>
        <w:gridCol w:w="1111"/>
        <w:gridCol w:w="1080"/>
        <w:gridCol w:w="900"/>
        <w:gridCol w:w="900"/>
        <w:gridCol w:w="1260"/>
      </w:tblGrid>
      <w:tr>
        <w:trPr>
          <w:trHeight w:val="1362"/>
        </w:trPr>
        <w:tc>
          <w:tcPr>
            <w:tcW w:w="1644" w:type="dxa"/>
            <w:shd w:val="clear" w:color="auto" w:fill="E7E6E6" w:themeFill="background2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About us </w:t>
            </w:r>
          </w:p>
        </w:tc>
        <w:tc>
          <w:tcPr>
            <w:tcW w:w="966" w:type="dxa"/>
            <w:shd w:val="clear" w:color="auto" w:fill="FFE599" w:themeFill="accent4" w:themeFillTint="66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Professi-onals </w:t>
            </w:r>
          </w:p>
        </w:tc>
        <w:tc>
          <w:tcPr>
            <w:tcW w:w="4549" w:type="dxa"/>
            <w:gridSpan w:val="6"/>
            <w:shd w:val="clear" w:color="auto" w:fill="F4B083" w:themeFill="accent2" w:themeFillTint="9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Services</w:t>
            </w:r>
          </w:p>
        </w:tc>
        <w:tc>
          <w:tcPr>
            <w:tcW w:w="1031" w:type="dxa"/>
            <w:shd w:val="clear" w:color="auto" w:fill="D9E2F3" w:themeFill="accent5" w:themeFillTint="33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4140" w:type="dxa"/>
            <w:gridSpan w:val="5"/>
            <w:shd w:val="clear" w:color="auto" w:fill="D9E2F3" w:themeFill="accent5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Our achievements</w:t>
            </w:r>
          </w:p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BE4D5" w:themeFill="accent2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News, insights and blogs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us</w:t>
            </w:r>
          </w:p>
          <w:p>
            <w:pPr>
              <w:rPr>
                <w:b/>
                <w:sz w:val="24"/>
                <w:szCs w:val="24"/>
              </w:rPr>
            </w:pPr>
          </w:p>
        </w:tc>
      </w:tr>
      <w:tr>
        <w:trPr>
          <w:trHeight w:val="634"/>
        </w:trPr>
        <w:tc>
          <w:tcPr>
            <w:tcW w:w="1644" w:type="dxa"/>
          </w:tcPr>
          <w:p>
            <w:r>
              <w:t>RESEARCH-BACKED SOLUTIONS</w:t>
            </w:r>
          </w:p>
        </w:tc>
        <w:tc>
          <w:tcPr>
            <w:tcW w:w="966" w:type="dxa"/>
          </w:tcPr>
          <w:p/>
        </w:tc>
        <w:tc>
          <w:tcPr>
            <w:tcW w:w="1440" w:type="dxa"/>
            <w:gridSpan w:val="2"/>
            <w:shd w:val="clear" w:color="auto" w:fill="BDD6EE" w:themeFill="accent1" w:themeFillTint="66"/>
          </w:tcPr>
          <w:p>
            <w:r>
              <w:t>Pro-bono assistance</w:t>
            </w:r>
          </w:p>
        </w:tc>
        <w:tc>
          <w:tcPr>
            <w:tcW w:w="3109" w:type="dxa"/>
            <w:gridSpan w:val="4"/>
            <w:shd w:val="clear" w:color="auto" w:fill="C5E0B3" w:themeFill="accent6" w:themeFillTint="66"/>
          </w:tcPr>
          <w:p>
            <w:r>
              <w:t>Arbitration, Litigation and consultancy</w:t>
            </w:r>
          </w:p>
        </w:tc>
        <w:tc>
          <w:tcPr>
            <w:tcW w:w="1078" w:type="dxa"/>
            <w:gridSpan w:val="2"/>
            <w:shd w:val="clear" w:color="auto" w:fill="D9E2F3" w:themeFill="accent5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Our remarkable clients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Our global  Networks </w:t>
            </w:r>
          </w:p>
        </w:tc>
        <w:tc>
          <w:tcPr>
            <w:tcW w:w="1111" w:type="dxa"/>
            <w:shd w:val="clear" w:color="auto" w:fill="FFF2CC" w:themeFill="accent4" w:themeFillTint="33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Our national Networks to encourage ADR with a view to reduce cases congestion.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Remarkable cases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 gallery 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/>
        </w:tc>
        <w:tc>
          <w:tcPr>
            <w:tcW w:w="1260" w:type="dxa"/>
            <w:shd w:val="clear" w:color="auto" w:fill="C5E0B3" w:themeFill="accent6" w:themeFillTint="66"/>
          </w:tcPr>
          <w:p>
            <w:r>
              <w:t xml:space="preserve">Address: </w:t>
            </w:r>
          </w:p>
        </w:tc>
      </w:tr>
      <w:tr>
        <w:trPr>
          <w:trHeight w:val="653"/>
        </w:trPr>
        <w:tc>
          <w:tcPr>
            <w:tcW w:w="1644" w:type="dxa"/>
          </w:tcPr>
          <w:p>
            <w:pPr>
              <w:rPr>
                <w:sz w:val="16"/>
                <w:szCs w:val="16"/>
              </w:rPr>
            </w:pPr>
            <w:r>
              <w:rPr>
                <w:rFonts w:ascii="Verdana" w:hAnsi="Verdana"/>
                <w:color w:val="52524A"/>
                <w:sz w:val="16"/>
                <w:szCs w:val="16"/>
              </w:rPr>
              <w:t>RECOGNITION</w:t>
            </w:r>
          </w:p>
        </w:tc>
        <w:tc>
          <w:tcPr>
            <w:tcW w:w="966" w:type="dxa"/>
          </w:tcPr>
          <w:p/>
        </w:tc>
        <w:tc>
          <w:tcPr>
            <w:tcW w:w="649" w:type="dxa"/>
            <w:shd w:val="clear" w:color="auto" w:fill="FBE4D5" w:themeFill="accen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Knowledge Library: Major BD laws </w:t>
            </w:r>
          </w:p>
        </w:tc>
        <w:tc>
          <w:tcPr>
            <w:tcW w:w="791" w:type="dxa"/>
            <w:shd w:val="clear" w:color="auto" w:fill="FFF2CC" w:themeFill="accent4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 us any legal question</w:t>
            </w:r>
          </w:p>
        </w:tc>
        <w:tc>
          <w:tcPr>
            <w:tcW w:w="630" w:type="dxa"/>
            <w:shd w:val="clear" w:color="auto" w:fill="BDD6EE" w:themeFill="accent1" w:themeFillTint="66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Advocacy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Arbitration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&amp; Mediation </w:t>
            </w:r>
          </w:p>
        </w:tc>
        <w:tc>
          <w:tcPr>
            <w:tcW w:w="738" w:type="dxa"/>
            <w:shd w:val="clear" w:color="auto" w:fill="F2F2F2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shd w:val="clear" w:color="auto" w:fill="F2F2F2" w:themeFill="background1" w:themeFillShade="F2"/>
              </w:rPr>
              <w:t>Consultancy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31" w:type="dxa"/>
            <w:shd w:val="clear" w:color="auto" w:fill="FFF2CC" w:themeFill="accent4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Corporate assistance </w:t>
            </w:r>
          </w:p>
        </w:tc>
        <w:tc>
          <w:tcPr>
            <w:tcW w:w="1078" w:type="dxa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0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/>
        </w:tc>
        <w:tc>
          <w:tcPr>
            <w:tcW w:w="108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  <w:shd w:val="clear" w:color="auto" w:fill="D0CECE" w:themeFill="background2" w:themeFillShade="E6"/>
          </w:tcPr>
          <w:p/>
        </w:tc>
        <w:tc>
          <w:tcPr>
            <w:tcW w:w="1260" w:type="dxa"/>
            <w:shd w:val="clear" w:color="auto" w:fill="D0CECE" w:themeFill="background2" w:themeFillShade="E6"/>
          </w:tcPr>
          <w:p>
            <w:r>
              <w:t>Phone:</w:t>
            </w:r>
          </w:p>
          <w:p>
            <w:r>
              <w:t>Mobile:</w:t>
            </w:r>
          </w:p>
          <w:p>
            <w:r>
              <w:t xml:space="preserve">Email: </w:t>
            </w:r>
          </w:p>
        </w:tc>
      </w:tr>
      <w:tr>
        <w:trPr>
          <w:trHeight w:val="260"/>
        </w:trPr>
        <w:tc>
          <w:tcPr>
            <w:tcW w:w="1644" w:type="dxa"/>
          </w:tcPr>
          <w:p/>
        </w:tc>
        <w:tc>
          <w:tcPr>
            <w:tcW w:w="966" w:type="dxa"/>
          </w:tcPr>
          <w:p/>
        </w:tc>
        <w:tc>
          <w:tcPr>
            <w:tcW w:w="64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Sustainability </w:t>
            </w:r>
          </w:p>
        </w:tc>
        <w:tc>
          <w:tcPr>
            <w:tcW w:w="79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pro-bono</w:t>
            </w:r>
          </w:p>
        </w:tc>
        <w:tc>
          <w:tcPr>
            <w:tcW w:w="630" w:type="dxa"/>
          </w:tcPr>
          <w:p/>
        </w:tc>
        <w:tc>
          <w:tcPr>
            <w:tcW w:w="810" w:type="dxa"/>
          </w:tcPr>
          <w:p/>
        </w:tc>
        <w:tc>
          <w:tcPr>
            <w:tcW w:w="738" w:type="dxa"/>
          </w:tcPr>
          <w:p/>
        </w:tc>
        <w:tc>
          <w:tcPr>
            <w:tcW w:w="931" w:type="dxa"/>
          </w:tcPr>
          <w:p/>
        </w:tc>
        <w:tc>
          <w:tcPr>
            <w:tcW w:w="1078" w:type="dxa"/>
            <w:gridSpan w:val="2"/>
          </w:tcPr>
          <w:p/>
        </w:tc>
        <w:tc>
          <w:tcPr>
            <w:tcW w:w="1002" w:type="dxa"/>
          </w:tcPr>
          <w:p/>
        </w:tc>
        <w:tc>
          <w:tcPr>
            <w:tcW w:w="1111" w:type="dxa"/>
          </w:tcPr>
          <w:p/>
        </w:tc>
        <w:tc>
          <w:tcPr>
            <w:tcW w:w="108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1260" w:type="dxa"/>
          </w:tcPr>
          <w:p/>
        </w:tc>
      </w:tr>
      <w:tr>
        <w:trPr>
          <w:trHeight w:val="260"/>
        </w:trPr>
        <w:tc>
          <w:tcPr>
            <w:tcW w:w="1644" w:type="dxa"/>
          </w:tcPr>
          <w:p/>
        </w:tc>
        <w:tc>
          <w:tcPr>
            <w:tcW w:w="966" w:type="dxa"/>
          </w:tcPr>
          <w:p/>
        </w:tc>
        <w:tc>
          <w:tcPr>
            <w:tcW w:w="649" w:type="dxa"/>
          </w:tcPr>
          <w:p/>
        </w:tc>
        <w:tc>
          <w:tcPr>
            <w:tcW w:w="791" w:type="dxa"/>
          </w:tcPr>
          <w:p/>
        </w:tc>
        <w:tc>
          <w:tcPr>
            <w:tcW w:w="630" w:type="dxa"/>
          </w:tcPr>
          <w:p/>
        </w:tc>
        <w:tc>
          <w:tcPr>
            <w:tcW w:w="810" w:type="dxa"/>
          </w:tcPr>
          <w:p/>
        </w:tc>
        <w:tc>
          <w:tcPr>
            <w:tcW w:w="738" w:type="dxa"/>
          </w:tcPr>
          <w:p/>
        </w:tc>
        <w:tc>
          <w:tcPr>
            <w:tcW w:w="931" w:type="dxa"/>
          </w:tcPr>
          <w:p/>
        </w:tc>
        <w:tc>
          <w:tcPr>
            <w:tcW w:w="1078" w:type="dxa"/>
            <w:gridSpan w:val="2"/>
          </w:tcPr>
          <w:p/>
        </w:tc>
        <w:tc>
          <w:tcPr>
            <w:tcW w:w="1002" w:type="dxa"/>
          </w:tcPr>
          <w:p/>
        </w:tc>
        <w:tc>
          <w:tcPr>
            <w:tcW w:w="1111" w:type="dxa"/>
          </w:tcPr>
          <w:p/>
        </w:tc>
        <w:tc>
          <w:tcPr>
            <w:tcW w:w="108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1260" w:type="dxa"/>
          </w:tcPr>
          <w:p/>
        </w:tc>
      </w:tr>
    </w:tbl>
    <w:p/>
    <w:p/>
    <w:p/>
    <w:p>
      <w:pPr>
        <w:pStyle w:val="Heading1"/>
        <w:spacing w:before="0" w:beforeAutospacing="0" w:afterAutospacing="0"/>
        <w:ind w:right="4095"/>
        <w:rPr>
          <w:rFonts w:ascii="Arial" w:hAnsi="Arial" w:cs="Arial"/>
          <w:caps/>
          <w:color w:val="B5121B"/>
          <w:sz w:val="24"/>
          <w:szCs w:val="24"/>
        </w:rPr>
      </w:pPr>
      <w:r>
        <w:rPr>
          <w:rFonts w:ascii="Arial" w:hAnsi="Arial" w:cs="Arial"/>
          <w:caps/>
          <w:color w:val="B5121B"/>
          <w:sz w:val="24"/>
          <w:szCs w:val="24"/>
        </w:rPr>
        <w:t>knowledge library</w:t>
      </w:r>
    </w:p>
    <w:p>
      <w:pPr>
        <w:numPr>
          <w:ilvl w:val="0"/>
          <w:numId w:val="1"/>
        </w:numPr>
        <w:shd w:val="clear" w:color="auto" w:fill="EDEDED"/>
        <w:spacing w:before="100" w:beforeAutospacing="1" w:after="120" w:line="240" w:lineRule="auto"/>
        <w:ind w:left="0"/>
        <w:rPr>
          <w:rFonts w:ascii="Arial" w:hAnsi="Arial" w:cs="Arial"/>
          <w:color w:val="666666"/>
          <w:sz w:val="18"/>
          <w:szCs w:val="18"/>
        </w:rPr>
      </w:pPr>
      <w:hyperlink r:id="rId11" w:history="1">
        <w:r>
          <w:rPr>
            <w:rStyle w:val="multilanguage"/>
            <w:rFonts w:ascii="Arial" w:hAnsi="Arial" w:cs="Arial"/>
            <w:color w:val="000000"/>
            <w:sz w:val="18"/>
            <w:szCs w:val="18"/>
          </w:rPr>
          <w:t>Blogs</w:t>
        </w:r>
      </w:hyperlink>
    </w:p>
    <w:p>
      <w:pPr>
        <w:numPr>
          <w:ilvl w:val="0"/>
          <w:numId w:val="1"/>
        </w:numPr>
        <w:shd w:val="clear" w:color="auto" w:fill="EDEDED"/>
        <w:spacing w:before="100" w:beforeAutospacing="1" w:after="120" w:line="240" w:lineRule="auto"/>
        <w:ind w:left="0"/>
        <w:rPr>
          <w:rFonts w:ascii="Arial" w:hAnsi="Arial" w:cs="Arial"/>
          <w:color w:val="666666"/>
          <w:sz w:val="18"/>
          <w:szCs w:val="18"/>
        </w:rPr>
      </w:pPr>
      <w:hyperlink r:id="rId12" w:history="1">
        <w:r>
          <w:rPr>
            <w:rStyle w:val="multilanguage"/>
            <w:rFonts w:ascii="Arial" w:hAnsi="Arial" w:cs="Arial"/>
            <w:color w:val="000000"/>
            <w:sz w:val="18"/>
            <w:szCs w:val="18"/>
          </w:rPr>
          <w:t>Book of Jargon® &amp; Apps</w:t>
        </w:r>
      </w:hyperlink>
    </w:p>
    <w:p>
      <w:pPr>
        <w:numPr>
          <w:ilvl w:val="0"/>
          <w:numId w:val="1"/>
        </w:numPr>
        <w:shd w:val="clear" w:color="auto" w:fill="EDEDED"/>
        <w:spacing w:before="100" w:beforeAutospacing="1" w:after="120" w:line="240" w:lineRule="auto"/>
        <w:ind w:left="0"/>
        <w:rPr>
          <w:rFonts w:ascii="Arial" w:hAnsi="Arial" w:cs="Arial"/>
          <w:color w:val="666666"/>
          <w:sz w:val="18"/>
          <w:szCs w:val="18"/>
        </w:rPr>
      </w:pPr>
      <w:hyperlink r:id="rId13" w:history="1">
        <w:r>
          <w:rPr>
            <w:rStyle w:val="multilanguage"/>
            <w:rFonts w:ascii="Arial" w:hAnsi="Arial" w:cs="Arial"/>
            <w:color w:val="000000"/>
            <w:sz w:val="18"/>
            <w:szCs w:val="18"/>
          </w:rPr>
          <w:t>Events</w:t>
        </w:r>
      </w:hyperlink>
    </w:p>
    <w:p>
      <w:pPr>
        <w:numPr>
          <w:ilvl w:val="0"/>
          <w:numId w:val="1"/>
        </w:numPr>
        <w:shd w:val="clear" w:color="auto" w:fill="EDEDED"/>
        <w:spacing w:before="100" w:beforeAutospacing="1" w:after="120" w:line="240" w:lineRule="auto"/>
        <w:ind w:left="0"/>
        <w:rPr>
          <w:rFonts w:ascii="Arial" w:hAnsi="Arial" w:cs="Arial"/>
          <w:color w:val="666666"/>
          <w:sz w:val="18"/>
          <w:szCs w:val="18"/>
        </w:rPr>
      </w:pPr>
      <w:hyperlink r:id="rId14" w:history="1">
        <w:r>
          <w:rPr>
            <w:rStyle w:val="multilanguage"/>
            <w:rFonts w:ascii="Arial" w:hAnsi="Arial" w:cs="Arial"/>
            <w:color w:val="000000"/>
            <w:sz w:val="18"/>
            <w:szCs w:val="18"/>
          </w:rPr>
          <w:t>Presentations</w:t>
        </w:r>
      </w:hyperlink>
    </w:p>
    <w:p>
      <w:pPr>
        <w:numPr>
          <w:ilvl w:val="0"/>
          <w:numId w:val="1"/>
        </w:numPr>
        <w:shd w:val="clear" w:color="auto" w:fill="EDEDED"/>
        <w:spacing w:before="100" w:beforeAutospacing="1" w:after="120" w:line="240" w:lineRule="auto"/>
        <w:ind w:left="0"/>
        <w:rPr>
          <w:rFonts w:ascii="Arial" w:hAnsi="Arial" w:cs="Arial"/>
          <w:color w:val="666666"/>
          <w:sz w:val="18"/>
          <w:szCs w:val="18"/>
        </w:rPr>
      </w:pPr>
      <w:hyperlink r:id="rId15" w:history="1">
        <w:r>
          <w:rPr>
            <w:rStyle w:val="multilanguage"/>
            <w:rFonts w:ascii="Arial" w:hAnsi="Arial" w:cs="Arial"/>
            <w:color w:val="000000"/>
            <w:sz w:val="18"/>
            <w:szCs w:val="18"/>
          </w:rPr>
          <w:t>Thought Leadership</w:t>
        </w:r>
      </w:hyperlink>
    </w:p>
    <w:p>
      <w:pPr>
        <w:numPr>
          <w:ilvl w:val="0"/>
          <w:numId w:val="1"/>
        </w:numPr>
        <w:shd w:val="clear" w:color="auto" w:fill="EDEDED"/>
        <w:spacing w:before="100" w:beforeAutospacing="1" w:after="120" w:line="240" w:lineRule="auto"/>
        <w:ind w:left="0"/>
        <w:rPr>
          <w:rFonts w:ascii="Arial" w:hAnsi="Arial" w:cs="Arial"/>
          <w:color w:val="666666"/>
          <w:sz w:val="18"/>
          <w:szCs w:val="18"/>
        </w:rPr>
      </w:pPr>
      <w:hyperlink r:id="rId16" w:history="1">
        <w:r>
          <w:rPr>
            <w:rStyle w:val="multilanguage"/>
            <w:rFonts w:ascii="Arial" w:hAnsi="Arial" w:cs="Arial"/>
            <w:color w:val="000000"/>
            <w:sz w:val="18"/>
            <w:szCs w:val="18"/>
          </w:rPr>
          <w:t>Videos</w:t>
        </w:r>
      </w:hyperlink>
    </w:p>
    <w:p>
      <w:pPr>
        <w:numPr>
          <w:ilvl w:val="0"/>
          <w:numId w:val="1"/>
        </w:numPr>
        <w:shd w:val="clear" w:color="auto" w:fill="EDEDED"/>
        <w:spacing w:before="100" w:beforeAutospacing="1" w:after="120" w:line="240" w:lineRule="auto"/>
        <w:ind w:left="0"/>
        <w:rPr>
          <w:rFonts w:ascii="Arial" w:hAnsi="Arial" w:cs="Arial"/>
          <w:color w:val="666666"/>
          <w:sz w:val="18"/>
          <w:szCs w:val="18"/>
        </w:rPr>
      </w:pPr>
      <w:hyperlink r:id="rId17" w:history="1">
        <w:r>
          <w:rPr>
            <w:rStyle w:val="multilanguage"/>
            <w:rFonts w:ascii="Arial" w:hAnsi="Arial" w:cs="Arial"/>
            <w:color w:val="B5121B"/>
            <w:sz w:val="18"/>
            <w:szCs w:val="18"/>
          </w:rPr>
          <w:t>Webcasts &amp; Podcasts</w:t>
        </w:r>
      </w:hyperlink>
    </w:p>
    <w:p/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F6637"/>
    <w:multiLevelType w:val="multilevel"/>
    <w:tmpl w:val="17DC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E69E1-3720-446B-816A-2D60665F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ultilanguage">
    <w:name w:val="multilanguag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w.com/ev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lw.com/bookofjargon-apps" TargetMode="External"/><Relationship Id="rId17" Type="http://schemas.openxmlformats.org/officeDocument/2006/relationships/hyperlink" Target="https://www.lw.com/webca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w.com/vide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lw.com/blog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lw.com/thoughtleadership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lw.com/presen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Qium</dc:creator>
  <cp:keywords/>
  <dc:description/>
  <cp:lastModifiedBy>Qium</cp:lastModifiedBy>
  <cp:revision>41</cp:revision>
  <dcterms:created xsi:type="dcterms:W3CDTF">2017-07-31T15:38:00Z</dcterms:created>
  <dcterms:modified xsi:type="dcterms:W3CDTF">2017-08-18T14:46:00Z</dcterms:modified>
</cp:coreProperties>
</file>