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6A73"/>
          <w:sz w:val="24"/>
        </w:rPr>
        <w:t>WEEK 3 SUBMISSION</w:t>
      </w:r>
    </w:p>
    <w:p>
      <w:pPr>
        <w:pStyle w:val="Title"/>
        <w:jc w:val="center"/>
      </w:pPr>
      <w:r>
        <w:t>Exploratory Data Analysis and Visualization</w:t>
      </w:r>
    </w:p>
    <w:p>
      <w:pPr>
        <w:jc w:val="center"/>
      </w:pPr>
      <w:r>
        <w:rPr>
          <w:b/>
          <w:color w:val="246A73"/>
          <w:sz w:val="30"/>
        </w:rPr>
        <w:t>Bike-Sharing Demand Analysis and Prediction</w:t>
      </w:r>
    </w:p>
    <w:p>
      <w:pPr>
        <w:jc w:val="center"/>
      </w:pPr>
      <w:r>
        <w:rPr>
          <w:i/>
          <w:sz w:val="22"/>
        </w:rPr>
        <w:t>Descriptive statistics, visual exploration, and evidence-based interpretation</w:t>
      </w:r>
    </w:p>
    <w:p/>
    <w:tbl>
      <w:tblPr>
        <w:tblStyle w:val="LightShading-Accent1"/>
        <w:tblW w:type="auto" w:w="0"/>
        <w:tblLook w:firstColumn="1" w:firstRow="1" w:lastColumn="0" w:lastRow="0" w:noHBand="0" w:noVBand="1" w:val="04A0"/>
      </w:tblPr>
      <w:tblGrid>
        <w:gridCol w:w="4939"/>
        <w:gridCol w:w="4939"/>
      </w:tblGrid>
      <w:tr>
        <w:tc>
          <w:tcPr>
            <w:tcW w:type="dxa" w:w="4939"/>
            <w:shd w:fill="DCE8EF"/>
          </w:tcPr>
          <w:p>
            <w:r>
              <w:rPr>
                <w:b/>
              </w:rPr>
              <w:t>Internship role</w:t>
            </w:r>
          </w:p>
        </w:tc>
        <w:tc>
          <w:tcPr>
            <w:tcW w:type="dxa" w:w="4939"/>
          </w:tcPr>
          <w:p>
            <w:r>
              <w:t>Virtual Data Analysis Intern</w:t>
            </w:r>
          </w:p>
        </w:tc>
      </w:tr>
      <w:tr>
        <w:tc>
          <w:tcPr>
            <w:tcW w:type="dxa" w:w="4939"/>
            <w:shd w:fill="DCE8EF"/>
          </w:tcPr>
          <w:p>
            <w:r>
              <w:rPr>
                <w:b/>
              </w:rPr>
              <w:t>Project dataset</w:t>
            </w:r>
          </w:p>
        </w:tc>
        <w:tc>
          <w:tcPr>
            <w:tcW w:type="dxa" w:w="4939"/>
          </w:tcPr>
          <w:p>
            <w:r>
              <w:t>UCI Bike Sharing Dataset — daily records</w:t>
            </w:r>
          </w:p>
        </w:tc>
      </w:tr>
      <w:tr>
        <w:tc>
          <w:tcPr>
            <w:tcW w:type="dxa" w:w="4939"/>
            <w:shd w:fill="DCE8EF"/>
          </w:tcPr>
          <w:p>
            <w:r>
              <w:rPr>
                <w:b/>
              </w:rPr>
              <w:t>Primary tools</w:t>
            </w:r>
          </w:p>
        </w:tc>
        <w:tc>
          <w:tcPr>
            <w:tcW w:type="dxa" w:w="4939"/>
          </w:tcPr>
          <w:p>
            <w:r>
              <w:t>Python, Pandas, NumPy, Matplotlib, Seaborn, scikit-learn, Streamlit</w:t>
            </w:r>
          </w:p>
        </w:tc>
      </w:tr>
      <w:tr>
        <w:tc>
          <w:tcPr>
            <w:tcW w:type="dxa" w:w="4939"/>
            <w:shd w:fill="DCE8EF"/>
          </w:tcPr>
          <w:p>
            <w:r>
              <w:rPr>
                <w:b/>
              </w:rPr>
              <w:t>Report status</w:t>
            </w:r>
          </w:p>
        </w:tc>
        <w:tc>
          <w:tcPr>
            <w:tcW w:type="dxa" w:w="4939"/>
          </w:tcPr>
          <w:p>
            <w:r>
              <w:t>Technical submission draft — validate generated results and personalize reflection before submission</w:t>
            </w:r>
          </w:p>
        </w:tc>
      </w:tr>
    </w:tbl>
    <w:p>
      <w:r>
        <w:br w:type="page"/>
      </w:r>
    </w:p>
    <w:p>
      <w:pPr>
        <w:pStyle w:val="Heading1"/>
      </w:pPr>
      <w:r>
        <w:t>Executive Summary</w:t>
      </w:r>
    </w:p>
    <w:p>
      <w:r>
        <w:t>This report defines an exploratory data analysis workflow for the cleaned daily bike-sharing dataset. EDA is used to understand the shape, spread, and structure of rental demand before statistical modeling. The analysis combines descriptive summaries with complementary plots: time-series lines for temporal behavior, bar charts for category comparisons, histograms for distribution shape, box plots for spread and unusual observations, and correlation views for linear association among numeric variables. Visualizations are intended to generate hypotheses and guide modeling, not to establish causation.</w:t>
      </w:r>
    </w:p>
    <w:p>
      <w:pPr>
        <w:pStyle w:val="Heading1"/>
      </w:pPr>
      <w:r>
        <w:t>1. Analytical Questions</w:t>
      </w:r>
    </w:p>
    <w:p>
      <w:r>
        <w:t>The EDA addresses five questions: (1) how daily rentals evolve across the available dates; (2) how demand differs across season, month, weekday, and working-day categories; (3) how the target distribution is shaped and whether extreme values merit investigation; (4) how weather variables relate to demand; and (5) which data characteristics require attention before modeling. All charts should include descriptive titles, units or definitions, readable axes, and captions describing the takeaway and limitation.</w:t>
      </w:r>
    </w:p>
    <w:p>
      <w:pPr>
        <w:pStyle w:val="Heading1"/>
      </w:pPr>
      <w:r>
        <w:t>2. Dataset Summary and Descriptive Statistics</w:t>
      </w:r>
    </w:p>
    <w:p>
      <w:r>
        <w:t>Begin with row/column count, date coverage, data types, missingness, duplicate checks, and target statistics. For `cnt`, report mean, median, standard deviation, minimum, maximum, and quartiles. For weather variables, report range and distribution while reminding readers that `temp`, `atemp`, `hum`, and `windspeed` are normalized in the source. For categorical fields, report counts and proportions. Compare mean and median to assess skew, but do not infer a distribution from one statistic alone.</w:t>
      </w:r>
    </w:p>
    <w:p>
      <w:r>
        <w:t>Use `DataFrame.describe()` for numeric summaries, `value_counts(normalize=True)` for category proportions, and group-by summaries for demand by season, month, weekday, and weather. The actual figures should be generated by running the included analysis script; no numerical findings are asserted here without an executed dataset.</w:t>
      </w:r>
    </w:p>
    <w:p>
      <w:pPr>
        <w:pStyle w:val="Heading1"/>
      </w:pPr>
      <w:r>
        <w:t>3. Visualization Plan and Rationale</w:t>
      </w:r>
    </w:p>
    <w:p>
      <w:r>
        <w:t>Figure 1 — Daily rentals over time (line chart): date is ordered and continuous, so a line chart makes trend, seasonality, and unusual periods easier to see. Use a light grid and avoid smoothing that hides day-to-day variation.</w:t>
      </w:r>
    </w:p>
    <w:p>
      <w:r>
        <w:t>Figure 2 — Rental-count histogram (optionally with KDE): shows distribution shape, concentration, and skew. A histogram is preferable to a pie chart for a numeric outcome.</w:t>
      </w:r>
    </w:p>
    <w:p>
      <w:r>
        <w:t>Figure 3 — Box plot of rentals by season: compares medians, interquartile ranges, and flagged points across categories. Points outside whiskers are candidates for investigation, not automatically bad data.</w:t>
      </w:r>
    </w:p>
    <w:p>
      <w:r>
        <w:t>Figure 4 — Mean/median demand by month or weekday (bar chart): supports comparison among discrete groups. Include group sample sizes or note them in the caption to avoid overinterpreting small groups.</w:t>
      </w:r>
    </w:p>
    <w:p>
      <w:r>
        <w:t>Figure 5 — Weather versus rentals (scatter plot): displays potential relationships and nonlinearity between normalized temperature, humidity, wind speed, and rental count. Transparency or a trend line can help, but correlation does not imply causation.</w:t>
      </w:r>
    </w:p>
    <w:p>
      <w:r>
        <w:t>Figure 6 — Correlation heatmap: summarizes pairwise linear associations among numeric variables. Exclude ID-like fields and interpret correlations cautiously, especially for related measures such as temperature and feeling temperature.</w:t>
      </w:r>
    </w:p>
    <w:p>
      <w:r>
        <w:t>Figure 7 — Target box plot and IQR summary: identifies unusual observations for follow-up with source/date context.</w:t>
      </w:r>
    </w:p>
    <w:p>
      <w:pPr>
        <w:pStyle w:val="Heading1"/>
      </w:pPr>
      <w:r>
        <w:t>4. Python Tools and Functions</w:t>
      </w:r>
    </w:p>
    <w:p>
      <w:r>
        <w:t>Pandas provides `groupby`, `agg`, `describe`, `value_counts`, and date operations. Matplotlib gives explicit control over axes, labels, figure size, and saved image resolution. Seaborn simplifies distribution plots, box plots, and heatmaps with consistent statistical semantics. Plotly may be used for hoverable interactive charts in the dashboard, but static Matplotlib/Seaborn figures are suitable for the written report. Figures should be saved under `outputs/figures/` and referenced in the report.</w:t>
      </w:r>
    </w:p>
    <w:p>
      <w:r>
        <w:t>Recommended quality controls: ensure dates are sorted; use consistent labels; distinguish count from normalized variables; annotate sample size where relevant; avoid 3D charts; choose bins deliberately; and check that color is not the only way to encode meaning.</w:t>
      </w:r>
    </w:p>
    <w:p>
      <w:pPr>
        <w:pStyle w:val="Heading1"/>
      </w:pPr>
      <w:r>
        <w:t>5. Interpretation Framework</w:t>
      </w:r>
    </w:p>
    <w:p>
      <w:r>
        <w:t>For every figure, write three parts: observation, possible explanation, and limitation. Example template: “The chart shows [measured pattern from the generated figure]. This may be consistent with [plausible operational or seasonal explanation]. However, the dataset is observational and covers only Washington, D.C. in 2011–2012; unmeasured factors and historical context may explain part of the pattern.” Replace bracketed text with observations verified from the actual chart.</w:t>
      </w:r>
    </w:p>
    <w:p>
      <w:r>
        <w:t>Outlier handling should be conservative. High counts may reflect real demand peaks, while low counts may correspond to adverse weather or other operational circumstances. Validate anomalies against date, weather, and source metadata before excluding them.</w:t>
      </w:r>
    </w:p>
    <w:p>
      <w:pPr>
        <w:pStyle w:val="Heading1"/>
      </w:pPr>
      <w:r>
        <w:t>6. EDA-to-Modeling Decisions</w:t>
      </w:r>
    </w:p>
    <w:p>
      <w:r>
        <w:t>EDA should inform but not dictate model design. If the target is skewed, compare a standard model with an optional log-target experiment, reversing the transformation correctly for evaluation. If categorical groups show different demand patterns, encode them appropriately. If weather variables are strongly correlated, assess multicollinearity for linear models or compare model stability. If a trend is visible, use chronological validation rather than random splitting. Any feature selection must be performed using training data only.</w:t>
      </w:r>
    </w:p>
    <w:p>
      <w:pPr>
        <w:pStyle w:val="Heading1"/>
      </w:pPr>
      <w:r>
        <w:t>7. Limitations and Reflection</w:t>
      </w:r>
    </w:p>
    <w:p>
      <w:r>
        <w:t>EDA is sensitive to aggregation: daily data can conceal hourly commuting patterns, so conclusions about specific hours cannot be drawn from `day.csv`. Weather variables are normalized and should not be described as raw degrees or percentages without applying the source’s documented conversion. Group means can be affected by sample sizes and outliers. A heatmap captures pairwise linear relationships and can miss nonlinear patterns. Charts should be treated as a disciplined exploration stage, with final claims supported by reproducible code and explicit caveats.</w:t>
      </w:r>
    </w:p>
    <w:p>
      <w:pPr>
        <w:pStyle w:val="Heading1"/>
      </w:pPr>
      <w:r>
        <w:t>References</w:t>
      </w:r>
    </w:p>
    <w:p>
      <w:pPr>
        <w:pStyle w:val="ListNumber"/>
      </w:pPr>
      <w:r>
        <w:t>Fanaee-T, H. (2013). Bike Sharing [Dataset]. UCI Machine Learning Repository. https://doi.org/10.24432/C5W894</w:t>
      </w:r>
    </w:p>
    <w:p>
      <w:pPr>
        <w:pStyle w:val="ListNumber"/>
      </w:pPr>
      <w:r>
        <w:t>UCI Bike Sharing documentation. https://archive.ics.uci.edu/dataset/275/bike+sharing+dataset</w:t>
      </w:r>
    </w:p>
    <w:p>
      <w:pPr>
        <w:pStyle w:val="ListNumber"/>
      </w:pPr>
      <w:r>
        <w:t>Matplotlib documentation. https://matplotlib.org/stable/</w:t>
      </w:r>
    </w:p>
    <w:p>
      <w:pPr>
        <w:pStyle w:val="ListNumber"/>
      </w:pPr>
      <w:r>
        <w:t>Seaborn documentation. https://seaborn.pydata.org/</w:t>
      </w:r>
    </w:p>
    <w:p>
      <w:pPr>
        <w:pStyle w:val="ListNumber"/>
      </w:pPr>
      <w:r>
        <w:t>Pandas user guide. https://pandas.pydata.org/docs/user_guide/index.html</w:t>
      </w:r>
    </w:p>
    <w:p/>
    <w:p>
      <w:pPr>
        <w:jc w:val="center"/>
      </w:pPr>
      <w:r>
        <w:rPr>
          <w:i/>
          <w:color w:val="646E78"/>
        </w:rPr>
        <w:t>End of Week 3 Report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Bike-Sharing Demand Analysis and Prediction  •  Week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VIRTUAL DATA ANALYSIS INTERN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