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color w:val="246A73"/>
          <w:sz w:val="24"/>
        </w:rPr>
        <w:t>WEEK 4 SUBMISSION</w:t>
      </w:r>
    </w:p>
    <w:p>
      <w:pPr>
        <w:pStyle w:val="Title"/>
        <w:jc w:val="center"/>
      </w:pPr>
      <w:r>
        <w:t>Implementation of Statistical Modeling</w:t>
      </w:r>
    </w:p>
    <w:p>
      <w:pPr>
        <w:jc w:val="center"/>
      </w:pPr>
      <w:r>
        <w:rPr>
          <w:b/>
          <w:color w:val="246A73"/>
          <w:sz w:val="30"/>
        </w:rPr>
        <w:t>Bike-Sharing Demand Analysis and Prediction</w:t>
      </w:r>
    </w:p>
    <w:p>
      <w:pPr>
        <w:jc w:val="center"/>
      </w:pPr>
      <w:r>
        <w:rPr>
          <w:i/>
          <w:sz w:val="22"/>
        </w:rPr>
        <w:t>Regression design, leakage prevention, time-aware validation, and model evaluation</w:t>
      </w:r>
    </w:p>
    <w:p/>
    <w:tbl>
      <w:tblPr>
        <w:tblStyle w:val="LightShading-Accent1"/>
        <w:tblW w:type="auto" w:w="0"/>
        <w:tblLook w:firstColumn="1" w:firstRow="1" w:lastColumn="0" w:lastRow="0" w:noHBand="0" w:noVBand="1" w:val="04A0"/>
      </w:tblPr>
      <w:tblGrid>
        <w:gridCol w:w="4939"/>
        <w:gridCol w:w="4939"/>
      </w:tblGrid>
      <w:tr>
        <w:tc>
          <w:tcPr>
            <w:tcW w:type="dxa" w:w="4939"/>
            <w:shd w:fill="DCE8EF"/>
          </w:tcPr>
          <w:p>
            <w:r>
              <w:rPr>
                <w:b/>
              </w:rPr>
              <w:t>Internship role</w:t>
            </w:r>
          </w:p>
        </w:tc>
        <w:tc>
          <w:tcPr>
            <w:tcW w:type="dxa" w:w="4939"/>
          </w:tcPr>
          <w:p>
            <w:r>
              <w:t>Virtual Data Analysis Intern</w:t>
            </w:r>
          </w:p>
        </w:tc>
      </w:tr>
      <w:tr>
        <w:tc>
          <w:tcPr>
            <w:tcW w:type="dxa" w:w="4939"/>
            <w:shd w:fill="DCE8EF"/>
          </w:tcPr>
          <w:p>
            <w:r>
              <w:rPr>
                <w:b/>
              </w:rPr>
              <w:t>Project dataset</w:t>
            </w:r>
          </w:p>
        </w:tc>
        <w:tc>
          <w:tcPr>
            <w:tcW w:type="dxa" w:w="4939"/>
          </w:tcPr>
          <w:p>
            <w:r>
              <w:t>UCI Bike Sharing Dataset — daily records</w:t>
            </w:r>
          </w:p>
        </w:tc>
      </w:tr>
      <w:tr>
        <w:tc>
          <w:tcPr>
            <w:tcW w:type="dxa" w:w="4939"/>
            <w:shd w:fill="DCE8EF"/>
          </w:tcPr>
          <w:p>
            <w:r>
              <w:rPr>
                <w:b/>
              </w:rPr>
              <w:t>Primary tools</w:t>
            </w:r>
          </w:p>
        </w:tc>
        <w:tc>
          <w:tcPr>
            <w:tcW w:type="dxa" w:w="4939"/>
          </w:tcPr>
          <w:p>
            <w:r>
              <w:t>Python, Pandas, NumPy, Matplotlib, Seaborn, scikit-learn, Streamlit</w:t>
            </w:r>
          </w:p>
        </w:tc>
      </w:tr>
      <w:tr>
        <w:tc>
          <w:tcPr>
            <w:tcW w:type="dxa" w:w="4939"/>
            <w:shd w:fill="DCE8EF"/>
          </w:tcPr>
          <w:p>
            <w:r>
              <w:rPr>
                <w:b/>
              </w:rPr>
              <w:t>Report status</w:t>
            </w:r>
          </w:p>
        </w:tc>
        <w:tc>
          <w:tcPr>
            <w:tcW w:type="dxa" w:w="4939"/>
          </w:tcPr>
          <w:p>
            <w:r>
              <w:t>Technical submission draft — validate generated results and personalize reflection before submission</w:t>
            </w:r>
          </w:p>
        </w:tc>
      </w:tr>
    </w:tbl>
    <w:p>
      <w:r>
        <w:br w:type="page"/>
      </w:r>
    </w:p>
    <w:p>
      <w:pPr>
        <w:pStyle w:val="Heading1"/>
      </w:pPr>
      <w:r>
        <w:t>Executive Summary</w:t>
      </w:r>
    </w:p>
    <w:p>
      <w:r>
        <w:t>This report specifies a reproducible regression experiment to estimate daily bike rental demand from calendar and weather information. It compares a simple baseline, Linear Regression, and Random Forest Regression. The design prioritizes realistic evaluation: records are ordered by date, the latest period is held out for final testing, and hyperparameter selection is performed only within the training period. Metrics are reported in rental-count units where possible, and model interpretation is separated from causal explanation.</w:t>
      </w:r>
    </w:p>
    <w:p>
      <w:pPr>
        <w:pStyle w:val="Heading1"/>
      </w:pPr>
      <w:r>
        <w:t>1. Target, Features, and Model Choice</w:t>
      </w:r>
    </w:p>
    <w:p>
      <w:r>
        <w:t>Target: `cnt`, total daily rentals. Candidate features: season, year indicator, month, holiday, weekday, working-day status, weather situation, temperature, feeling temperature, humidity, and wind speed. Exclude `casual` and `registered` because they sum to the target and create direct target leakage. Exclude `instant` as a predictor because it is an index. Use date to sort and split, and optionally derive calendar features without using future information.</w:t>
      </w:r>
    </w:p>
    <w:p>
      <w:r>
        <w:t>Linear Regression is an interpretable baseline that estimates additive relationships but may underfit nonlinear interactions and seasonality. Random Forest Regression can model nonlinear patterns and interactions with limited feature engineering, but is less directly interpretable and can extrapolate poorly beyond training ranges. A training-period mean baseline provides a minimum reference point. Model choice is justified by comparison on the same held-out dates, not by assumptions that a complex model must be better.</w:t>
      </w:r>
    </w:p>
    <w:p>
      <w:pPr>
        <w:pStyle w:val="Heading1"/>
      </w:pPr>
      <w:r>
        <w:t>2. Data Splitting and Leakage Prevention</w:t>
      </w:r>
    </w:p>
    <w:p>
      <w:r>
        <w:t>Sort observations by `dteday`. Reserve the latest 20% of records as a test set; use the earlier 80% for training and model selection. This reflects the intended task of predicting later demand from earlier history. Do not use the test set for hyperparameter tuning, imputation fitting, scaling, or feature selection.</w:t>
      </w:r>
    </w:p>
    <w:p>
      <w:r>
        <w:t>For training-period cross-validation, use `TimeSeriesSplit` or an expanding-window strategy. Random K-fold validation can produce overly optimistic estimates when temporal patterns exist. All preprocessing belongs in scikit-learn `Pipeline`/`ColumnTransformer` objects so that encoders and imputers are fitted only on each training fold.</w:t>
      </w:r>
    </w:p>
    <w:p>
      <w:pPr>
        <w:pStyle w:val="Heading1"/>
      </w:pPr>
      <w:r>
        <w:t>3. Preprocessing</w:t>
      </w:r>
    </w:p>
    <w:p>
      <w:r>
        <w:t>Treat categorical variables as categories and use one-hot encoding for nominal categories. Numeric features can pass through without scaling for Random Forest; a StandardScaler may be included in the Linear Regression pipeline for consistent preprocessing, though ordinary least squares does not require scaling for mathematical validity. Impute only if profiling identifies missing values. Verify category values and target non-negativity before fitting.</w:t>
      </w:r>
    </w:p>
    <w:p>
      <w:r>
        <w:t>Avoid using post-outcome or target-derived variables. The target must not appear in the feature matrix, and `casual` and `registered` must be excluded. Check for duplicated dates and ensure that all feature transformations are deterministic and reproducible.</w:t>
      </w:r>
    </w:p>
    <w:p>
      <w:pPr>
        <w:pStyle w:val="Heading1"/>
      </w:pPr>
      <w:r>
        <w:t>4. Model Training and Tuning</w:t>
      </w:r>
    </w:p>
    <w:p>
      <w:r>
        <w:t>Train three comparisons: (a) mean-prediction baseline; (b) Linear Regression; (c) Random Forest Regressor. Use a small, documented grid for Random Forest such as `n_estimators` in {200, 400}, `max_depth` in {None, 10, 20}, and `min_samples_leaf` in {1, 3}. Evaluate candidate settings with time-aware folds inside the training period and select based on cross-validated MAE. Fix `random_state` for reproducibility. The final model is refit on the full training partition and evaluated once on the held-out test set.</w:t>
      </w:r>
    </w:p>
    <w:p>
      <w:pPr>
        <w:pStyle w:val="Heading1"/>
      </w:pPr>
      <w:r>
        <w:t>5. Evaluation Metrics</w:t>
      </w:r>
    </w:p>
    <w:p>
      <w:r>
        <w:t>Mean Absolute Error (MAE) is the average absolute difference between actual and predicted rental counts and is easy to interpret in rental units. Root Mean Squared Error (RMSE) penalizes large errors more strongly and is sensitive to demand peaks. R² measures the proportion of test-set variance explained relative to a mean predictor, but can be negative on test data and should not be interpreted alone. Report all metrics for the baseline and candidate models, using identical test dates.</w:t>
      </w:r>
    </w:p>
    <w:p>
      <w:r>
        <w:t>Include a table with model, CV MAE, test MAE, test RMSE, and test R². The actual metric values must be populated by executing `src/train_model.py`; do not invent scores. Plot actual versus predicted values, residuals versus predictions, and residual distribution. Check whether errors cluster by season or demand level.</w:t>
      </w:r>
    </w:p>
    <w:p>
      <w:pPr>
        <w:pStyle w:val="Heading1"/>
      </w:pPr>
      <w:r>
        <w:t>6. Assumptions and Diagnostics</w:t>
      </w:r>
    </w:p>
    <w:p>
      <w:r>
        <w:t>Linear regression assumptions relevant to interpretation include an approximately appropriate functional form, independent errors conditional on features, and stable error variance; normal residuals matter for classical inferential intervals but are not required for predictive use alone. Time dependence may violate independent-error assumptions. Inspect residual plots and, if formal inference is required, use an appropriate time-series/statistical model.</w:t>
      </w:r>
    </w:p>
    <w:p>
      <w:r>
        <w:t>Random Forest does not require linearity or normally distributed residuals, but it can still overfit, perform poorly outside the training range, and be biased toward patterns represented in training data. Feature importance is predictive, not causal. Confidence intervals for model performance should not be fabricated; if uncertainty intervals are reported, specify a valid method such as a time-aware bootstrap and its assumptions.</w:t>
      </w:r>
    </w:p>
    <w:p>
      <w:pPr>
        <w:pStyle w:val="Heading1"/>
      </w:pPr>
      <w:r>
        <w:t>7. Results Reporting Template</w:t>
      </w:r>
    </w:p>
    <w:p>
      <w:r>
        <w:t>The results table and plots are generated by the code. In the final narrative, report: (1) which model had the lowest test MAE; (2) whether it improved over the mean baseline; (3) the magnitude of RMSE relative to MAE; (4) any systematic residual patterns; and (5) uncertainty and scope limitations. Use the exact generated numbers and name the evaluation period. If a more complex model does not improve the holdout metrics, prefer the simpler model unless another operational criterion justifies complexity.</w:t>
      </w:r>
    </w:p>
    <w:p>
      <w:pPr>
        <w:pStyle w:val="Heading1"/>
      </w:pPr>
      <w:r>
        <w:t>8. Limitations and Future Improvements</w:t>
      </w:r>
    </w:p>
    <w:p>
      <w:r>
        <w:t>The dataset is historical and geographically narrow. Demand may be influenced by events, service changes, station availability, and other unobserved variables. Daily aggregation prevents hour-level operational recommendations. Potential future work includes a richer temporal model, comparison with gradient boosting, external validation on a newer dataset, prediction intervals, error analysis by weather/season, and model monitoring for distribution shift. Deployment would require current data, stakeholder review, and ongoing performance monitoring.</w:t>
      </w:r>
    </w:p>
    <w:p>
      <w:pPr>
        <w:pStyle w:val="Heading1"/>
      </w:pPr>
      <w:r>
        <w:t>References</w:t>
      </w:r>
    </w:p>
    <w:p>
      <w:pPr>
        <w:pStyle w:val="ListNumber"/>
      </w:pPr>
      <w:r>
        <w:t>Fanaee-T, H. (2013). Bike Sharing [Dataset]. UCI Machine Learning Repository. https://doi.org/10.24432/C5W894</w:t>
      </w:r>
    </w:p>
    <w:p>
      <w:pPr>
        <w:pStyle w:val="ListNumber"/>
      </w:pPr>
      <w:r>
        <w:t>Scikit-learn model evaluation. https://scikit-learn.org/stable/modules/model_evaluation.html</w:t>
      </w:r>
    </w:p>
    <w:p>
      <w:pPr>
        <w:pStyle w:val="ListNumber"/>
      </w:pPr>
      <w:r>
        <w:t>Scikit-learn TimeSeriesSplit. https://scikit-learn.org/stable/modules/generated/sklearn.model_selection.TimeSeriesSplit.html</w:t>
      </w:r>
    </w:p>
    <w:p>
      <w:pPr>
        <w:pStyle w:val="ListNumber"/>
      </w:pPr>
      <w:r>
        <w:t>Scikit-learn Pipeline and ColumnTransformer. https://scikit-learn.org/stable/modules/compose.html</w:t>
      </w:r>
    </w:p>
    <w:p>
      <w:pPr>
        <w:pStyle w:val="ListNumber"/>
      </w:pPr>
      <w:r>
        <w:t>UCI dataset documentation. https://archive.ics.uci.edu/dataset/275/bike+sharing+dataset</w:t>
      </w:r>
    </w:p>
    <w:p/>
    <w:p>
      <w:pPr>
        <w:jc w:val="center"/>
      </w:pPr>
      <w:r>
        <w:rPr>
          <w:i/>
          <w:color w:val="646E78"/>
        </w:rPr>
        <w:t>End of Week 4 Report</w:t>
      </w:r>
    </w:p>
    <w:sectPr w:rsidR="00FC693F" w:rsidRPr="0006063C" w:rsidSect="00034616">
      <w:headerReference w:type="default" r:id="rId9"/>
      <w:footerReference w:type="default" r:id="rId10"/>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Bike-Sharing Demand Analysis and Prediction  •  Week 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VIRTUAL DATA ANALYSIS INTERN  |  TECHNICAL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24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6A7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2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