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xmlns:wp14="http://schemas.microsoft.com/office/word/2010/wordml" w:rsidRPr="00BB0E0C" w:rsidR="00BB0E0C" w:rsidP="00BB0E0C" w:rsidRDefault="00BB0E0C" w14:paraId="3FC14B9D" wp14:textId="77777777">
      <w:pPr>
        <w:pStyle w:val="Heading1"/>
        <w:rPr/>
      </w:pPr>
      <w:r w:rsidR="27D9769B">
        <w:rPr/>
        <w:t>GRC &amp; Financial Crime Prevention Awards</w:t>
      </w:r>
    </w:p>
    <w:p w:rsidR="27D9769B" w:rsidP="27D9769B" w:rsidRDefault="27D9769B" w14:paraId="0FB02E88" w14:textId="69A95F8D">
      <w:pPr>
        <w:pStyle w:val="Normal"/>
        <w:rPr/>
      </w:pPr>
      <w:r w:rsidR="27D9769B">
        <w:rPr/>
        <w:t xml:space="preserve">The organizers of these awards champion effective governance, risk management, and compliance </w:t>
      </w:r>
      <w:r w:rsidR="27D9769B">
        <w:rPr/>
        <w:t>GRC practices</w:t>
      </w:r>
      <w:r w:rsidR="27D9769B">
        <w:rPr/>
        <w:t xml:space="preserve"> in organizations. They also advocate for robust anti-money laundering and counter-terrorism measures. </w:t>
      </w:r>
      <w:bookmarkStart w:name="_Int_RB1XeOv6" w:id="1737812963"/>
      <w:r w:rsidR="27D9769B">
        <w:rPr/>
        <w:t>In light of</w:t>
      </w:r>
      <w:bookmarkEnd w:id="1737812963"/>
      <w:r w:rsidR="27D9769B">
        <w:rPr/>
        <w:t xml:space="preserve"> this mission, they have launched the GRC &amp; Financial Crime Prevention Awards initiative. This initiative aims to honor outstanding professionals and organizations across various industries in Nigeria and the United Kingdom who have </w:t>
      </w:r>
      <w:r w:rsidR="27D9769B">
        <w:rPr/>
        <w:t>demonstrated</w:t>
      </w:r>
      <w:r w:rsidR="27D9769B">
        <w:rPr/>
        <w:t xml:space="preserve"> exceptional </w:t>
      </w:r>
      <w:r w:rsidR="27D9769B">
        <w:rPr/>
        <w:t>expertise</w:t>
      </w:r>
      <w:r w:rsidR="27D9769B">
        <w:rPr/>
        <w:t xml:space="preserve">, courage, </w:t>
      </w:r>
      <w:r w:rsidR="27D9769B">
        <w:rPr/>
        <w:t>excellence</w:t>
      </w:r>
      <w:r w:rsidR="27D9769B">
        <w:rPr/>
        <w:t xml:space="preserve"> and achievements in these areas.</w:t>
      </w:r>
    </w:p>
    <w:p w:rsidR="27D9769B" w:rsidP="27D9769B" w:rsidRDefault="27D9769B" w14:paraId="21425F2D" w14:textId="378F41E4">
      <w:pPr>
        <w:pStyle w:val="Normal"/>
        <w:rPr/>
      </w:pPr>
      <w:r w:rsidR="27D9769B">
        <w:rPr/>
        <w:t xml:space="preserve">The GRC &amp; Financial Crime Prevention Annual Awards were </w:t>
      </w:r>
      <w:r w:rsidR="27D9769B">
        <w:rPr/>
        <w:t>established</w:t>
      </w:r>
      <w:r w:rsidR="27D9769B">
        <w:rPr/>
        <w:t xml:space="preserve"> to celebrate remarkable contributions made by professionals and companies towards advancing, </w:t>
      </w:r>
      <w:r w:rsidR="27D9769B">
        <w:rPr/>
        <w:t>comprehending</w:t>
      </w:r>
      <w:r w:rsidR="27D9769B">
        <w:rPr/>
        <w:t>, or implementing robust Governance Risk Compliance and Anti-Financial Crime frameworks. These awards recognize and promote the values upheld by those who actively embed compliance, risk management, ethics, and governance within their organizations. The awards ceremony will be held annually, culminating at the end of each year</w:t>
      </w:r>
    </w:p>
    <w:p w:rsidR="27D9769B" w:rsidP="27D9769B" w:rsidRDefault="27D9769B" w14:paraId="48DFF5A0" w14:textId="0F4099C5">
      <w:pPr>
        <w:pStyle w:val="Normal"/>
        <w:rPr/>
      </w:pPr>
    </w:p>
    <w:p xmlns:wp14="http://schemas.microsoft.com/office/word/2010/wordml" w:rsidR="00BB0E0C" w:rsidP="00BB0E0C" w:rsidRDefault="00BB0E0C" w14:paraId="672A6659" wp14:textId="77777777"/>
    <w:p xmlns:wp14="http://schemas.microsoft.com/office/word/2010/wordml" w:rsidR="00BB0E0C" w:rsidP="00BB0E0C" w:rsidRDefault="00BB0E0C" w14:paraId="6AF7E72A" wp14:textId="77777777">
      <w:pPr>
        <w:pStyle w:val="Heading1"/>
      </w:pPr>
      <w:r w:rsidRPr="00BB0E0C">
        <w:t>The Objective</w:t>
      </w:r>
    </w:p>
    <w:p xmlns:wp14="http://schemas.microsoft.com/office/word/2010/wordml" w:rsidR="00BB0E0C" w:rsidP="00BB0E0C" w:rsidRDefault="00BB0E0C" w14:paraId="4BFE7902" wp14:textId="77777777">
      <w:pPr>
        <w:pStyle w:val="ListParagraph"/>
        <w:numPr>
          <w:ilvl w:val="0"/>
          <w:numId w:val="2"/>
        </w:numPr>
      </w:pPr>
      <w:r>
        <w:t>To help business comply with GRC &amp; Financial Crime Prevention regulations by providing them the motivation and recognition on a national and international level with prestigious GRC &amp; Financial Crime Prevention industry awards.</w:t>
      </w:r>
    </w:p>
    <w:p xmlns:wp14="http://schemas.microsoft.com/office/word/2010/wordml" w:rsidR="00BB0E0C" w:rsidP="00BB0E0C" w:rsidRDefault="00BB0E0C" w14:paraId="496BAD0E" wp14:textId="77777777">
      <w:pPr>
        <w:pStyle w:val="ListParagraph"/>
        <w:numPr>
          <w:ilvl w:val="0"/>
          <w:numId w:val="2"/>
        </w:numPr>
      </w:pPr>
      <w:r>
        <w:t>To also help businesses showcase the need and benefits of being GRC compliant because this could change the world for the better</w:t>
      </w:r>
    </w:p>
    <w:p xmlns:wp14="http://schemas.microsoft.com/office/word/2010/wordml" w:rsidR="00DD2016" w:rsidP="00BB0E0C" w:rsidRDefault="00DD2016" w14:paraId="79616A4A" wp14:textId="77777777">
      <w:pPr>
        <w:pStyle w:val="ListParagraph"/>
        <w:numPr>
          <w:ilvl w:val="0"/>
          <w:numId w:val="2"/>
        </w:numPr>
      </w:pPr>
      <w:r w:rsidRPr="00DD2016">
        <w:t>These awards aim to showcase best practices in GRC and financial crime prevention, encouraging other organizations in the industry to adopt similar strategies to improve their own processes.</w:t>
      </w:r>
    </w:p>
    <w:p xmlns:wp14="http://schemas.microsoft.com/office/word/2010/wordml" w:rsidR="00DD2016" w:rsidP="00DD2016" w:rsidRDefault="00DD2016" w14:paraId="22B3702C" wp14:textId="77777777">
      <w:pPr>
        <w:pStyle w:val="ListParagraph"/>
        <w:numPr>
          <w:ilvl w:val="0"/>
          <w:numId w:val="2"/>
        </w:numPr>
      </w:pPr>
      <w:r>
        <w:t>T</w:t>
      </w:r>
      <w:r>
        <w:t xml:space="preserve">he awards </w:t>
      </w:r>
      <w:proofErr w:type="gramStart"/>
      <w:r>
        <w:t>encourage</w:t>
      </w:r>
      <w:r>
        <w:t>s</w:t>
      </w:r>
      <w:proofErr w:type="gramEnd"/>
      <w:r>
        <w:t xml:space="preserve"> organizations to innovate and stay ahead of emerging risks and compliance challenges</w:t>
      </w:r>
      <w:r>
        <w:t xml:space="preserve"> b</w:t>
      </w:r>
      <w:r>
        <w:t xml:space="preserve">y highlighting innovative approaches and solutions in governance, risk management, compliance, and </w:t>
      </w:r>
      <w:r>
        <w:t>F</w:t>
      </w:r>
      <w:r>
        <w:t>in</w:t>
      </w:r>
      <w:r>
        <w:t>C</w:t>
      </w:r>
      <w:r>
        <w:t>rime prevention</w:t>
      </w:r>
    </w:p>
    <w:p xmlns:wp14="http://schemas.microsoft.com/office/word/2010/wordml" w:rsidR="00DD2016" w:rsidP="00DD2016" w:rsidRDefault="00DD2016" w14:paraId="56FA8E1C" wp14:textId="77777777">
      <w:pPr>
        <w:pStyle w:val="ListParagraph"/>
        <w:numPr>
          <w:ilvl w:val="0"/>
          <w:numId w:val="2"/>
        </w:numPr>
      </w:pPr>
      <w:r>
        <w:t xml:space="preserve">The awards provide a platform for benchmarking organizations against industry peers, facilitating knowledge sharing and setting benchmarks for excellence in GRC and </w:t>
      </w:r>
      <w:r>
        <w:t>FinCrime</w:t>
      </w:r>
      <w:r>
        <w:t xml:space="preserve"> prevention.</w:t>
      </w:r>
    </w:p>
    <w:p xmlns:wp14="http://schemas.microsoft.com/office/word/2010/wordml" w:rsidR="00DD2016" w:rsidP="00BB0E0C" w:rsidRDefault="00DD2016" w14:paraId="71E893FC" wp14:textId="77777777">
      <w:pPr>
        <w:pStyle w:val="ListParagraph"/>
        <w:numPr>
          <w:ilvl w:val="0"/>
          <w:numId w:val="2"/>
        </w:numPr>
      </w:pPr>
      <w:r>
        <w:t xml:space="preserve">Recognizing organizations and individuals for their achievements in GRC and </w:t>
      </w:r>
      <w:r>
        <w:t>FinCrime</w:t>
      </w:r>
      <w:r>
        <w:t xml:space="preserve"> prevention can help foster a culture of compliance, ethics, and integrity within the sectors covered, driving overall industry improvement.</w:t>
      </w:r>
    </w:p>
    <w:p xmlns:wp14="http://schemas.microsoft.com/office/word/2010/wordml" w:rsidR="00DD2016" w:rsidP="00DD2016" w:rsidRDefault="00DD2016" w14:paraId="60B6F63B" wp14:textId="77777777">
      <w:pPr>
        <w:pStyle w:val="ListParagraph"/>
        <w:numPr>
          <w:ilvl w:val="0"/>
          <w:numId w:val="2"/>
        </w:numPr>
      </w:pPr>
      <w:r>
        <w:t>Winning such awards can enhance an organization's reputation, credibility, and trust among stakeholders, including investors, customers, and regulators, by demonstrating a commitment to robust governance, risk management, compliance, and financial crime prevention measures.</w:t>
      </w:r>
    </w:p>
    <w:p xmlns:wp14="http://schemas.microsoft.com/office/word/2010/wordml" w:rsidR="00DD2016" w:rsidP="00DD2016" w:rsidRDefault="00DD2016" w14:paraId="0A37501D" wp14:textId="77777777">
      <w:pPr>
        <w:pStyle w:val="ListParagraph"/>
      </w:pPr>
    </w:p>
    <w:p xmlns:wp14="http://schemas.microsoft.com/office/word/2010/wordml" w:rsidR="00BB0E0C" w:rsidP="00BB0E0C" w:rsidRDefault="00BB0E0C" w14:paraId="5DAB6C7B" wp14:textId="77777777"/>
    <w:p xmlns:wp14="http://schemas.microsoft.com/office/word/2010/wordml" w:rsidR="00DD2016" w:rsidP="00BB0E0C" w:rsidRDefault="00DD2016" w14:paraId="02EB378F" wp14:textId="77777777"/>
    <w:p xmlns:wp14="http://schemas.microsoft.com/office/word/2010/wordml" w:rsidR="00DD2016" w:rsidP="00BB0E0C" w:rsidRDefault="00DD2016" w14:paraId="6A05A809" wp14:textId="77777777"/>
    <w:p xmlns:wp14="http://schemas.microsoft.com/office/word/2010/wordml" w:rsidR="00DD2016" w:rsidP="00BB0E0C" w:rsidRDefault="00DD2016" w14:paraId="5A39BBE3" wp14:textId="77777777"/>
    <w:p xmlns:wp14="http://schemas.microsoft.com/office/word/2010/wordml" w:rsidR="00BB0E0C" w:rsidP="00BB0E0C" w:rsidRDefault="00BB0E0C" w14:paraId="5784E978" wp14:textId="77777777">
      <w:pPr>
        <w:pStyle w:val="Heading1"/>
      </w:pPr>
      <w:r w:rsidRPr="00BB0E0C">
        <w:t>Benefits</w:t>
      </w:r>
    </w:p>
    <w:p xmlns:wp14="http://schemas.microsoft.com/office/word/2010/wordml" w:rsidR="00DD2016" w:rsidP="00BB0E0C" w:rsidRDefault="00DD2016" w14:paraId="73A54CFC" wp14:textId="77777777">
      <w:pPr>
        <w:pStyle w:val="ListParagraph"/>
        <w:numPr>
          <w:ilvl w:val="0"/>
          <w:numId w:val="2"/>
        </w:numPr>
      </w:pPr>
      <w:r w:rsidRPr="00DD2016">
        <w:rPr>
          <w:b/>
          <w:bCs/>
        </w:rPr>
        <w:t>Recognition and Prestige</w:t>
      </w:r>
      <w:r>
        <w:t>: Winning or even being nominated for GRC and FinCrime Prevention awards elevates an organization's reputation and prestige within their industry, potentially leading to enhanced credibility with stakeholders like investors, clients, and regulators</w:t>
      </w:r>
    </w:p>
    <w:p xmlns:wp14="http://schemas.microsoft.com/office/word/2010/wordml" w:rsidR="00DD2016" w:rsidP="00DD2016" w:rsidRDefault="00DD2016" w14:paraId="6CBAF455" wp14:textId="77777777">
      <w:pPr>
        <w:pStyle w:val="ListParagraph"/>
        <w:numPr>
          <w:ilvl w:val="0"/>
          <w:numId w:val="2"/>
        </w:numPr>
      </w:pPr>
      <w:r w:rsidRPr="00DD2016">
        <w:rPr>
          <w:b/>
          <w:bCs/>
        </w:rPr>
        <w:t>Benchmarking and Best Practices</w:t>
      </w:r>
      <w:r>
        <w:t>: Participating in these awards allows organizations to benchmark their risk management, governance, and compliance efforts against industry peers, as well as learn from and adopt best practices highlighted by other award recipients.</w:t>
      </w:r>
    </w:p>
    <w:p xmlns:wp14="http://schemas.microsoft.com/office/word/2010/wordml" w:rsidR="00DD2016" w:rsidP="00DD2016" w:rsidRDefault="00DD2016" w14:paraId="7ECD49E9" wp14:textId="77777777">
      <w:pPr>
        <w:pStyle w:val="ListParagraph"/>
        <w:numPr>
          <w:ilvl w:val="0"/>
          <w:numId w:val="2"/>
        </w:numPr>
      </w:pPr>
      <w:r w:rsidRPr="00DD2016">
        <w:rPr>
          <w:b/>
          <w:bCs/>
        </w:rPr>
        <w:t>Employee Motivation and Retention</w:t>
      </w:r>
      <w:r>
        <w:t>: Recognition through awards can increase employee morale, motivation, and pride in their organization, leading to improved retention and recruitment prospects.</w:t>
      </w:r>
    </w:p>
    <w:p xmlns:wp14="http://schemas.microsoft.com/office/word/2010/wordml" w:rsidR="00DD2016" w:rsidP="00DD2016" w:rsidRDefault="00DD2016" w14:paraId="249C064F" wp14:textId="77777777">
      <w:pPr>
        <w:pStyle w:val="ListParagraph"/>
        <w:numPr>
          <w:ilvl w:val="0"/>
          <w:numId w:val="2"/>
        </w:numPr>
      </w:pPr>
      <w:r w:rsidRPr="00DD2016">
        <w:rPr>
          <w:b/>
          <w:bCs/>
        </w:rPr>
        <w:t>Enhanced Compliance Culture</w:t>
      </w:r>
      <w:r>
        <w:t>: Winning or being shortlisted for awards can reinforce a culture of compliance and good governance within an organization, demonstrating a commitment to ethical business practices and industry standards.</w:t>
      </w:r>
    </w:p>
    <w:p xmlns:wp14="http://schemas.microsoft.com/office/word/2010/wordml" w:rsidR="00DD2016" w:rsidP="00DD2016" w:rsidRDefault="00DD2016" w14:paraId="4B029CD7" wp14:textId="77777777">
      <w:pPr>
        <w:pStyle w:val="ListParagraph"/>
        <w:numPr>
          <w:ilvl w:val="0"/>
          <w:numId w:val="2"/>
        </w:numPr>
      </w:pPr>
      <w:r w:rsidRPr="00DD2016">
        <w:rPr>
          <w:b/>
          <w:bCs/>
        </w:rPr>
        <w:t>Publicity and Marketing Opportunities</w:t>
      </w:r>
      <w:r>
        <w:t>: GRC and FinCrime awards provide organizations with valuable marketing opportunities, offering a platform to showcase their commitment to regulatory compliance, risk management, and financial crime prevention to a wider audience.</w:t>
      </w:r>
    </w:p>
    <w:p xmlns:wp14="http://schemas.microsoft.com/office/word/2010/wordml" w:rsidR="00DD2016" w:rsidP="00DD2016" w:rsidRDefault="00DD2016" w14:paraId="184C9293" wp14:textId="77777777">
      <w:pPr>
        <w:pStyle w:val="ListParagraph"/>
        <w:numPr>
          <w:ilvl w:val="0"/>
          <w:numId w:val="2"/>
        </w:numPr>
      </w:pPr>
      <w:r w:rsidRPr="00DD2016">
        <w:rPr>
          <w:b/>
          <w:bCs/>
        </w:rPr>
        <w:t>Stakeholder Trust and Confidence</w:t>
      </w:r>
      <w:r>
        <w:t>: Awards serve as a demonstration of an organization's dedication to excellence in GRC and FinCrime Prevention, helping to build trust and confidence among stakeholders, including customers, partners, and regulatory bodies.</w:t>
      </w:r>
    </w:p>
    <w:p xmlns:wp14="http://schemas.microsoft.com/office/word/2010/wordml" w:rsidRPr="00BB0E0C" w:rsidR="00DD2016" w:rsidP="00DD2016" w:rsidRDefault="00DD2016" w14:paraId="41C8F396" wp14:textId="77777777">
      <w:pPr>
        <w:pStyle w:val="ListParagraph"/>
      </w:pPr>
    </w:p>
    <w:p xmlns:wp14="http://schemas.microsoft.com/office/word/2010/wordml" w:rsidRPr="00BB0E0C" w:rsidR="00BB0E0C" w:rsidP="00BB0E0C" w:rsidRDefault="00BB0E0C" w14:paraId="72A3D3EC" wp14:textId="77777777"/>
    <w:sectPr w:rsidRPr="00BB0E0C" w:rsidR="00BB0E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RB1XeOv6" int2:invalidationBookmarkName="" int2:hashCode="b0kxACN2sT9WYw" int2:id="tXEP1G89">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5673D"/>
    <w:multiLevelType w:val="multilevel"/>
    <w:tmpl w:val="CEC04D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1010954"/>
    <w:multiLevelType w:val="hybridMultilevel"/>
    <w:tmpl w:val="88104C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794833550">
    <w:abstractNumId w:val="0"/>
  </w:num>
  <w:num w:numId="2" w16cid:durableId="214507958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33D"/>
    <w:rsid w:val="0082724C"/>
    <w:rsid w:val="009B633D"/>
    <w:rsid w:val="009C72B1"/>
    <w:rsid w:val="00BA3950"/>
    <w:rsid w:val="00BB0E0C"/>
    <w:rsid w:val="00CF52DE"/>
    <w:rsid w:val="00DD2016"/>
    <w:rsid w:val="27D97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D9B62"/>
  <w15:chartTrackingRefBased/>
  <w15:docId w15:val="{E016C9E3-7A5E-4021-93D9-D705FCA49F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B0E0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BB0E0C"/>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B0E0C"/>
    <w:rPr>
      <w:rFonts w:asciiTheme="majorHAnsi" w:hAnsiTheme="majorHAnsi" w:eastAsiaTheme="majorEastAsia" w:cstheme="majorBidi"/>
      <w:color w:val="2F5496" w:themeColor="accent1" w:themeShade="BF"/>
      <w:sz w:val="32"/>
      <w:szCs w:val="32"/>
    </w:rPr>
  </w:style>
  <w:style w:type="character" w:styleId="Heading4Char" w:customStyle="1">
    <w:name w:val="Heading 4 Char"/>
    <w:basedOn w:val="DefaultParagraphFont"/>
    <w:link w:val="Heading4"/>
    <w:uiPriority w:val="9"/>
    <w:semiHidden/>
    <w:rsid w:val="00BB0E0C"/>
    <w:rPr>
      <w:rFonts w:asciiTheme="majorHAnsi" w:hAnsiTheme="majorHAnsi" w:eastAsiaTheme="majorEastAsia" w:cstheme="majorBidi"/>
      <w:i/>
      <w:iCs/>
      <w:color w:val="2F5496" w:themeColor="accent1" w:themeShade="BF"/>
    </w:rPr>
  </w:style>
  <w:style w:type="paragraph" w:styleId="ListParagraph">
    <w:name w:val="List Paragraph"/>
    <w:basedOn w:val="Normal"/>
    <w:uiPriority w:val="34"/>
    <w:qFormat/>
    <w:rsid w:val="00BB0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630468">
      <w:bodyDiv w:val="1"/>
      <w:marLeft w:val="0"/>
      <w:marRight w:val="0"/>
      <w:marTop w:val="0"/>
      <w:marBottom w:val="0"/>
      <w:divBdr>
        <w:top w:val="none" w:sz="0" w:space="0" w:color="auto"/>
        <w:left w:val="none" w:sz="0" w:space="0" w:color="auto"/>
        <w:bottom w:val="none" w:sz="0" w:space="0" w:color="auto"/>
        <w:right w:val="none" w:sz="0" w:space="0" w:color="auto"/>
      </w:divBdr>
    </w:div>
    <w:div w:id="1280796693">
      <w:bodyDiv w:val="1"/>
      <w:marLeft w:val="0"/>
      <w:marRight w:val="0"/>
      <w:marTop w:val="0"/>
      <w:marBottom w:val="0"/>
      <w:divBdr>
        <w:top w:val="none" w:sz="0" w:space="0" w:color="auto"/>
        <w:left w:val="none" w:sz="0" w:space="0" w:color="auto"/>
        <w:bottom w:val="none" w:sz="0" w:space="0" w:color="auto"/>
        <w:right w:val="none" w:sz="0" w:space="0" w:color="auto"/>
      </w:divBdr>
    </w:div>
    <w:div w:id="1582905045">
      <w:bodyDiv w:val="1"/>
      <w:marLeft w:val="0"/>
      <w:marRight w:val="0"/>
      <w:marTop w:val="0"/>
      <w:marBottom w:val="0"/>
      <w:divBdr>
        <w:top w:val="none" w:sz="0" w:space="0" w:color="auto"/>
        <w:left w:val="none" w:sz="0" w:space="0" w:color="auto"/>
        <w:bottom w:val="none" w:sz="0" w:space="0" w:color="auto"/>
        <w:right w:val="none" w:sz="0" w:space="0" w:color="auto"/>
      </w:divBdr>
    </w:div>
    <w:div w:id="2114471987">
      <w:bodyDiv w:val="1"/>
      <w:marLeft w:val="0"/>
      <w:marRight w:val="0"/>
      <w:marTop w:val="0"/>
      <w:marBottom w:val="0"/>
      <w:divBdr>
        <w:top w:val="none" w:sz="0" w:space="0" w:color="auto"/>
        <w:left w:val="none" w:sz="0" w:space="0" w:color="auto"/>
        <w:bottom w:val="none" w:sz="0" w:space="0" w:color="auto"/>
        <w:right w:val="none" w:sz="0" w:space="0" w:color="auto"/>
      </w:divBdr>
      <w:divsChild>
        <w:div w:id="1286694670">
          <w:marLeft w:val="0"/>
          <w:marRight w:val="0"/>
          <w:marTop w:val="0"/>
          <w:marBottom w:val="0"/>
          <w:divBdr>
            <w:top w:val="none" w:sz="0" w:space="0" w:color="auto"/>
            <w:left w:val="none" w:sz="0" w:space="0" w:color="auto"/>
            <w:bottom w:val="none" w:sz="0" w:space="0" w:color="auto"/>
            <w:right w:val="none" w:sz="0" w:space="0" w:color="auto"/>
          </w:divBdr>
        </w:div>
        <w:div w:id="80538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22c5d27fce8e44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Ibiyemi Akano</dc:creator>
  <keywords/>
  <dc:description/>
  <lastModifiedBy>Guest User</lastModifiedBy>
  <revision>4</revision>
  <dcterms:created xsi:type="dcterms:W3CDTF">2024-03-11T10:56:00.0000000Z</dcterms:created>
  <dcterms:modified xsi:type="dcterms:W3CDTF">2024-03-11T11:40:50.3512381Z</dcterms:modified>
</coreProperties>
</file>