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EBA" w:rsidRDefault="00EF4A7D">
      <w:r>
        <w:rPr>
          <w:noProof/>
          <w:lang w:eastAsia="en-GB"/>
        </w:rPr>
        <w:drawing>
          <wp:inline distT="0" distB="0" distL="0" distR="0" wp14:anchorId="2E3585A4" wp14:editId="5B23671E">
            <wp:extent cx="6165859" cy="4352925"/>
            <wp:effectExtent l="0" t="0" r="6350" b="0"/>
            <wp:docPr id="1" name="Picture 1" descr="https://d1ymz67w5raq8g.cloudfront.net/Pictures/480xAny/4/0/0/109400_0513eic-feature-recycling-fig2_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1ymz67w5raq8g.cloudfront.net/Pictures/480xAny/4/0/0/109400_0513eic-feature-recycling-fig2_6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9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EBA" w:rsidRDefault="00B53EBA" w:rsidP="00B53EBA"/>
    <w:p w:rsidR="00B53EBA" w:rsidRDefault="00B53EBA" w:rsidP="00B53EBA">
      <w:r>
        <w:t xml:space="preserve">Specialised materials recovery facility used to sort between all the different types of rubbish and to differentiate between the various types of each material. </w:t>
      </w:r>
      <w:r w:rsidRPr="00B53EBA">
        <w:t>This involves identification techniques, such as x-ray fluorescence (XRF) and rapid-scanning near infrared (NIR) spectroscopy, using reflected and/or transmitted light. These systems are integrated with computer-controlled mechanisms that physically separate each item once it has been identified.</w:t>
      </w:r>
      <w:r>
        <w:rPr>
          <w:rStyle w:val="FootnoteReference"/>
        </w:rPr>
        <w:footnoteReference w:id="1"/>
      </w:r>
    </w:p>
    <w:p w:rsidR="00B67406" w:rsidRDefault="00B53EBA" w:rsidP="00B67406">
      <w:pPr>
        <w:jc w:val="center"/>
      </w:pPr>
      <w:r>
        <w:rPr>
          <w:noProof/>
          <w:lang w:eastAsia="en-GB"/>
        </w:rPr>
        <w:drawing>
          <wp:inline distT="0" distB="0" distL="0" distR="0" wp14:anchorId="469D2104" wp14:editId="134C8631">
            <wp:extent cx="2857500" cy="1828800"/>
            <wp:effectExtent l="0" t="0" r="0" b="0"/>
            <wp:docPr id="2" name="Picture 2" descr="Recycling identification codes for pla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ycling identification codes for plastic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A2F" w:rsidRDefault="00B41A2F" w:rsidP="00B67406"/>
    <w:p w:rsidR="00B67406" w:rsidRDefault="00B67406" w:rsidP="00B67406"/>
    <w:p w:rsidR="00B67406" w:rsidRDefault="00B67406" w:rsidP="00B67406">
      <w:pPr>
        <w:rPr>
          <w:u w:val="single"/>
        </w:rPr>
      </w:pPr>
      <w:r>
        <w:rPr>
          <w:u w:val="single"/>
        </w:rPr>
        <w:lastRenderedPageBreak/>
        <w:t>Types of recycling classification</w:t>
      </w:r>
    </w:p>
    <w:p w:rsidR="00B67406" w:rsidRDefault="009739C2" w:rsidP="00B67406">
      <w:r>
        <w:t>Household:</w:t>
      </w:r>
    </w:p>
    <w:p w:rsidR="009739C2" w:rsidRDefault="009739C2" w:rsidP="009739C2">
      <w:pPr>
        <w:pStyle w:val="ListParagraph"/>
        <w:numPr>
          <w:ilvl w:val="0"/>
          <w:numId w:val="1"/>
        </w:numPr>
      </w:pPr>
      <w:r>
        <w:t>Green-recycling</w:t>
      </w:r>
    </w:p>
    <w:p w:rsidR="009739C2" w:rsidRDefault="009739C2" w:rsidP="009739C2">
      <w:pPr>
        <w:pStyle w:val="ListParagraph"/>
        <w:numPr>
          <w:ilvl w:val="0"/>
          <w:numId w:val="1"/>
        </w:numPr>
      </w:pPr>
      <w:r>
        <w:t>Brown-food and garden waste</w:t>
      </w:r>
    </w:p>
    <w:p w:rsidR="009739C2" w:rsidRDefault="009739C2" w:rsidP="009739C2">
      <w:pPr>
        <w:pStyle w:val="ListParagraph"/>
        <w:numPr>
          <w:ilvl w:val="0"/>
          <w:numId w:val="1"/>
        </w:numPr>
      </w:pPr>
      <w:r>
        <w:t>Black-General waste</w:t>
      </w:r>
    </w:p>
    <w:p w:rsidR="009739C2" w:rsidRDefault="009739C2" w:rsidP="009739C2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4D4AA1DF" wp14:editId="4330C79F">
            <wp:simplePos x="0" y="0"/>
            <wp:positionH relativeFrom="column">
              <wp:posOffset>-209550</wp:posOffset>
            </wp:positionH>
            <wp:positionV relativeFrom="paragraph">
              <wp:posOffset>6985</wp:posOffset>
            </wp:positionV>
            <wp:extent cx="3009900" cy="3009900"/>
            <wp:effectExtent l="0" t="0" r="0" b="0"/>
            <wp:wrapSquare wrapText="bothSides"/>
            <wp:docPr id="3" name="Picture 3" descr="Image result for types of recycling b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ypes of recycling bi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4166EFE9" wp14:editId="250E8C9F">
            <wp:extent cx="2713206" cy="2833793"/>
            <wp:effectExtent l="0" t="0" r="0" b="5080"/>
            <wp:docPr id="4" name="Picture 4" descr="Image result for types of recycling b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ypes of recycling bi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45" cy="283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9C2" w:rsidRPr="009739C2" w:rsidRDefault="009739C2" w:rsidP="009739C2"/>
    <w:p w:rsidR="009739C2" w:rsidRDefault="009739C2" w:rsidP="009739C2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C96E26D" wp14:editId="53795D5E">
            <wp:simplePos x="0" y="0"/>
            <wp:positionH relativeFrom="column">
              <wp:posOffset>-333375</wp:posOffset>
            </wp:positionH>
            <wp:positionV relativeFrom="paragraph">
              <wp:posOffset>26670</wp:posOffset>
            </wp:positionV>
            <wp:extent cx="3479165" cy="2609850"/>
            <wp:effectExtent l="0" t="0" r="6985" b="0"/>
            <wp:wrapSquare wrapText="bothSides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65023546" wp14:editId="20C2B019">
            <wp:extent cx="2895600" cy="2895600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17" cy="289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9C2" w:rsidRDefault="009739C2" w:rsidP="009739C2"/>
    <w:p w:rsidR="003F2E7C" w:rsidRDefault="003F2E7C" w:rsidP="009739C2"/>
    <w:p w:rsidR="003F2E7C" w:rsidRDefault="003F2E7C" w:rsidP="009739C2"/>
    <w:p w:rsidR="003F2E7C" w:rsidRDefault="00C17B48" w:rsidP="009739C2">
      <w:pPr>
        <w:rPr>
          <w:u w:val="single"/>
        </w:rPr>
      </w:pPr>
      <w:r>
        <w:rPr>
          <w:u w:val="single"/>
        </w:rPr>
        <w:lastRenderedPageBreak/>
        <w:t>Aluminium</w:t>
      </w:r>
      <w:bookmarkStart w:id="0" w:name="_GoBack"/>
      <w:bookmarkEnd w:id="0"/>
    </w:p>
    <w:p w:rsidR="00C17B48" w:rsidRDefault="00C17B48" w:rsidP="00C17B48">
      <w:pPr>
        <w:pStyle w:val="ListParagraph"/>
        <w:numPr>
          <w:ilvl w:val="0"/>
          <w:numId w:val="2"/>
        </w:numPr>
      </w:pPr>
      <w:r>
        <w:t>Cans typically are 75% Aluminium or 25% steel</w:t>
      </w:r>
      <w:r>
        <w:rPr>
          <w:rStyle w:val="FootnoteReference"/>
        </w:rPr>
        <w:footnoteReference w:id="2"/>
      </w:r>
    </w:p>
    <w:p w:rsidR="003F2E7C" w:rsidRDefault="003F2E7C" w:rsidP="003F2E7C">
      <w:pPr>
        <w:pStyle w:val="ListParagraph"/>
        <w:numPr>
          <w:ilvl w:val="0"/>
          <w:numId w:val="2"/>
        </w:numPr>
      </w:pPr>
      <w:r>
        <w:t>Sorted using an eddy current separator</w:t>
      </w:r>
    </w:p>
    <w:p w:rsidR="003F2E7C" w:rsidRDefault="00FE2EFC" w:rsidP="003F2E7C">
      <w:pPr>
        <w:pStyle w:val="ListParagraph"/>
        <w:numPr>
          <w:ilvl w:val="0"/>
          <w:numId w:val="2"/>
        </w:numPr>
      </w:pPr>
      <w:r>
        <w:t>Good heat and electrical conductor</w:t>
      </w:r>
    </w:p>
    <w:p w:rsidR="00FE2EFC" w:rsidRDefault="00FE2EFC" w:rsidP="003F2E7C">
      <w:pPr>
        <w:pStyle w:val="ListParagraph"/>
        <w:numPr>
          <w:ilvl w:val="0"/>
          <w:numId w:val="2"/>
        </w:numPr>
      </w:pPr>
      <w:r>
        <w:t>Lightweight</w:t>
      </w:r>
    </w:p>
    <w:p w:rsidR="00FE2EFC" w:rsidRDefault="00FE2EFC" w:rsidP="003F2E7C">
      <w:pPr>
        <w:pStyle w:val="ListParagraph"/>
        <w:numPr>
          <w:ilvl w:val="0"/>
          <w:numId w:val="2"/>
        </w:numPr>
      </w:pPr>
      <w:r>
        <w:t>Good reflector of light</w:t>
      </w:r>
    </w:p>
    <w:p w:rsidR="00FE2EFC" w:rsidRDefault="00FE2EFC" w:rsidP="003F2E7C">
      <w:pPr>
        <w:pStyle w:val="ListParagraph"/>
        <w:numPr>
          <w:ilvl w:val="0"/>
          <w:numId w:val="2"/>
        </w:numPr>
      </w:pPr>
      <w:r>
        <w:t>Low density and melting point</w:t>
      </w:r>
    </w:p>
    <w:p w:rsidR="00FE2EFC" w:rsidRDefault="00FE2EFC" w:rsidP="003F2E7C">
      <w:pPr>
        <w:pStyle w:val="ListParagraph"/>
        <w:numPr>
          <w:ilvl w:val="0"/>
          <w:numId w:val="2"/>
        </w:numPr>
      </w:pPr>
      <w:r>
        <w:t>Non-magnetic</w:t>
      </w:r>
      <w:r>
        <w:rPr>
          <w:rStyle w:val="FootnoteReference"/>
        </w:rPr>
        <w:footnoteReference w:id="3"/>
      </w:r>
    </w:p>
    <w:p w:rsidR="00FE2EFC" w:rsidRPr="003F2E7C" w:rsidRDefault="00FE2EFC" w:rsidP="00FE2EFC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6F24D702" wp14:editId="1CE6AF53">
            <wp:extent cx="4208207" cy="2258618"/>
            <wp:effectExtent l="0" t="0" r="1905" b="8890"/>
            <wp:docPr id="7" name="Picture 7" descr="https://www.mastermagnets.com/wp-content/uploads/2019/07/Eddy-Current-Sepa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stermagnets.com/wp-content/uploads/2019/07/Eddy-Current-Separat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8" b="25729"/>
                    <a:stretch/>
                  </pic:blipFill>
                  <pic:spPr bwMode="auto">
                    <a:xfrm>
                      <a:off x="0" y="0"/>
                      <a:ext cx="4207695" cy="225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EFC" w:rsidRDefault="00FE2EFC" w:rsidP="00FE2EFC">
      <w:pPr>
        <w:jc w:val="center"/>
      </w:pPr>
      <w:r>
        <w:rPr>
          <w:noProof/>
          <w:lang w:eastAsia="en-GB"/>
        </w:rPr>
        <w:drawing>
          <wp:inline distT="0" distB="0" distL="0" distR="0" wp14:anchorId="25BCCF45" wp14:editId="4DEB244B">
            <wp:extent cx="4143375" cy="241259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0259" t="30473" r="23447" b="42308"/>
                    <a:stretch/>
                  </pic:blipFill>
                  <pic:spPr bwMode="auto">
                    <a:xfrm>
                      <a:off x="0" y="0"/>
                      <a:ext cx="4149199" cy="241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E7C" w:rsidRDefault="00FE2EFC" w:rsidP="00FE2EFC">
      <w:pPr>
        <w:pStyle w:val="ListParagraph"/>
        <w:numPr>
          <w:ilvl w:val="0"/>
          <w:numId w:val="3"/>
        </w:numPr>
      </w:pPr>
      <w:r>
        <w:t>Portable emission spectroscopy analysers</w:t>
      </w:r>
      <w:r>
        <w:rPr>
          <w:rStyle w:val="FootnoteReference"/>
        </w:rPr>
        <w:footnoteReference w:id="4"/>
      </w:r>
    </w:p>
    <w:p w:rsidR="00C17B48" w:rsidRDefault="00C17B48" w:rsidP="00FE2EFC">
      <w:pPr>
        <w:rPr>
          <w:u w:val="single"/>
        </w:rPr>
      </w:pPr>
    </w:p>
    <w:p w:rsidR="00C17B48" w:rsidRDefault="00C17B48" w:rsidP="00FE2EFC">
      <w:pPr>
        <w:rPr>
          <w:u w:val="single"/>
        </w:rPr>
      </w:pPr>
    </w:p>
    <w:p w:rsidR="00C17B48" w:rsidRDefault="00C17B48" w:rsidP="00FE2EFC">
      <w:pPr>
        <w:rPr>
          <w:u w:val="single"/>
        </w:rPr>
      </w:pPr>
    </w:p>
    <w:p w:rsidR="00FE2EFC" w:rsidRDefault="00FE2EFC" w:rsidP="00FE2EFC">
      <w:pPr>
        <w:rPr>
          <w:u w:val="single"/>
        </w:rPr>
      </w:pPr>
      <w:r>
        <w:rPr>
          <w:u w:val="single"/>
        </w:rPr>
        <w:lastRenderedPageBreak/>
        <w:t>Steel</w:t>
      </w:r>
    </w:p>
    <w:p w:rsidR="00FE2EFC" w:rsidRPr="00FE2EFC" w:rsidRDefault="00FE2EFC" w:rsidP="00FE2EFC">
      <w:pPr>
        <w:pStyle w:val="ListParagraph"/>
        <w:numPr>
          <w:ilvl w:val="0"/>
          <w:numId w:val="3"/>
        </w:numPr>
        <w:rPr>
          <w:u w:val="single"/>
        </w:rPr>
      </w:pPr>
      <w:r>
        <w:t>Separated using electromagnets</w:t>
      </w:r>
    </w:p>
    <w:p w:rsidR="00FE2EFC" w:rsidRPr="00FE2EFC" w:rsidRDefault="00FE2EFC" w:rsidP="00FE2EFC">
      <w:pPr>
        <w:pStyle w:val="ListParagraph"/>
        <w:numPr>
          <w:ilvl w:val="0"/>
          <w:numId w:val="3"/>
        </w:numPr>
        <w:rPr>
          <w:u w:val="single"/>
        </w:rPr>
      </w:pPr>
      <w:r>
        <w:rPr>
          <w:rFonts w:ascii="Segoe UI" w:hAnsi="Segoe UI" w:cs="Segoe UI"/>
          <w:color w:val="333333"/>
          <w:sz w:val="23"/>
          <w:szCs w:val="23"/>
        </w:rPr>
        <w:t xml:space="preserve">So, for 99% of the trash we generate… just sort out the metal from non-metal. Easy enough, since metals are denser than plastic, paper and glass. Run the metal scrap under a magnet. If it comes up, it's steel. If it doesn't, it's </w:t>
      </w:r>
      <w:proofErr w:type="spellStart"/>
      <w:r>
        <w:rPr>
          <w:rFonts w:ascii="Segoe UI" w:hAnsi="Segoe UI" w:cs="Segoe UI"/>
          <w:color w:val="333333"/>
          <w:sz w:val="23"/>
          <w:szCs w:val="23"/>
        </w:rPr>
        <w:t>aluminum</w:t>
      </w:r>
      <w:proofErr w:type="spellEnd"/>
      <w:r>
        <w:rPr>
          <w:rFonts w:ascii="Segoe UI" w:hAnsi="Segoe UI" w:cs="Segoe UI"/>
          <w:color w:val="333333"/>
          <w:sz w:val="23"/>
          <w:szCs w:val="23"/>
        </w:rPr>
        <w:t>.</w:t>
      </w:r>
      <w:r>
        <w:rPr>
          <w:rStyle w:val="FootnoteReference"/>
          <w:rFonts w:ascii="Segoe UI" w:hAnsi="Segoe UI" w:cs="Segoe UI"/>
          <w:color w:val="333333"/>
          <w:sz w:val="23"/>
          <w:szCs w:val="23"/>
        </w:rPr>
        <w:footnoteReference w:id="5"/>
      </w:r>
    </w:p>
    <w:sectPr w:rsidR="00FE2EFC" w:rsidRPr="00FE2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2406" w:rsidRDefault="00082406" w:rsidP="00B53EBA">
      <w:pPr>
        <w:spacing w:after="0" w:line="240" w:lineRule="auto"/>
      </w:pPr>
      <w:r>
        <w:separator/>
      </w:r>
    </w:p>
  </w:endnote>
  <w:endnote w:type="continuationSeparator" w:id="0">
    <w:p w:rsidR="00082406" w:rsidRDefault="00082406" w:rsidP="00B53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2406" w:rsidRDefault="00082406" w:rsidP="00B53EBA">
      <w:pPr>
        <w:spacing w:after="0" w:line="240" w:lineRule="auto"/>
      </w:pPr>
      <w:r>
        <w:separator/>
      </w:r>
    </w:p>
  </w:footnote>
  <w:footnote w:type="continuationSeparator" w:id="0">
    <w:p w:rsidR="00082406" w:rsidRDefault="00082406" w:rsidP="00B53EBA">
      <w:pPr>
        <w:spacing w:after="0" w:line="240" w:lineRule="auto"/>
      </w:pPr>
      <w:r>
        <w:continuationSeparator/>
      </w:r>
    </w:p>
  </w:footnote>
  <w:footnote w:id="1">
    <w:p w:rsidR="00B53EBA" w:rsidRDefault="00B53EB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https://edu.rsc.org/section/feature/the-science-of-sorting/2000131.article</w:t>
        </w:r>
      </w:hyperlink>
    </w:p>
  </w:footnote>
  <w:footnote w:id="2">
    <w:p w:rsidR="00C17B48" w:rsidRDefault="00C17B48" w:rsidP="00C17B4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https://en.wikipedia.org/wiki/Drink_can</w:t>
        </w:r>
      </w:hyperlink>
    </w:p>
  </w:footnote>
  <w:footnote w:id="3">
    <w:p w:rsidR="00FE2EFC" w:rsidRDefault="00FE2EF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>
          <w:rPr>
            <w:rStyle w:val="Hyperlink"/>
          </w:rPr>
          <w:t>https://www.azom.com/article.aspx?ArticleID=1446</w:t>
        </w:r>
      </w:hyperlink>
    </w:p>
  </w:footnote>
  <w:footnote w:id="4">
    <w:p w:rsidR="00FE2EFC" w:rsidRDefault="00FE2EF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https://www.spectro.com/products/xrf-spectrometer/xsort-xrf-gun-handheld-analyzer</w:t>
        </w:r>
      </w:hyperlink>
    </w:p>
  </w:footnote>
  <w:footnote w:id="5">
    <w:p w:rsidR="00FE2EFC" w:rsidRDefault="00FE2EF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FE2EFC">
          <w:rPr>
            <w:color w:val="0000FF"/>
            <w:sz w:val="22"/>
            <w:szCs w:val="22"/>
            <w:u w:val="single"/>
          </w:rPr>
          <w:t>https://www.quora.com/How-can-steel-be-separated-from-aluminium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E41E4"/>
    <w:multiLevelType w:val="hybridMultilevel"/>
    <w:tmpl w:val="5A640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5F7EF9"/>
    <w:multiLevelType w:val="hybridMultilevel"/>
    <w:tmpl w:val="B5620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6018A2"/>
    <w:multiLevelType w:val="hybridMultilevel"/>
    <w:tmpl w:val="7514F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A7D"/>
    <w:rsid w:val="00082406"/>
    <w:rsid w:val="001665C9"/>
    <w:rsid w:val="003F2E7C"/>
    <w:rsid w:val="009739C2"/>
    <w:rsid w:val="00AF6E0F"/>
    <w:rsid w:val="00B41A2F"/>
    <w:rsid w:val="00B53EBA"/>
    <w:rsid w:val="00B67406"/>
    <w:rsid w:val="00C17B48"/>
    <w:rsid w:val="00EF4A7D"/>
    <w:rsid w:val="00F36698"/>
    <w:rsid w:val="00FE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A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A7D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53E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3E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53EBA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B53E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739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4A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A7D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53E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3E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53EBA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B53E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73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azom.com/article.aspx?ArticleID=1446" TargetMode="External"/><Relationship Id="rId2" Type="http://schemas.openxmlformats.org/officeDocument/2006/relationships/hyperlink" Target="https://en.wikipedia.org/wiki/Drink_can" TargetMode="External"/><Relationship Id="rId1" Type="http://schemas.openxmlformats.org/officeDocument/2006/relationships/hyperlink" Target="https://edu.rsc.org/section/feature/the-science-of-sorting/2000131.article" TargetMode="External"/><Relationship Id="rId5" Type="http://schemas.openxmlformats.org/officeDocument/2006/relationships/hyperlink" Target="https://www.quora.com/How-can-steel-be-separated-from-aluminium" TargetMode="External"/><Relationship Id="rId4" Type="http://schemas.openxmlformats.org/officeDocument/2006/relationships/hyperlink" Target="https://www.spectro.com/products/xrf-spectrometer/xsort-xrf-gun-handheld-analyz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FBF37D-AD0E-413A-83FF-742533648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4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Jordan Salter</dc:creator>
  <cp:lastModifiedBy>Jordan Salter</cp:lastModifiedBy>
  <cp:revision>5</cp:revision>
  <dcterms:created xsi:type="dcterms:W3CDTF">2019-10-13T13:03:00Z</dcterms:created>
  <dcterms:modified xsi:type="dcterms:W3CDTF">2019-10-15T19:46:00Z</dcterms:modified>
</cp:coreProperties>
</file>