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6"/>
        <w:rPr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  <w:lang w:val="en-US"/>
        </w:rPr>
        <w:t>Lesson summary: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HTML-forms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used for sending information on server. We’ll learn to design them and see what are the main tags. 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 form – </w:t>
      </w:r>
      <w:r>
        <w:rPr>
          <w:rFonts w:cs="Times New Roman" w:ascii="Times New Roman" w:hAnsi="Times New Roman"/>
          <w:sz w:val="28"/>
          <w:szCs w:val="28"/>
          <w:lang w:val="en-US"/>
        </w:rPr>
        <w:t>creates form, uses attribute action.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 input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one if the most </w:t>
      </w:r>
      <w:r>
        <w:rPr>
          <w:rFonts w:cs="Times New Roman" w:ascii="Times New Roman" w:hAnsi="Times New Roman"/>
          <w:sz w:val="28"/>
          <w:szCs w:val="28"/>
          <w:lang w:val="en-US"/>
        </w:rPr>
        <w:t>important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tags in form, presents an input field when the type attribute is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text, number, password, email</w:t>
      </w:r>
      <w:r>
        <w:rPr>
          <w:rFonts w:cs="Times New Roman" w:ascii="Times New Roman" w:hAnsi="Times New Roman"/>
          <w:sz w:val="28"/>
          <w:szCs w:val="28"/>
          <w:lang w:val="en-US"/>
        </w:rPr>
        <w:t>, etc. with type = "radio" turns into a poll with one choice,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checkbox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a poll with many choices, in the form of a tick. There is also a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placeholder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attribute to make a hint for the user right inside the input field 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Tags fieldset and legend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the first allows you to create a separate section of the form (like a div in the site), and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legend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allows you to name this section.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 label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lets you sign an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or other form element. To do this, set the id to the element, and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attribute to the tag with the same id 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Tags select and option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create 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drop-down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list. By analogy with a regular list,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select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is the list itself, and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option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is a separate element of the list.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 textarea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input field with multiple lines.</w:t>
      </w:r>
    </w:p>
    <w:p>
      <w:pPr>
        <w:pStyle w:val="ListParagraph"/>
        <w:numPr>
          <w:ilvl w:val="0"/>
          <w:numId w:val="1"/>
        </w:numPr>
        <w:ind w:left="0" w:firstLine="426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Tag button and input type=submit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there are two ways to create a button for sending data from a form, but the first method requires sending data manually, while the second does it directly to the server. This is done using special languages, but this is already the back-end, which we won’t learn in this course.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2"/>
          <w:szCs w:val="32"/>
          <w:highlight w:val="yellow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yellow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  <w:lang w:val="en-US"/>
        </w:rPr>
        <w:t>Hints:</w:t>
      </w:r>
    </w:p>
    <w:p>
      <w:pPr>
        <w:pStyle w:val="ListParagraph"/>
        <w:numPr>
          <w:ilvl w:val="0"/>
          <w:numId w:val="2"/>
        </w:numPr>
        <w:ind w:left="0" w:firstLine="426"/>
        <w:jc w:val="both"/>
        <w:rPr>
          <w:lang w:val="en-US"/>
        </w:rPr>
      </w:pPr>
      <w:r>
        <w:rPr>
          <w:rFonts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In order not to create too many classes for input fields, you can use CSS attribute selectors, for example:</w:t>
      </w:r>
    </w:p>
    <w:p>
      <w:pPr>
        <w:pStyle w:val="Normal"/>
        <w:ind w:firstLine="426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input[type=submit]{</w:t>
      </w:r>
    </w:p>
    <w:p>
      <w:pPr>
        <w:pStyle w:val="Normal"/>
        <w:spacing w:before="0" w:after="160"/>
        <w:ind w:firstLine="426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b7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8667a"/>
    <w:rPr>
      <w:color w:val="0563C1" w:themeColor="hyperlink"/>
      <w:u w:val="single"/>
    </w:rPr>
  </w:style>
  <w:style w:type="character" w:styleId="Attribute" w:customStyle="1">
    <w:name w:val="attribute"/>
    <w:basedOn w:val="DefaultParagraphFont"/>
    <w:qFormat/>
    <w:rsid w:val="009837a9"/>
    <w:rPr/>
  </w:style>
  <w:style w:type="character" w:styleId="Value" w:customStyle="1">
    <w:name w:val="value"/>
    <w:basedOn w:val="DefaultParagraphFont"/>
    <w:qFormat/>
    <w:rsid w:val="009837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0d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40d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275</Words>
  <Characters>1215</Characters>
  <CharactersWithSpaces>1480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2020-10-15T19:51:00Z</dcterms:created>
  <dc:creator>Михаил Ворожбит</dc:creator>
  <dc:description/>
  <dc:language>en-US</dc:language>
  <cp:lastModifiedBy/>
  <dcterms:modified xsi:type="dcterms:W3CDTF">2021-02-21T10:34:16Z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