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rPr>
      </w:pPr>
      <w:r>
        <w:rPr>
          <w:rFonts w:cs="Calibri"/>
        </w:rPr>
      </w:r>
    </w:p>
    <w:p>
      <w:pPr>
        <w:pStyle w:val="Normal"/>
        <w:suppressAutoHyphens w:val="true"/>
        <w:spacing w:lineRule="auto" w:line="240" w:before="0" w:after="0"/>
        <w:contextualSpacing/>
        <w:rPr>
          <w:rFonts w:cs="Calibri"/>
        </w:rPr>
      </w:pPr>
      <w:r>
        <w:rPr>
          <w:rFonts w:cs="Calibri"/>
        </w:rPr>
      </w:r>
    </w:p>
    <w:p>
      <w:pPr>
        <w:pStyle w:val="Normal"/>
        <w:suppressAutoHyphens w:val="true"/>
        <w:spacing w:lineRule="auto" w:line="240" w:before="0" w:after="0"/>
        <w:contextualSpacing/>
        <w:jc w:val="center"/>
        <w:rPr>
          <w:rFonts w:cs="Calibri"/>
        </w:rPr>
      </w:pPr>
      <w:r>
        <w:rPr>
          <w:rFonts w:cs="Calibri"/>
        </w:rPr>
      </w:r>
    </w:p>
    <w:p>
      <w:pPr>
        <w:pStyle w:val="Normal"/>
        <w:suppressAutoHyphens w:val="true"/>
        <w:spacing w:lineRule="auto" w:line="240" w:before="0" w:after="0"/>
        <w:contextualSpacing/>
        <w:jc w:val="center"/>
        <w:rPr>
          <w:rFonts w:cs="Calibri"/>
        </w:rPr>
      </w:pPr>
      <w:r>
        <w:rPr>
          <w:rFonts w:cs="Calibri"/>
        </w:rPr>
      </w:r>
    </w:p>
    <w:p>
      <w:pPr>
        <w:pStyle w:val="Normal"/>
        <w:suppressAutoHyphens w:val="true"/>
        <w:spacing w:lineRule="auto" w:line="240" w:before="0" w:after="0"/>
        <w:contextualSpacing/>
        <w:jc w:val="center"/>
        <w:rPr>
          <w:rFonts w:cs="Calibri"/>
        </w:rPr>
      </w:pPr>
      <w:r>
        <w:rPr>
          <w:rFonts w:cs="Calibri"/>
        </w:rPr>
      </w:r>
    </w:p>
    <w:p>
      <w:pPr>
        <w:pStyle w:val="Normal"/>
        <w:suppressAutoHyphens w:val="true"/>
        <w:spacing w:lineRule="auto" w:line="240" w:before="0" w:after="0"/>
        <w:contextualSpacing/>
        <w:jc w:val="center"/>
        <w:rPr>
          <w:rFonts w:cs="Calibri"/>
        </w:rPr>
      </w:pPr>
      <w:r>
        <w:rPr>
          <w:rFonts w:cs="Calibri"/>
        </w:rPr>
      </w:r>
    </w:p>
    <w:p>
      <w:pPr>
        <w:pStyle w:val="Normal"/>
        <w:suppressAutoHyphens w:val="true"/>
        <w:spacing w:lineRule="auto" w:line="240"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rPr>
      </w:pPr>
      <w:r>
        <w:rPr>
          <w:rFonts w:eastAsia="Times New Roman" w:cs="Calibri"/>
        </w:rPr>
      </w:r>
    </w:p>
    <w:p>
      <w:pPr>
        <w:pStyle w:val="Normal"/>
        <w:suppressAutoHyphens w:val="true"/>
        <w:spacing w:lineRule="auto" w:line="240" w:before="0" w:after="0"/>
        <w:contextualSpacing/>
        <w:jc w:val="center"/>
        <w:rPr>
          <w:rFonts w:cs="Calibri"/>
        </w:rPr>
      </w:pPr>
      <w:r>
        <w:rPr>
          <w:rFonts w:cs="Calibri"/>
        </w:rPr>
      </w:r>
    </w:p>
    <w:p>
      <w:pPr>
        <w:pStyle w:val="Normal"/>
        <w:suppressAutoHyphens w:val="true"/>
        <w:spacing w:lineRule="auto" w:line="240" w:before="0" w:after="0"/>
        <w:contextualSpacing/>
        <w:jc w:val="center"/>
        <w:rPr>
          <w:rFonts w:cs="Calibri"/>
        </w:rPr>
      </w:pPr>
      <w:r>
        <w:rPr>
          <w:rFonts w:cs="Calibri"/>
        </w:rPr>
      </w:r>
    </w:p>
    <w:p>
      <w:pPr>
        <w:pStyle w:val="Heading1"/>
        <w:rPr/>
      </w:pPr>
      <w:r>
        <w:rPr/>
        <w:t>Artemis Financial Vulnerability Assessment Report</w:t>
      </w:r>
    </w:p>
    <w:p>
      <w:pPr>
        <w:pStyle w:val="Normal"/>
        <w:spacing w:lineRule="auto" w:line="240" w:before="0" w:after="0"/>
        <w:rPr>
          <w:rFonts w:cs="Calibri"/>
        </w:rPr>
      </w:pPr>
      <w:r>
        <w:rPr>
          <w:rFonts w:cs="Calibr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rPr>
          </w:pPr>
          <w:r>
            <w:rPr>
              <w:rFonts w:cs="Calibri"/>
            </w:rPr>
          </w:r>
        </w:p>
        <w:p>
          <w:pPr>
            <w:pStyle w:val="Contents3"/>
            <w:tabs>
              <w:tab w:val="clear" w:pos="720"/>
              <w:tab w:val="right" w:pos="9350" w:leader="dot"/>
            </w:tabs>
            <w:suppressAutoHyphens w:val="true"/>
            <w:spacing w:lineRule="auto" w:line="240" w:before="0" w:after="0"/>
            <w:contextualSpacing/>
            <w:rPr/>
          </w:pPr>
          <w:r>
            <w:fldChar w:fldCharType="begin"/>
          </w:r>
          <w:r>
            <w:rPr>
              <w:rStyle w:val="IndexLink"/>
              <w:sz w:val="22"/>
              <w:szCs w:val="22"/>
              <w:rFonts w:cs="Calibri"/>
              <w:color w:val="auto"/>
            </w:rPr>
            <w:instrText xml:space="preserve"> TOC \o "1-3" \h</w:instrText>
          </w:r>
          <w:r>
            <w:rPr>
              <w:rStyle w:val="IndexLink"/>
              <w:sz w:val="22"/>
              <w:szCs w:val="22"/>
              <w:rFonts w:cs="Calibri"/>
              <w:color w:val="auto"/>
            </w:rPr>
            <w:fldChar w:fldCharType="separate"/>
          </w:r>
          <w:hyperlink w:anchor="_Toc32574607">
            <w:r>
              <w:rPr>
                <w:rStyle w:val="IndexLink"/>
                <w:rFonts w:cs="Calibri"/>
                <w:color w:val="auto"/>
                <w:sz w:val="22"/>
                <w:szCs w:val="22"/>
              </w:rPr>
              <w:t>Document Revision History</w:t>
            </w:r>
          </w:hyperlink>
          <w:hyperlink w:anchor="_Toc32574607">
            <w:r>
              <w:rPr>
                <w:webHidden/>
              </w:rPr>
              <w:fldChar w:fldCharType="begin"/>
            </w:r>
            <w:r>
              <w:rPr>
                <w:webHidden/>
              </w:rPr>
              <w:instrText xml:space="preserve">PAGEREF _Toc32574607 \h</w:instrText>
            </w:r>
            <w:r>
              <w:rPr>
                <w:webHidden/>
              </w:rPr>
              <w:fldChar w:fldCharType="separate"/>
            </w:r>
            <w:r>
              <w:rPr>
                <w:rStyle w:val="IndexLink"/>
                <w:rFonts w:cs="Calibr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8">
            <w:r>
              <w:rPr>
                <w:rStyle w:val="IndexLink"/>
                <w:rFonts w:cs="Calibri"/>
                <w:color w:val="auto"/>
                <w:sz w:val="22"/>
                <w:szCs w:val="22"/>
              </w:rPr>
              <w:t>Client</w:t>
            </w:r>
          </w:hyperlink>
          <w:hyperlink w:anchor="_Toc32574608">
            <w:r>
              <w:rPr>
                <w:webHidden/>
              </w:rPr>
              <w:fldChar w:fldCharType="begin"/>
            </w:r>
            <w:r>
              <w:rPr>
                <w:webHidden/>
              </w:rPr>
              <w:instrText xml:space="preserve">PAGEREF _Toc32574608 \h</w:instrText>
            </w:r>
            <w:r>
              <w:rPr>
                <w:webHidden/>
              </w:rPr>
              <w:fldChar w:fldCharType="separate"/>
            </w:r>
            <w:r>
              <w:rPr>
                <w:rStyle w:val="IndexLink"/>
                <w:rFonts w:cs="Calibr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9">
            <w:r>
              <w:rPr>
                <w:rStyle w:val="IndexLink"/>
                <w:rFonts w:cs="Calibri"/>
                <w:color w:val="auto"/>
                <w:sz w:val="22"/>
                <w:szCs w:val="22"/>
              </w:rPr>
              <w:t>Instructions</w:t>
            </w:r>
          </w:hyperlink>
          <w:hyperlink w:anchor="_Toc32574609">
            <w:r>
              <w:rPr>
                <w:webHidden/>
              </w:rPr>
              <w:fldChar w:fldCharType="begin"/>
            </w:r>
            <w:r>
              <w:rPr>
                <w:webHidden/>
              </w:rPr>
              <w:instrText xml:space="preserve">PAGEREF _Toc32574609 \h</w:instrText>
            </w:r>
            <w:r>
              <w:rPr>
                <w:webHidden/>
              </w:rPr>
              <w:fldChar w:fldCharType="separate"/>
            </w:r>
            <w:r>
              <w:rPr>
                <w:rStyle w:val="IndexLink"/>
                <w:rFonts w:cs="Calibr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0">
            <w:r>
              <w:rPr>
                <w:rStyle w:val="IndexLink"/>
                <w:rFonts w:cs="Calibri"/>
                <w:color w:val="auto"/>
                <w:sz w:val="22"/>
                <w:szCs w:val="22"/>
              </w:rPr>
              <w:t>Developer</w:t>
            </w:r>
          </w:hyperlink>
          <w:hyperlink w:anchor="_Toc32574610">
            <w:r>
              <w:rPr>
                <w:webHidden/>
              </w:rPr>
              <w:fldChar w:fldCharType="begin"/>
            </w:r>
            <w:r>
              <w:rPr>
                <w:webHidden/>
              </w:rPr>
              <w:instrText xml:space="preserve">PAGEREF _Toc32574610 \h</w:instrText>
            </w:r>
            <w:r>
              <w:rPr>
                <w:webHidden/>
              </w:rPr>
              <w:fldChar w:fldCharType="separate"/>
            </w:r>
            <w:r>
              <w:rPr>
                <w:rStyle w:val="IndexLink"/>
                <w:rFonts w:cs="Calibr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1">
            <w:r>
              <w:rPr>
                <w:rStyle w:val="IndexLink"/>
                <w:rFonts w:cs="Calibri"/>
                <w:color w:val="auto"/>
                <w:sz w:val="22"/>
                <w:szCs w:val="22"/>
              </w:rPr>
              <w:t>1. Interpreting Client Needs</w:t>
            </w:r>
          </w:hyperlink>
          <w:hyperlink w:anchor="_Toc32574611">
            <w:r>
              <w:rPr>
                <w:webHidden/>
              </w:rPr>
              <w:fldChar w:fldCharType="begin"/>
            </w:r>
            <w:r>
              <w:rPr>
                <w:webHidden/>
              </w:rPr>
              <w:instrText xml:space="preserve">PAGEREF _Toc32574611 \h</w:instrText>
            </w:r>
            <w:r>
              <w:rPr>
                <w:webHidden/>
              </w:rPr>
              <w:fldChar w:fldCharType="separate"/>
            </w:r>
            <w:r>
              <w:rPr>
                <w:rStyle w:val="IndexLink"/>
                <w:rFonts w:cs="Calibr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2">
            <w:r>
              <w:rPr>
                <w:rStyle w:val="IndexLink"/>
                <w:rFonts w:cs="Calibri"/>
                <w:color w:val="auto"/>
                <w:sz w:val="22"/>
                <w:szCs w:val="22"/>
              </w:rPr>
              <w:t>2. Areas of Security</w:t>
            </w:r>
          </w:hyperlink>
          <w:hyperlink w:anchor="_Toc32574612">
            <w:r>
              <w:rPr>
                <w:webHidden/>
              </w:rPr>
              <w:fldChar w:fldCharType="begin"/>
            </w:r>
            <w:r>
              <w:rPr>
                <w:webHidden/>
              </w:rPr>
              <w:instrText xml:space="preserve">PAGEREF _Toc32574612 \h</w:instrText>
            </w:r>
            <w:r>
              <w:rPr>
                <w:webHidden/>
              </w:rPr>
              <w:fldChar w:fldCharType="separate"/>
            </w:r>
            <w:r>
              <w:rPr>
                <w:rStyle w:val="IndexLink"/>
                <w:rFonts w:cs="Calibr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3">
            <w:r>
              <w:rPr>
                <w:rStyle w:val="IndexLink"/>
                <w:rFonts w:cs="Calibri"/>
                <w:color w:val="auto"/>
                <w:sz w:val="22"/>
                <w:szCs w:val="22"/>
              </w:rPr>
              <w:t>3. Manual Review</w:t>
            </w:r>
          </w:hyperlink>
          <w:hyperlink w:anchor="_Toc32574613">
            <w:r>
              <w:rPr>
                <w:webHidden/>
              </w:rPr>
              <w:fldChar w:fldCharType="begin"/>
            </w:r>
            <w:r>
              <w:rPr>
                <w:webHidden/>
              </w:rPr>
              <w:instrText xml:space="preserve">PAGEREF _Toc32574613 \h</w:instrText>
            </w:r>
            <w:r>
              <w:rPr>
                <w:webHidden/>
              </w:rPr>
              <w:fldChar w:fldCharType="separate"/>
            </w:r>
            <w:r>
              <w:rPr>
                <w:rStyle w:val="IndexLink"/>
                <w:rFonts w:cs="Calibr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4">
            <w:r>
              <w:rPr>
                <w:rStyle w:val="IndexLink"/>
                <w:rFonts w:cs="Calibri"/>
                <w:color w:val="auto"/>
                <w:sz w:val="22"/>
                <w:szCs w:val="22"/>
              </w:rPr>
              <w:t>4. Static Testing</w:t>
            </w:r>
          </w:hyperlink>
          <w:hyperlink w:anchor="_Toc32574614">
            <w:r>
              <w:rPr>
                <w:webHidden/>
              </w:rPr>
              <w:fldChar w:fldCharType="begin"/>
            </w:r>
            <w:r>
              <w:rPr>
                <w:webHidden/>
              </w:rPr>
              <w:instrText xml:space="preserve">PAGEREF _Toc32574614 \h</w:instrText>
            </w:r>
            <w:r>
              <w:rPr>
                <w:webHidden/>
              </w:rPr>
              <w:fldChar w:fldCharType="separate"/>
            </w:r>
            <w:r>
              <w:rPr>
                <w:rStyle w:val="IndexLink"/>
                <w:rFonts w:cs="Calibr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5">
            <w:r>
              <w:rPr>
                <w:rStyle w:val="IndexLink"/>
                <w:rFonts w:cs="Calibri"/>
                <w:color w:val="auto"/>
                <w:sz w:val="22"/>
                <w:szCs w:val="22"/>
              </w:rPr>
              <w:t>5. Mitigation Plan</w:t>
            </w:r>
          </w:hyperlink>
          <w:hyperlink w:anchor="_Toc32574615">
            <w:r>
              <w:rPr>
                <w:webHidden/>
              </w:rPr>
              <w:fldChar w:fldCharType="begin"/>
            </w:r>
            <w:r>
              <w:rPr>
                <w:webHidden/>
              </w:rPr>
              <w:instrText xml:space="preserve">PAGEREF _Toc32574615 \h</w:instrText>
            </w:r>
            <w:r>
              <w:rPr>
                <w:webHidden/>
              </w:rPr>
              <w:fldChar w:fldCharType="separate"/>
            </w:r>
            <w:r>
              <w:rPr>
                <w:rStyle w:val="IndexLink"/>
                <w:rFonts w:cs="Calibr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b/>
              <w:b/>
              <w:bCs/>
            </w:rPr>
          </w:pPr>
          <w:r>
            <w:rPr>
              <w:rFonts w:eastAsia="Times New Roman" w:cs="Calibr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b/>
          <w:b/>
          <w:bCs/>
          <w:u w:val="single"/>
        </w:rPr>
      </w:pPr>
      <w:r>
        <w:rPr>
          <w:rFonts w:eastAsia="Times New Roman" w:cs="Calibri"/>
          <w:b/>
          <w:bCs/>
          <w:u w:val="single"/>
        </w:rPr>
      </w:r>
      <w:r>
        <w:br w:type="page"/>
      </w:r>
    </w:p>
    <w:p>
      <w:pPr>
        <w:pStyle w:val="Heading2"/>
        <w:rPr/>
      </w:pPr>
      <w:bookmarkStart w:id="0" w:name="_Toc1483357155"/>
      <w:bookmarkStart w:id="1" w:name="_Toc714089909"/>
      <w:bookmarkStart w:id="2" w:name="_Toc32574607"/>
      <w:r>
        <w:rPr/>
        <w:t>Document Revision History</w:t>
      </w:r>
      <w:bookmarkEnd w:id="0"/>
      <w:bookmarkEnd w:id="1"/>
      <w:bookmarkEnd w:id="2"/>
    </w:p>
    <w:p>
      <w:pPr>
        <w:pStyle w:val="Normal"/>
        <w:spacing w:lineRule="auto" w:line="240" w:before="0" w:after="0"/>
        <w:rPr/>
      </w:pPr>
      <w:r>
        <w:rPr/>
      </w:r>
    </w:p>
    <w:tbl>
      <w:tblPr>
        <w:tblW w:w="9350" w:type="dxa"/>
        <w:jc w:val="left"/>
        <w:tblInd w:w="120" w:type="dxa"/>
        <w:tblLayout w:type="fixed"/>
        <w:tblCellMar>
          <w:top w:w="0" w:type="dxa"/>
          <w:left w:w="115" w:type="dxa"/>
          <w:bottom w:w="0" w:type="dxa"/>
          <w:right w:w="115" w:type="dxa"/>
        </w:tblCellMar>
      </w:tblPr>
      <w:tblGrid>
        <w:gridCol w:w="2337"/>
        <w:gridCol w:w="2337"/>
        <w:gridCol w:w="2338"/>
        <w:gridCol w:w="2338"/>
      </w:tblGrid>
      <w:tr>
        <w:trPr>
          <w:tblHeader w:val="true"/>
          <w:cantSplit w:val="true"/>
        </w:trPr>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Version</w:t>
            </w:r>
          </w:p>
        </w:tc>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Date</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Author</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Comments</w:t>
            </w:r>
          </w:p>
        </w:tc>
      </w:tr>
      <w:tr>
        <w:trPr>
          <w:tblHeader w:val="true"/>
          <w:cantSplit w:val="true"/>
        </w:trPr>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1.0</w:t>
            </w:r>
          </w:p>
        </w:tc>
        <w:tc>
          <w:tcPr>
            <w:tcW w:w="233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03/21/23</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t>Isaac Medina</w:t>
            </w:r>
          </w:p>
        </w:tc>
        <w:tc>
          <w:tcPr>
            <w:tcW w:w="233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contextualSpacing/>
              <w:jc w:val="center"/>
              <w:rPr>
                <w:rFonts w:ascii="Calibri" w:hAnsi="Calibri" w:eastAsia="Times New Roman" w:cs="Calibri"/>
                <w:b/>
                <w:b/>
                <w:bCs/>
                <w:kern w:val="0"/>
                <w:sz w:val="22"/>
                <w:szCs w:val="22"/>
                <w:lang w:val="en-US" w:eastAsia="en-US" w:bidi="ar-SA"/>
              </w:rPr>
            </w:pPr>
            <w:r>
              <w:rPr>
                <w:rFonts w:eastAsia="Times New Roman" w:cs="Calibr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b/>
          <w:b/>
          <w:bCs/>
        </w:rPr>
      </w:pPr>
      <w:r>
        <w:rPr>
          <w:rFonts w:eastAsia="Times New Roman" w:cs="Calibri"/>
          <w:b/>
          <w:bCs/>
        </w:rPr>
      </w:r>
    </w:p>
    <w:p>
      <w:pPr>
        <w:pStyle w:val="Heading2"/>
        <w:rPr/>
      </w:pPr>
      <w:bookmarkStart w:id="3" w:name="_Toc302021790"/>
      <w:bookmarkStart w:id="4" w:name="_Toc1639619014"/>
      <w:bookmarkStart w:id="5" w:name="_Toc32574608"/>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rPr>
      </w:pPr>
      <w:r>
        <w:rPr>
          <w:rFonts w:cs="Calibri"/>
        </w:rPr>
      </w:r>
    </w:p>
    <w:p>
      <w:pPr>
        <w:pStyle w:val="Heading2"/>
        <w:rPr/>
      </w:pPr>
      <w:bookmarkStart w:id="6" w:name="_Toc553343011"/>
      <w:bookmarkStart w:id="7" w:name="_Toc1663275437"/>
      <w:bookmarkStart w:id="8" w:name="_Toc32574609"/>
      <w:r>
        <w:rPr/>
        <w:t>Instruction</w:t>
      </w:r>
      <w:bookmarkEnd w:id="6"/>
      <w:bookmarkEnd w:id="7"/>
      <w:bookmarkEnd w:id="8"/>
      <w:r>
        <w:rPr/>
        <w:t>s</w:t>
      </w:r>
    </w:p>
    <w:p>
      <w:pPr>
        <w:pStyle w:val="Normal"/>
        <w:spacing w:lineRule="auto" w:line="240" w:before="0" w:after="0"/>
        <w:rPr/>
      </w:pPr>
      <w:r>
        <w:rPr/>
      </w:r>
    </w:p>
    <w:p>
      <w:pPr>
        <w:pStyle w:val="Normal"/>
        <w:suppressAutoHyphens w:val="true"/>
        <w:spacing w:lineRule="auto" w:line="240" w:before="0" w:after="0"/>
        <w:contextualSpacing/>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numPr>
          <w:ilvl w:val="0"/>
          <w:numId w:val="2"/>
        </w:numPr>
        <w:suppressAutoHyphens w:val="true"/>
        <w:spacing w:lineRule="auto" w:line="240" w:before="0" w:after="0"/>
        <w:contextualSpacing/>
        <w:rPr>
          <w:rFonts w:eastAsia="Times New Roman"/>
        </w:rPr>
      </w:pPr>
      <w:r>
        <w:rPr>
          <w:rFonts w:eastAsia="Times New Roman"/>
        </w:rPr>
        <w:t xml:space="preserve">Respond to the five steps outlined below and include your findings. </w:t>
      </w:r>
    </w:p>
    <w:p>
      <w:pPr>
        <w:pStyle w:val="ListParagraph"/>
        <w:numPr>
          <w:ilvl w:val="0"/>
          <w:numId w:val="2"/>
        </w:numPr>
        <w:suppressAutoHyphens w:val="true"/>
        <w:spacing w:lineRule="auto" w:line="240" w:before="0" w:after="0"/>
        <w:contextualSpacing/>
        <w:rPr>
          <w:rFonts w:eastAsia="Times New Roman"/>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numPr>
          <w:ilvl w:val="0"/>
          <w:numId w:val="2"/>
        </w:numPr>
        <w:spacing w:lineRule="auto" w:line="240" w:before="0" w:after="0"/>
        <w:contextualSpacing/>
        <w:rPr>
          <w:rFonts w:eastAsia="Times New Roman"/>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rPr>
      </w:pPr>
      <w:r>
        <w:rPr>
          <w:rFonts w:eastAsia="Times New Roman" w:cs="Calibri"/>
        </w:rPr>
      </w:r>
    </w:p>
    <w:p>
      <w:pPr>
        <w:pStyle w:val="Normal"/>
        <w:suppressAutoHyphens w:val="true"/>
        <w:spacing w:lineRule="auto" w:line="240" w:before="0" w:after="0"/>
        <w:contextualSpacing/>
        <w:rPr>
          <w:rFonts w:cs="Calibri"/>
        </w:rPr>
      </w:pPr>
      <w:r>
        <w:rPr>
          <w:rFonts w:cs="Calibri"/>
        </w:rPr>
      </w:r>
      <w:r>
        <w:br w:type="page"/>
      </w:r>
    </w:p>
    <w:p>
      <w:pPr>
        <w:pStyle w:val="Heading2"/>
        <w:rPr/>
      </w:pPr>
      <w:bookmarkStart w:id="9" w:name="_Toc924344490"/>
      <w:bookmarkStart w:id="10" w:name="_Toc219545153"/>
      <w:bookmarkStart w:id="11" w:name="_Toc32574610"/>
      <w:r>
        <w:rPr/>
        <w:t>Developer</w:t>
      </w:r>
      <w:bookmarkEnd w:id="9"/>
      <w:bookmarkEnd w:id="10"/>
      <w:bookmarkEnd w:id="11"/>
    </w:p>
    <w:p>
      <w:pPr>
        <w:pStyle w:val="Normal"/>
        <w:suppressAutoHyphens w:val="true"/>
        <w:spacing w:lineRule="auto" w:line="240" w:before="0" w:after="0"/>
        <w:contextualSpacing/>
        <w:rPr>
          <w:rFonts w:cs="Calibri"/>
        </w:rPr>
      </w:pPr>
      <w:r>
        <w:rPr>
          <w:rFonts w:cs="Calibri"/>
        </w:rPr>
        <w:t>B. Isaac Medina</w:t>
      </w:r>
    </w:p>
    <w:p>
      <w:pPr>
        <w:pStyle w:val="Normal"/>
        <w:suppressAutoHyphens w:val="true"/>
        <w:spacing w:lineRule="auto" w:line="240" w:before="0" w:after="0"/>
        <w:contextualSpacing/>
        <w:rPr>
          <w:rFonts w:cs="Calibri"/>
        </w:rPr>
      </w:pPr>
      <w:r>
        <w:rPr>
          <w:rFonts w:cs="Calibri"/>
        </w:rPr>
      </w:r>
    </w:p>
    <w:p>
      <w:pPr>
        <w:pStyle w:val="Heading2"/>
        <w:numPr>
          <w:ilvl w:val="0"/>
          <w:numId w:val="3"/>
        </w:numPr>
        <w:rPr/>
      </w:pPr>
      <w:bookmarkStart w:id="12" w:name="_Toc32574611"/>
      <w:bookmarkStart w:id="13" w:name="_Toc1680416009"/>
      <w:bookmarkStart w:id="14" w:name="_Toc1382019318"/>
      <w:r>
        <w:rPr/>
        <w:t>Interpreting Client Needs</w:t>
      </w:r>
      <w:bookmarkEnd w:id="12"/>
      <w:bookmarkEnd w:id="13"/>
      <w:bookmarkEnd w:id="14"/>
    </w:p>
    <w:p>
      <w:pPr>
        <w:pStyle w:val="Normal"/>
        <w:suppressAutoHyphens w:val="true"/>
        <w:spacing w:lineRule="auto" w:line="240" w:before="0" w:after="0"/>
        <w:textAlignment w:val="baseline"/>
        <w:rPr/>
      </w:pPr>
      <w:r>
        <w:rPr/>
      </w:r>
    </w:p>
    <w:p>
      <w:pPr>
        <w:pStyle w:val="Normal"/>
        <w:suppressAutoHyphens w:val="true"/>
        <w:spacing w:lineRule="auto" w:line="240" w:before="0" w:after="0"/>
        <w:contextualSpacing/>
        <w:rPr/>
      </w:pPr>
      <w:r>
        <w:rPr>
          <w:rFonts w:eastAsia="Times New Roman" w:cs="Calibri"/>
        </w:rPr>
        <w:t>The client is seeking to modernize their practices specifically in the area of securit</w:t>
      </w:r>
      <w:r>
        <w:rPr>
          <w:rFonts w:eastAsia="Times New Roman" w:cs="Calibri"/>
        </w:rPr>
        <w:t xml:space="preserve">y. As with any </w:t>
      </w:r>
      <w:r>
        <w:rPr>
          <w:rFonts w:eastAsia="Times New Roman" w:cs="Calibri"/>
        </w:rPr>
        <w:t xml:space="preserve">company, communications need to be secure. Because this is a financial institution there are government specifications on security as well. </w:t>
      </w:r>
      <w:r>
        <w:rPr>
          <w:rFonts w:eastAsia="Times New Roman" w:cs="Calibri"/>
        </w:rPr>
        <w:t xml:space="preserve">A </w:t>
      </w:r>
      <w:r>
        <w:rPr>
          <w:rFonts w:eastAsia="Times New Roman" w:cs="Calibri"/>
        </w:rPr>
        <w:t>couple</w:t>
      </w:r>
      <w:r>
        <w:rPr>
          <w:rFonts w:eastAsia="Times New Roman" w:cs="Calibri"/>
        </w:rPr>
        <w:t xml:space="preserve"> </w:t>
      </w:r>
      <w:r>
        <w:rPr>
          <w:rFonts w:eastAsia="Times New Roman" w:cs="Calibri"/>
        </w:rPr>
        <w:t xml:space="preserve">examples </w:t>
      </w:r>
      <w:r>
        <w:rPr>
          <w:rFonts w:eastAsia="Times New Roman" w:cs="Calibri"/>
        </w:rPr>
        <w:t xml:space="preserve">are </w:t>
      </w:r>
      <w:r>
        <w:rPr>
          <w:rFonts w:eastAsia="Times New Roman" w:cs="Calibri"/>
        </w:rPr>
        <w:t>t</w:t>
      </w:r>
      <w:r>
        <w:rPr>
          <w:rFonts w:eastAsia="Times New Roman" w:cs="Calibri"/>
        </w:rPr>
        <w:t xml:space="preserve">he Sarbanes-Oxley (SOX) act of 2002, and the Gramm–Leach–Bliley Act (GLBA). </w:t>
      </w:r>
      <w:r>
        <w:rPr>
          <w:rFonts w:eastAsia="Times New Roman" w:cs="Calibri"/>
        </w:rPr>
        <w:t>These requirements cover things like communication security.</w:t>
      </w:r>
    </w:p>
    <w:p>
      <w:pPr>
        <w:pStyle w:val="Normal"/>
        <w:suppressAutoHyphens w:val="true"/>
        <w:spacing w:lineRule="auto" w:line="240" w:before="0" w:after="0"/>
        <w:contextualSpacing/>
        <w:rPr>
          <w:rFonts w:eastAsia="Times New Roman" w:cs="Calibri"/>
        </w:rPr>
      </w:pPr>
      <w:r>
        <w:rPr>
          <w:rFonts w:eastAsia="Times New Roman" w:cs="Calibri"/>
        </w:rPr>
      </w:r>
    </w:p>
    <w:p>
      <w:pPr>
        <w:pStyle w:val="Heading2"/>
        <w:numPr>
          <w:ilvl w:val="0"/>
          <w:numId w:val="3"/>
        </w:numPr>
        <w:rPr/>
      </w:pPr>
      <w:bookmarkStart w:id="15" w:name="_Toc376974686"/>
      <w:bookmarkStart w:id="16" w:name="_Toc963907521"/>
      <w:bookmarkStart w:id="17" w:name="_Toc32574612"/>
      <w:r>
        <w:rPr/>
        <w:t>Areas of Security</w:t>
      </w:r>
      <w:bookmarkEnd w:id="15"/>
      <w:bookmarkEnd w:id="16"/>
      <w:bookmarkEnd w:id="17"/>
    </w:p>
    <w:p>
      <w:pPr>
        <w:pStyle w:val="Normal"/>
        <w:suppressAutoHyphens w:val="true"/>
        <w:spacing w:lineRule="auto" w:line="240" w:before="0" w:after="0"/>
        <w:contextualSpacing/>
        <w:rPr>
          <w:rFonts w:eastAsia="Times New Roman" w:cs="Calibri"/>
        </w:rPr>
      </w:pPr>
      <w:r>
        <w:rPr>
          <w:rFonts w:eastAsia="Times New Roman" w:cs="Calibri"/>
        </w:rPr>
        <w:t xml:space="preserve">Because we are dealing with a web API there are a few specific focal points we should cover in our assessment. </w:t>
      </w:r>
      <w:r>
        <w:rPr>
          <w:rFonts w:eastAsia="Times New Roman" w:cs="Calibri"/>
        </w:rPr>
        <w:t>These may include input validation testing, API testing for secure interactions, testing for secure client/server interactions, and of course there should be testing for good coding practices. These testing points will ensure secure communications which are important when transferring private data.</w:t>
      </w:r>
    </w:p>
    <w:p>
      <w:pPr>
        <w:pStyle w:val="Normal"/>
        <w:suppressAutoHyphens w:val="true"/>
        <w:spacing w:lineRule="auto" w:line="240" w:before="0" w:after="0"/>
        <w:contextualSpacing/>
        <w:rPr>
          <w:rFonts w:cs="Calibri"/>
        </w:rPr>
      </w:pPr>
      <w:r>
        <w:rPr>
          <w:rFonts w:cs="Calibri"/>
        </w:rPr>
      </w:r>
    </w:p>
    <w:p>
      <w:pPr>
        <w:pStyle w:val="Heading2"/>
        <w:numPr>
          <w:ilvl w:val="0"/>
          <w:numId w:val="3"/>
        </w:numPr>
        <w:rPr/>
      </w:pPr>
      <w:bookmarkStart w:id="18" w:name="_Toc349025236"/>
      <w:bookmarkStart w:id="19" w:name="_Toc106245594"/>
      <w:bookmarkStart w:id="20" w:name="_Toc32574613"/>
      <w:r>
        <w:rPr/>
        <w:t>Manual Review</w:t>
      </w:r>
      <w:bookmarkEnd w:id="18"/>
      <w:bookmarkEnd w:id="19"/>
      <w:bookmarkEnd w:id="20"/>
    </w:p>
    <w:p>
      <w:pPr>
        <w:pStyle w:val="Normal"/>
        <w:suppressAutoHyphens w:val="true"/>
        <w:spacing w:lineRule="auto" w:line="240" w:before="0" w:after="0"/>
        <w:contextualSpacing/>
        <w:rPr>
          <w:rFonts w:eastAsia="Times New Roman" w:cs="Calibri"/>
        </w:rPr>
      </w:pPr>
      <w:r>
        <w:rPr>
          <w:rFonts w:eastAsia="Times New Roman" w:cs="Calibri"/>
        </w:rPr>
      </w:r>
    </w:p>
    <w:p>
      <w:pPr>
        <w:pStyle w:val="Normal"/>
        <w:suppressAutoHyphens w:val="true"/>
        <w:spacing w:lineRule="auto" w:line="240" w:before="0" w:after="0"/>
        <w:contextualSpacing/>
        <w:rPr>
          <w:rFonts w:eastAsia="Times New Roman" w:cs="Calibri"/>
        </w:rPr>
      </w:pPr>
      <w:r>
        <w:rPr>
          <w:rFonts w:eastAsia="Times New Roman" w:cs="Calibri"/>
        </w:rPr>
        <w:t xml:space="preserve">If I’m correctly interpreting what’s happening, DocData.java is a serious problem. The file has the database name, or at least the port that is used to connect to it, as well as parameters for a username and password, hardcoded into the </w:t>
      </w:r>
      <w:r>
        <w:rPr>
          <w:rFonts w:eastAsia="Times New Roman" w:cs="Calibri"/>
        </w:rPr>
        <w:t>public</w:t>
      </w:r>
      <w:r>
        <w:rPr>
          <w:rFonts w:eastAsia="Times New Roman" w:cs="Calibri"/>
        </w:rPr>
        <w:t xml:space="preserve"> ‘read_document’ method. If the method fails, these fields appear to be a part of the auto generated stack trace.</w:t>
      </w:r>
    </w:p>
    <w:p>
      <w:pPr>
        <w:pStyle w:val="Normal"/>
        <w:suppressAutoHyphens w:val="true"/>
        <w:spacing w:lineRule="auto" w:line="240" w:before="0" w:after="0"/>
        <w:contextualSpacing/>
        <w:rPr>
          <w:rFonts w:eastAsia="Times New Roman" w:cs="Calibri"/>
        </w:rPr>
      </w:pPr>
      <w:r>
        <w:rPr>
          <w:rFonts w:eastAsia="Times New Roman" w:cs="Calibri"/>
        </w:rPr>
      </w:r>
    </w:p>
    <w:p>
      <w:pPr>
        <w:pStyle w:val="Normal"/>
        <w:suppressAutoHyphens w:val="true"/>
        <w:spacing w:lineRule="auto" w:line="240" w:before="0" w:after="0"/>
        <w:contextualSpacing/>
        <w:rPr/>
      </w:pPr>
      <w:r>
        <w:rPr>
          <w:rFonts w:eastAsia="Times New Roman" w:cs="Calibri"/>
        </w:rPr>
        <w:t xml:space="preserve">There are several instances such as in the MavenWrapperDownloader.java file, where there are fields that </w:t>
      </w:r>
      <w:r>
        <w:rPr>
          <w:rFonts w:eastAsia="Times New Roman" w:cs="Calibri"/>
        </w:rPr>
        <w:t xml:space="preserve">seem to contain passwords and usernames. These are potentially hazardous but are probably fine as they appear to be used for authentication. </w:t>
      </w:r>
      <w:r>
        <w:br w:type="page"/>
      </w:r>
    </w:p>
    <w:p>
      <w:pPr>
        <w:pStyle w:val="Heading2"/>
        <w:numPr>
          <w:ilvl w:val="0"/>
          <w:numId w:val="3"/>
        </w:numPr>
        <w:rPr/>
      </w:pPr>
      <w:bookmarkStart w:id="21" w:name="_Toc2084855340"/>
      <w:bookmarkStart w:id="22" w:name="_Toc1177730163"/>
      <w:bookmarkStart w:id="23" w:name="_Toc32574614"/>
      <w:r>
        <w:rPr/>
        <w:t>Static Testing</w:t>
      </w:r>
      <w:bookmarkEnd w:id="21"/>
      <w:bookmarkEnd w:id="22"/>
      <w:bookmarkEnd w:id="23"/>
    </w:p>
    <w:p>
      <w:pPr>
        <w:pStyle w:val="Normal"/>
        <w:suppressAutoHyphens w:val="true"/>
        <w:spacing w:lineRule="auto" w:line="240" w:before="0" w:after="0"/>
        <w:textAlignment w:val="baseline"/>
        <w:rPr>
          <w:rFonts w:eastAsia="Times New Roman" w:cs="Calibri"/>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5076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507615"/>
                    </a:xfrm>
                    <a:prstGeom prst="rect">
                      <a:avLst/>
                    </a:prstGeom>
                  </pic:spPr>
                </pic:pic>
              </a:graphicData>
            </a:graphic>
          </wp:anchor>
        </w:drawing>
      </w:r>
      <w:r>
        <w:rPr>
          <w:rFonts w:eastAsia="Times New Roman" w:cs="Calibri"/>
        </w:rPr>
        <w:t xml:space="preserve">Attached above is a picture of all the </w:t>
      </w:r>
      <w:r>
        <w:rPr>
          <w:rFonts w:eastAsia="Times New Roman" w:cs="Calibri"/>
        </w:rPr>
        <w:t xml:space="preserve">dependencies that have proven vulnerabilities. </w:t>
      </w:r>
      <w:r>
        <w:rPr>
          <w:rFonts w:eastAsia="Times New Roman" w:cs="Calibri"/>
        </w:rPr>
        <w:t xml:space="preserve">A summary of the vulnerabilities was a part of the console output at runtime, and </w:t>
      </w:r>
      <w:r>
        <w:rPr>
          <w:rFonts w:eastAsia="Times New Roman" w:cs="Calibri"/>
        </w:rPr>
        <w:t>it’s contents are</w:t>
      </w:r>
      <w:r>
        <w:rPr>
          <w:rFonts w:eastAsia="Times New Roman" w:cs="Calibri"/>
        </w:rPr>
        <w:t xml:space="preserve"> as follows.</w:t>
      </w:r>
    </w:p>
    <w:p>
      <w:pPr>
        <w:pStyle w:val="Normal"/>
        <w:suppressAutoHyphens w:val="true"/>
        <w:spacing w:lineRule="auto" w:line="240" w:before="0" w:after="0"/>
        <w:textAlignment w:val="baseline"/>
        <w:rPr>
          <w:rFonts w:eastAsia="Times New Roman" w:cs="Calibri"/>
        </w:rPr>
      </w:pPr>
      <w:r>
        <w:rPr>
          <w:rFonts w:eastAsia="Times New Roman" w:cs="Calibri"/>
        </w:rPr>
      </w:r>
    </w:p>
    <w:p>
      <w:pPr>
        <w:pStyle w:val="Normal"/>
        <w:suppressAutoHyphens w:val="true"/>
        <w:spacing w:lineRule="auto" w:line="240" w:before="0" w:after="0"/>
        <w:ind w:hanging="0"/>
        <w:jc w:val="left"/>
        <w:textAlignment w:val="baseline"/>
        <w:rPr>
          <w:rFonts w:eastAsia="Times New Roman" w:cs="Calibri"/>
        </w:rPr>
      </w:pPr>
      <w:r>
        <w:rPr>
          <w:rFonts w:eastAsia="Times New Roman" w:cs="Calibri" w:ascii="Monospace" w:hAnsi="Monospace"/>
          <w:color w:val="000000"/>
          <w:sz w:val="20"/>
        </w:rPr>
        <w:t>bcprov-jdk15on-1.46.jar (pkg:maven/org.bouncycastle/bcprov-jdk15on@1.46, cpe:2.3:a:bouncycastle:bouncy-castle-crypto-package:1.46:*:*:*:*:*:*:*, cpe:2.3:a:bouncycastle:bouncy_castle_crypto_package:1.46:*:*:*:*:*:*:*, cpe:2.3:a:bouncycastle:legion-of-the-bouncy-castle-java-crytography-api:1.46:*:*:*:*:*:*:*, cpe:2.3:a:bouncycastle:the_bouncy_castle_crypto_package_for_java:1.46:*:*:*:*:*:*:*) : CVE-2016-1000338, CVE-2016-1000342, CVE-2016-1000343, CVE-2016-1000344, CVE-2016-1000352, CVE-2016-1000341, CVE-2016-1000345, CVE-2017-13098, CVE-2020-15522, CVE-2020-0187, CVE-2016-1000339, CVE-2020-26939, CVE-2015-7940, CVE-2018-5382, CVE-2013-1624, CVE-2016-1000346, CVE-2015-6644</w:t>
      </w:r>
    </w:p>
    <w:p>
      <w:pPr>
        <w:pStyle w:val="Normal"/>
        <w:suppressAutoHyphens w:val="true"/>
        <w:spacing w:lineRule="auto" w:line="240" w:before="0" w:after="0"/>
        <w:ind w:hanging="0"/>
        <w:jc w:val="left"/>
        <w:textAlignment w:val="baseline"/>
        <w:rPr>
          <w:rFonts w:ascii="Monospace" w:hAnsi="Monospace"/>
          <w:color w:val="000000"/>
          <w:sz w:val="20"/>
        </w:rPr>
      </w:pPr>
      <w:r>
        <w:rPr>
          <w:rFonts w:eastAsia="Times New Roman" w:cs="Calibri"/>
        </w:rPr>
      </w:r>
    </w:p>
    <w:p>
      <w:pPr>
        <w:pStyle w:val="Normal"/>
        <w:ind w:hanging="0"/>
        <w:jc w:val="left"/>
        <w:rPr/>
      </w:pPr>
      <w:r>
        <w:rPr>
          <w:rFonts w:ascii="Monospace" w:hAnsi="Monospace"/>
          <w:color w:val="000000"/>
          <w:sz w:val="20"/>
        </w:rPr>
        <w:t>hibernate-validator-6.0.18.Final.jar (pkg:maven/org.hibernate.validator/hibernate-validator@6.0.18.Final, cpe:2.3:a:redhat:hibernate_validator:6.0.18:*:*:*:*:*:*:*) : CVE-2020-10693</w:t>
      </w:r>
    </w:p>
    <w:p>
      <w:pPr>
        <w:pStyle w:val="Normal"/>
        <w:ind w:hanging="0"/>
        <w:jc w:val="left"/>
        <w:rPr/>
      </w:pPr>
      <w:r>
        <w:rPr>
          <w:rFonts w:ascii="Monospace" w:hAnsi="Monospace"/>
          <w:color w:val="000000"/>
          <w:sz w:val="20"/>
        </w:rPr>
        <w:t>jackson-databind-2.10.2.jar (pkg:maven/com.fasterxml.jackson.core/jackson-databind@2.10.2, cpe:2.3:a:fasterxml:jackson-databind:2.10.2:*:*:*:*:*:*:*, cpe:2.3:a:fasterxml:jackson-modules-java8:2.10.2:*:*:*:*:*:*:*) : CVE-2020-25649, CVE-2020-36518, CVE-2022-42003, CVE-2022-42004</w:t>
      </w:r>
    </w:p>
    <w:p>
      <w:pPr>
        <w:pStyle w:val="Normal"/>
        <w:ind w:hanging="0"/>
        <w:jc w:val="left"/>
        <w:rPr/>
      </w:pPr>
      <w:r>
        <w:rPr>
          <w:rFonts w:ascii="Monospace" w:hAnsi="Monospace"/>
          <w:color w:val="000000"/>
          <w:sz w:val="20"/>
        </w:rPr>
        <w:t>log4j-api-2.12.1.jar (pkg:maven/org.apache.logging.log4j/log4j-api@2.12.1, cpe:2.3:a:apache:log4j:2.12.1:*:*:*:*:*:*:*) : CVE-2020-9488</w:t>
      </w:r>
    </w:p>
    <w:p>
      <w:pPr>
        <w:pStyle w:val="Normal"/>
        <w:ind w:hanging="0"/>
        <w:jc w:val="left"/>
        <w:rPr/>
      </w:pPr>
      <w:r>
        <w:rPr>
          <w:rFonts w:ascii="Monospace" w:hAnsi="Monospace"/>
          <w:color w:val="000000"/>
          <w:sz w:val="20"/>
        </w:rPr>
        <w:t>logback-core-1.2.3.jar (pkg:maven/ch.qos.logback/logback-core@1.2.3, cpe:2.3:a:qos:logback:1.2.3:*:*:*:*:*:*:*) : CVE-2021-42550</w:t>
      </w:r>
    </w:p>
    <w:p>
      <w:pPr>
        <w:pStyle w:val="Normal"/>
        <w:ind w:hanging="0"/>
        <w:jc w:val="left"/>
        <w:rPr/>
      </w:pPr>
      <w:r>
        <w:rPr>
          <w:rFonts w:ascii="Monospace" w:hAnsi="Monospace"/>
          <w:color w:val="000000"/>
          <w:sz w:val="20"/>
        </w:rPr>
        <w:t>snakeyaml-1.25.jar (pkg:maven/org.yaml/snakeyaml@1.25, cpe:2.3:a:snakeyaml_project:snakeyaml:1.25:*:*:*:*:*:*:*) : CVE-2022-1471, CVE-2017-18640, CVE-2022-25857, CVE-2022-38749, CVE-2022-38751, CVE-2022-38752, CVE-2022-41854, CVE-2022-38750</w:t>
      </w:r>
    </w:p>
    <w:p>
      <w:pPr>
        <w:pStyle w:val="Normal"/>
        <w:ind w:hanging="0"/>
        <w:jc w:val="left"/>
        <w:rPr/>
      </w:pPr>
      <w:r>
        <w:rPr>
          <w:rFonts w:ascii="Monospace" w:hAnsi="Monospace"/>
          <w:color w:val="000000"/>
          <w:sz w:val="20"/>
        </w:rPr>
        <w:t>spring-boot-2.2.4.RELEASE.jar (pkg:maven/org.springframework.boot/spring-boot@2.2.4.RELEASE, cpe:2.3:a:vmware:spring_boot:2.2.4:release:*:*:*:*:*:*) : CVE-2022-27772</w:t>
      </w:r>
    </w:p>
    <w:p>
      <w:pPr>
        <w:pStyle w:val="Normal"/>
        <w:ind w:hanging="0"/>
        <w:jc w:val="left"/>
        <w:rPr/>
      </w:pPr>
      <w:r>
        <w:rPr>
          <w:rFonts w:ascii="Monospace" w:hAnsi="Monospace"/>
          <w:color w:val="000000"/>
          <w:sz w:val="20"/>
        </w:rPr>
        <w:t>spring-boot-starter-web-2.2.4.RELEASE.jar (pkg:maven/org.springframework.boot/spring-boot-starter-web@2.2.4.RELEASE, cpe:2.3:a:vmware:spring_boot:2.2.4:release:*:*:*:*:*:*, cpe:2.3:a:web_project:web:2.2.4:release:*:*:*:*:*:*) : CVE-2022-27772</w:t>
      </w:r>
    </w:p>
    <w:p>
      <w:pPr>
        <w:pStyle w:val="Normal"/>
        <w:ind w:hanging="0"/>
        <w:jc w:val="left"/>
        <w:rPr/>
      </w:pPr>
      <w:r>
        <w:rPr>
          <w:rFonts w:ascii="Monospace" w:hAnsi="Monospace"/>
          <w:color w:val="000000"/>
          <w:sz w:val="20"/>
        </w:rPr>
        <w:t>spring-core-5.2.3.RELEASE.jar (pkg:maven/org.springframework/spring-core@5.2.3.RELEASE, cpe:2.3:a:pivotal_software:spring_framework:5.2.3:release:*:*:*:*:*:*, cpe:2.3:a:springsource:spring_framework:5.2.3:release:*:*:*:*:*:*, cpe:2.3:a:vmware:spring_framework:5.2.3:release:*:*:*:*:*:*) : CVE-2022-22965, CVE-2021-22118, CVE-2020-5421, CVE-2022-22950, CVE-2022-22971, CVE-2023-20861, CVE-2022-22968, CVE-2022-22970, CVE-2021-22060, CVE-2021-22096</w:t>
      </w:r>
    </w:p>
    <w:p>
      <w:pPr>
        <w:pStyle w:val="Normal"/>
        <w:ind w:hanging="0"/>
        <w:jc w:val="left"/>
        <w:rPr/>
      </w:pPr>
      <w:r>
        <w:rPr>
          <w:rFonts w:ascii="Monospace" w:hAnsi="Monospace"/>
          <w:color w:val="000000"/>
          <w:sz w:val="20"/>
        </w:rPr>
        <w:t>spring-web-5.2.3.RELEASE.jar (pkg:maven/org.springframework/spring-web@5.2.3.RELEASE, cpe:2.3:a:pivotal_software:spring_framework:5.2.3:release:*:*:*:*:*:*, cpe:2.3:a:springsource:spring_framework:5.2.3:release:*:*:*:*:*:*, cpe:2.3:a:vmware:spring_framework:5.2.3:release:*:*:*:*:*:*, cpe:2.3:a:web_project:web:5.2.3:release:*:*:*:*:*:*) : CVE-2016-1000027, CVE-2022-22965, CVE-2021-22118, CVE-2020-5421, CVE-2022-22950, CVE-2022-22971, CVE-2023-20861, CVE-2022-22968, CVE-2022-22970, CVE-2021-22060, CVE-2021-22096</w:t>
      </w:r>
    </w:p>
    <w:p>
      <w:pPr>
        <w:pStyle w:val="Normal"/>
        <w:ind w:hanging="0"/>
        <w:jc w:val="left"/>
        <w:rPr/>
      </w:pPr>
      <w:r>
        <w:rPr>
          <w:rFonts w:ascii="Monospace" w:hAnsi="Monospace"/>
          <w:color w:val="000000"/>
          <w:sz w:val="20"/>
        </w:rPr>
        <w:t>spring-webmvc-5.2.3.RELEASE.jar (pkg:maven/org.springframework/spring-webmvc@5.2.3.RELEASE, cpe:2.3:a:pivotal_software:spring_framework:5.2.3:release:*:*:*:*:*:*, cpe:2.3:a:springsource:spring_framework:5.2.3:release:*:*:*:*:*:*, cpe:2.3:a:vmware:spring_framework:5.2.3:release:*:*:*:*:*:*, cpe:2.3:a:web_project:web:5.2.3:release:*:*:*:*:*:*) : CVE-2022-22965, CVE-2021-22118, CVE-2020-5421, CVE-2022-22950, CVE-2022-22971, CVE-2023-20861, CVE-2022-22968, CVE-2022-22970, CVE-2021-22060, CVE-2021-22096</w:t>
      </w:r>
    </w:p>
    <w:p>
      <w:pPr>
        <w:pStyle w:val="Normal"/>
        <w:ind w:hanging="0"/>
        <w:jc w:val="left"/>
        <w:rPr/>
      </w:pPr>
      <w:r>
        <w:rPr>
          <w:rFonts w:ascii="Monospace" w:hAnsi="Monospace"/>
          <w:color w:val="000000"/>
          <w:sz w:val="20"/>
        </w:rPr>
        <w:t>tomcat-embed-core-9.0.30.jar (pkg:maven/org.apache.tomcat.embed/tomcat-embed-core@9.0.30, cpe:2.3:a:apache:tomcat:9.0.30:*:*:*:*:*:*:*, cpe:2.3:a:apache_tomcat:apache_tomcat:9.0.30:*:*:*:*:*:*:*) : CVE-2020-1938, CVE-2020-11996, CVE-2020-13934, CVE-2020-13935, CVE-2020-17527, CVE-2021-25122, CVE-2021-41079, CVE-2022-29885, CVE-2022-42252, CVE-2020-9484, CVE-2021-25329, CVE-2021-30640, CVE-2022-34305, CVE-2021-24122, CVE-2021-33037, CVE-2019-17569, CVE-2020-1935, CVE-2020-13943, CVE-2023-28708, CVE-2021-43980</w:t>
      </w:r>
    </w:p>
    <w:p>
      <w:pPr>
        <w:pStyle w:val="Normal"/>
        <w:ind w:hanging="0"/>
        <w:jc w:val="left"/>
        <w:rPr/>
      </w:pPr>
      <w:r>
        <w:rPr>
          <w:rFonts w:ascii="Monospace" w:hAnsi="Monospace"/>
          <w:color w:val="000000"/>
          <w:sz w:val="20"/>
        </w:rPr>
        <w:t>tomcat-embed-websocket-9.0.30.jar (pkg:maven/org.apache.tomcat.embed/tomcat-embed-websocket@9.0.30, cpe:2.3:a:apache:tomcat:9.0.30:*:*:*:*:*:*:*, cpe:2.3:a:apache_tomcat:apache_tomcat:9.0.30:*:*:*:*:*:*:*) : CVE-2020-1938, CVE-2020-8022, CVE-2020-11996, CVE-2020-13934, CVE-2020-13935, CVE-2020-17527, CVE-2021-25122, CVE-2021-41079, CVE-2022-29885, CVE-2022-42252, CVE-2020-9484, CVE-2021-25329, CVE-2021-30640, CVE-2022-34305, CVE-2021-24122, CVE-2021-33037, CVE-2019-17569, CVE-2020-1935, CVE-2020-13943, CVE-2023-28708, CVE-2021-43980</w:t>
      </w:r>
    </w:p>
    <w:p>
      <w:pPr>
        <w:pStyle w:val="Normal"/>
        <w:suppressAutoHyphens w:val="true"/>
        <w:spacing w:lineRule="auto" w:line="240" w:before="0" w:after="0"/>
        <w:textAlignment w:val="baseline"/>
        <w:rPr>
          <w:rFonts w:eastAsia="Times New Roman" w:cs="Calibri"/>
        </w:rPr>
      </w:pPr>
      <w:r>
        <w:rPr>
          <w:rFonts w:eastAsia="Times New Roman" w:cs="Calibri"/>
        </w:rPr>
      </w:r>
    </w:p>
    <w:p>
      <w:pPr>
        <w:pStyle w:val="Normal"/>
        <w:suppressAutoHyphens w:val="true"/>
        <w:spacing w:lineRule="auto" w:line="240" w:before="0" w:after="0"/>
        <w:textAlignment w:val="baseline"/>
        <w:rPr>
          <w:rFonts w:cs="Calibri"/>
        </w:rPr>
      </w:pPr>
      <w:r>
        <w:rPr>
          <w:rFonts w:cs="Calibri"/>
        </w:rPr>
      </w:r>
    </w:p>
    <w:p>
      <w:pPr>
        <w:pStyle w:val="Heading2"/>
        <w:numPr>
          <w:ilvl w:val="0"/>
          <w:numId w:val="3"/>
        </w:numPr>
        <w:rPr/>
      </w:pPr>
      <w:r>
        <w:rPr/>
        <w:t>Mi</w:t>
      </w:r>
      <w:bookmarkStart w:id="24" w:name="_Toc1123873671"/>
      <w:bookmarkStart w:id="25" w:name="_Toc1778408404"/>
      <w:bookmarkStart w:id="26" w:name="_Toc32574615"/>
      <w:r>
        <w:rPr/>
        <w:t>tigation Plan</w:t>
      </w:r>
      <w:bookmarkEnd w:id="24"/>
      <w:bookmarkEnd w:id="25"/>
      <w:bookmarkEnd w:id="26"/>
    </w:p>
    <w:p>
      <w:pPr>
        <w:pStyle w:val="NormalWeb"/>
        <w:suppressAutoHyphens w:val="true"/>
        <w:spacing w:lineRule="auto" w:line="240" w:before="0" w:after="0"/>
        <w:contextualSpacing/>
        <w:rPr>
          <w:rFonts w:ascii="Calibri" w:hAnsi="Calibri" w:cs="Calibri"/>
        </w:rPr>
      </w:pPr>
      <w:r>
        <w:rPr>
          <w:rFonts w:cs="Calibri" w:ascii="Calibri" w:hAnsi="Calibri"/>
        </w:rPr>
      </w:r>
    </w:p>
    <w:p>
      <w:pPr>
        <w:pStyle w:val="NormalWeb"/>
        <w:suppressAutoHyphens w:val="true"/>
        <w:spacing w:lineRule="auto" w:line="240" w:before="0" w:after="0"/>
        <w:contextualSpacing/>
        <w:rPr>
          <w:rFonts w:ascii="Calibri" w:hAnsi="Calibri" w:cs="Calibri"/>
        </w:rPr>
      </w:pPr>
      <w:r>
        <w:rPr>
          <w:rFonts w:cs="Calibri" w:ascii="Calibri" w:hAnsi="Calibri"/>
        </w:rPr>
        <w:t xml:space="preserve">Based off of </w:t>
      </w:r>
      <w:r>
        <w:rPr>
          <w:rFonts w:cs="Calibri" w:ascii="Calibri" w:hAnsi="Calibri"/>
        </w:rPr>
        <w:t xml:space="preserve">my examination of </w:t>
      </w:r>
      <w:r>
        <w:rPr>
          <w:rFonts w:cs="Calibri" w:ascii="Calibri" w:hAnsi="Calibri"/>
        </w:rPr>
        <w:t>all of the vulnerabilities, I can thoroughly say that in all cases it is best to use the most up to date systems. These vulne</w:t>
      </w:r>
      <w:r>
        <w:rPr>
          <w:rFonts w:cs="Calibri" w:ascii="Calibri" w:hAnsi="Calibri"/>
        </w:rPr>
        <w:t>rabilities all exist strictly due to the fact that the dependencies are out of date. Per the advice from the last vulnerability test, I ran the dependency-updates-report command and was given a monstrous list of all the updates that are available for all the dependencies. I will be submitting that in addition to this report to support my mitigation plan. Figuring out how to get this one command to run took me an eternity but I feel it was well worth it.</w:t>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DejaVu Sans" w:cs="DejaVu Sans"/>
      <w:color w:val="auto"/>
      <w:kern w:val="0"/>
      <w:sz w:val="22"/>
      <w:szCs w:val="22"/>
      <w:lang w:val="en-US" w:eastAsia="en-US" w:bidi="ar-SA"/>
    </w:rPr>
  </w:style>
  <w:style w:type="paragraph" w:styleId="Heading1">
    <w:name w:val="Heading 1"/>
    <w:basedOn w:val="Normal"/>
    <w:next w:val="Normal"/>
    <w:link w:val="Heading1Char"/>
    <w:qFormat/>
    <w:pPr>
      <w:numPr>
        <w:ilvl w:val="0"/>
        <w:numId w:val="0"/>
      </w:numPr>
      <w:suppressAutoHyphens w:val="true"/>
      <w:spacing w:lineRule="auto" w:line="240" w:before="0" w:after="0"/>
      <w:contextualSpacing/>
      <w:jc w:val="center"/>
      <w:outlineLvl w:val="0"/>
    </w:pPr>
    <w:rPr>
      <w:rFonts w:cs="Calibri"/>
      <w:b/>
      <w:bCs/>
      <w:sz w:val="24"/>
      <w:szCs w:val="24"/>
    </w:rPr>
  </w:style>
  <w:style w:type="paragraph" w:styleId="Heading2">
    <w:name w:val="Heading 2"/>
    <w:basedOn w:val="Heading3"/>
    <w:next w:val="Normal"/>
    <w:link w:val="Heading2Char"/>
    <w:qFormat/>
    <w:pPr>
      <w:keepNext w:val="false"/>
      <w:keepLines w:val="false"/>
      <w:numPr>
        <w:ilvl w:val="0"/>
        <w:numId w:val="0"/>
      </w:numPr>
      <w:suppressAutoHyphens w:val="true"/>
      <w:spacing w:lineRule="auto" w:line="240" w:before="0" w:after="120"/>
      <w:contextualSpacing/>
      <w:outlineLvl w:val="1"/>
    </w:pPr>
    <w:rPr>
      <w:rFonts w:ascii="Calibri" w:hAnsi="Calibri" w:cs="Calibri"/>
      <w:color w:val="auto"/>
      <w:sz w:val="22"/>
      <w:u w:val="none"/>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Times New Roman" w:hAnsi="Times New Roman" w:eastAsia="DejaVu Sans" w:cs="DejaVu Sans"/>
      <w:b/>
      <w:bCs/>
      <w:color w:val="44546A"/>
      <w:sz w:val="28"/>
      <w:u w:val="single"/>
    </w:rPr>
  </w:style>
  <w:style w:type="paragraph" w:styleId="Heading4">
    <w:name w:val="Heading 4"/>
    <w:basedOn w:val="Normal"/>
    <w:next w:val="Normal"/>
    <w:link w:val="Heading4Char"/>
    <w:qFormat/>
    <w:pPr>
      <w:keepNext w:val="true"/>
      <w:keepLines/>
      <w:numPr>
        <w:ilvl w:val="0"/>
        <w:numId w:val="0"/>
      </w:numPr>
      <w:spacing w:before="200" w:after="0"/>
      <w:outlineLvl w:val="3"/>
    </w:pPr>
    <w:rPr>
      <w:rFonts w:ascii="Calibri Light" w:hAnsi="Calibri Light" w:eastAsia="DejaVu Sans" w:cs="DejaVu Sans"/>
      <w:b/>
      <w:bCs/>
      <w:i/>
      <w:iCs/>
      <w:color w:val="4472C4"/>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Calibri Light" w:hAnsi="Calibri Light" w:eastAsia="DejaVu Sans" w:cs="DejaVu Sans"/>
      <w:color w:val="1F3763"/>
    </w:rPr>
  </w:style>
  <w:style w:type="paragraph" w:styleId="Heading6">
    <w:name w:val="Heading 6"/>
    <w:basedOn w:val="Normal"/>
    <w:next w:val="Normal"/>
    <w:link w:val="Heading6Char"/>
    <w:qFormat/>
    <w:pPr>
      <w:keepNext w:val="true"/>
      <w:keepLines/>
      <w:numPr>
        <w:ilvl w:val="0"/>
        <w:numId w:val="0"/>
      </w:numPr>
      <w:spacing w:before="200" w:after="0"/>
      <w:outlineLvl w:val="5"/>
    </w:pPr>
    <w:rPr>
      <w:rFonts w:ascii="Calibri Light" w:hAnsi="Calibri Light" w:eastAsia="DejaVu Sans" w:cs="DejaVu Sans"/>
      <w:i/>
      <w:iCs/>
      <w:color w:val="1F3763"/>
    </w:rPr>
  </w:style>
  <w:style w:type="paragraph" w:styleId="Heading7">
    <w:name w:val="Heading 7"/>
    <w:basedOn w:val="Normal"/>
    <w:next w:val="Normal"/>
    <w:link w:val="Heading7Char"/>
    <w:qFormat/>
    <w:pPr>
      <w:keepNext w:val="true"/>
      <w:keepLines/>
      <w:numPr>
        <w:ilvl w:val="0"/>
        <w:numId w:val="0"/>
      </w:numPr>
      <w:spacing w:before="200" w:after="0"/>
      <w:outlineLvl w:val="6"/>
    </w:pPr>
    <w:rPr>
      <w:rFonts w:ascii="Calibri Light" w:hAnsi="Calibri Light" w:eastAsia="DejaVu Sans" w:cs="DejaVu Sans"/>
      <w:i/>
      <w:iCs/>
      <w:color w:val="404040"/>
    </w:rPr>
  </w:style>
  <w:style w:type="paragraph" w:styleId="Heading8">
    <w:name w:val="Heading 8"/>
    <w:basedOn w:val="Normal"/>
    <w:next w:val="Normal"/>
    <w:link w:val="Heading8Char"/>
    <w:qFormat/>
    <w:pPr>
      <w:keepNext w:val="true"/>
      <w:keepLines/>
      <w:numPr>
        <w:ilvl w:val="0"/>
        <w:numId w:val="0"/>
      </w:numPr>
      <w:spacing w:before="200" w:after="0"/>
      <w:outlineLvl w:val="7"/>
    </w:pPr>
    <w:rPr>
      <w:rFonts w:ascii="Calibri Light" w:hAnsi="Calibri Light" w:eastAsia="DejaVu Sans" w:cs="DejaVu Sans"/>
      <w:color w:val="4472C4"/>
      <w:sz w:val="20"/>
      <w:szCs w:val="20"/>
    </w:rPr>
  </w:style>
  <w:style w:type="paragraph" w:styleId="Heading9">
    <w:name w:val="Heading 9"/>
    <w:basedOn w:val="Normal"/>
    <w:next w:val="Normal"/>
    <w:link w:val="Heading9Char"/>
    <w:qFormat/>
    <w:pPr>
      <w:keepNext w:val="true"/>
      <w:keepLines/>
      <w:numPr>
        <w:ilvl w:val="0"/>
        <w:numId w:val="0"/>
      </w:numPr>
      <w:spacing w:before="200" w:after="0"/>
      <w:outlineLvl w:val="8"/>
    </w:pPr>
    <w:rPr>
      <w:rFonts w:ascii="Calibri Light" w:hAnsi="Calibri Light" w:eastAsia="DejaVu Sans" w:cs="DejaVu Sans"/>
      <w:i/>
      <w:iCs/>
      <w:color w:val="404040"/>
      <w:sz w:val="20"/>
      <w:szCs w:val="20"/>
    </w:rPr>
  </w:style>
  <w:style w:type="character" w:styleId="DefaultParagraphFont">
    <w:name w:val="Default Paragraph Font"/>
    <w:qFormat/>
    <w:rPr/>
  </w:style>
  <w:style w:type="character" w:styleId="Heading2Char">
    <w:name w:val="Heading 2 Char"/>
    <w:basedOn w:val="DefaultParagraphFont"/>
    <w:link w:val="Heading2"/>
    <w:qFormat/>
    <w:rPr>
      <w:rFonts w:eastAsia="DejaVu Sans" w:cs="Calibri"/>
      <w:b/>
      <w:bCs/>
    </w:rPr>
  </w:style>
  <w:style w:type="character" w:styleId="InternetLink">
    <w:name w:val="Hyperlink"/>
    <w:basedOn w:val="DefaultParagraphFont"/>
    <w:rPr>
      <w:color w:val="0000FF"/>
      <w:u w:val="single"/>
    </w:rPr>
  </w:style>
  <w:style w:type="character" w:styleId="Appletabspan">
    <w:name w:val="apple-tab-span"/>
    <w:basedOn w:val="DefaultParagraphFont"/>
    <w:qFormat/>
    <w:rPr/>
  </w:style>
  <w:style w:type="character" w:styleId="Heading1Char">
    <w:name w:val="Heading 1 Char"/>
    <w:basedOn w:val="DefaultParagraphFont"/>
    <w:link w:val="Heading1"/>
    <w:qFormat/>
    <w:rPr>
      <w:rFonts w:cs="Calibri"/>
      <w:b/>
      <w:bCs/>
      <w:sz w:val="24"/>
      <w:szCs w:val="24"/>
    </w:rPr>
  </w:style>
  <w:style w:type="character" w:styleId="FooterChar">
    <w:name w:val="Footer Char"/>
    <w:basedOn w:val="DefaultParagraphFont"/>
    <w:link w:val="Footer"/>
    <w:qFormat/>
    <w:rPr/>
  </w:style>
  <w:style w:type="character" w:styleId="Pagenumber">
    <w:name w:val="page number"/>
    <w:basedOn w:val="DefaultParagraphFont"/>
    <w:qFormat/>
    <w:rPr/>
  </w:style>
  <w:style w:type="character" w:styleId="Heading3Char">
    <w:name w:val="Heading 3 Char"/>
    <w:basedOn w:val="DefaultParagraphFont"/>
    <w:link w:val="Heading3"/>
    <w:qFormat/>
    <w:rPr>
      <w:rFonts w:ascii="Times New Roman" w:hAnsi="Times New Roman" w:eastAsia="DejaVu Sans" w:cs="DejaVu Sans"/>
      <w:b/>
      <w:bCs/>
      <w:color w:val="44546A"/>
      <w:sz w:val="28"/>
      <w:u w:val="single"/>
    </w:rPr>
  </w:style>
  <w:style w:type="character" w:styleId="IntenseQuoteChar">
    <w:name w:val="Intense Quote Char"/>
    <w:basedOn w:val="DefaultParagraphFont"/>
    <w:link w:val="IntenseQuote"/>
    <w:qFormat/>
    <w:rPr>
      <w:b/>
      <w:bCs/>
      <w:i/>
      <w:iCs/>
      <w:color w:val="4472C4"/>
    </w:rPr>
  </w:style>
  <w:style w:type="character" w:styleId="Heading4Char">
    <w:name w:val="Heading 4 Char"/>
    <w:basedOn w:val="DefaultParagraphFont"/>
    <w:link w:val="Heading4"/>
    <w:qFormat/>
    <w:rPr>
      <w:rFonts w:ascii="Calibri Light" w:hAnsi="Calibri Light" w:eastAsia="DejaVu Sans" w:cs="DejaVu Sans"/>
      <w:b/>
      <w:bCs/>
      <w:i/>
      <w:iCs/>
      <w:color w:val="4472C4"/>
    </w:rPr>
  </w:style>
  <w:style w:type="character" w:styleId="Heading5Char">
    <w:name w:val="Heading 5 Char"/>
    <w:basedOn w:val="DefaultParagraphFont"/>
    <w:link w:val="Heading5"/>
    <w:qFormat/>
    <w:rPr>
      <w:rFonts w:ascii="Calibri Light" w:hAnsi="Calibri Light" w:eastAsia="DejaVu Sans" w:cs="DejaVu Sans"/>
      <w:color w:val="1F3763"/>
    </w:rPr>
  </w:style>
  <w:style w:type="character" w:styleId="Heading6Char">
    <w:name w:val="Heading 6 Char"/>
    <w:basedOn w:val="DefaultParagraphFont"/>
    <w:link w:val="Heading6"/>
    <w:qFormat/>
    <w:rPr>
      <w:rFonts w:ascii="Calibri Light" w:hAnsi="Calibri Light" w:eastAsia="DejaVu Sans" w:cs="DejaVu Sans"/>
      <w:i/>
      <w:iCs/>
      <w:color w:val="1F3763"/>
    </w:rPr>
  </w:style>
  <w:style w:type="character" w:styleId="Heading7Char">
    <w:name w:val="Heading 7 Char"/>
    <w:basedOn w:val="DefaultParagraphFont"/>
    <w:link w:val="Heading7"/>
    <w:qFormat/>
    <w:rPr>
      <w:rFonts w:ascii="Calibri Light" w:hAnsi="Calibri Light" w:eastAsia="DejaVu Sans" w:cs="DejaVu Sans"/>
      <w:i/>
      <w:iCs/>
      <w:color w:val="404040"/>
    </w:rPr>
  </w:style>
  <w:style w:type="character" w:styleId="Heading8Char">
    <w:name w:val="Heading 8 Char"/>
    <w:basedOn w:val="DefaultParagraphFont"/>
    <w:link w:val="Heading8"/>
    <w:qFormat/>
    <w:rPr>
      <w:rFonts w:ascii="Calibri Light" w:hAnsi="Calibri Light" w:eastAsia="DejaVu Sans" w:cs="DejaVu Sans"/>
      <w:color w:val="4472C4"/>
      <w:sz w:val="20"/>
      <w:szCs w:val="20"/>
    </w:rPr>
  </w:style>
  <w:style w:type="character" w:styleId="Heading9Char">
    <w:name w:val="Heading 9 Char"/>
    <w:basedOn w:val="DefaultParagraphFont"/>
    <w:link w:val="Heading9"/>
    <w:qFormat/>
    <w:rPr>
      <w:rFonts w:ascii="Calibri Light" w:hAnsi="Calibri Light" w:eastAsia="DejaVu Sans" w:cs="DejaVu Sans"/>
      <w:i/>
      <w:iCs/>
      <w:color w:val="404040"/>
      <w:sz w:val="20"/>
      <w:szCs w:val="20"/>
    </w:rPr>
  </w:style>
  <w:style w:type="character" w:styleId="TitleChar">
    <w:name w:val="Title Char"/>
    <w:basedOn w:val="DefaultParagraphFont"/>
    <w:link w:val="Title"/>
    <w:qFormat/>
    <w:rPr>
      <w:rFonts w:ascii="Calibri Light" w:hAnsi="Calibri Light" w:eastAsia="DejaVu Sans" w:cs="DejaVu Sans"/>
      <w:color w:val="323E4F"/>
      <w:spacing w:val="5"/>
      <w:kern w:val="2"/>
      <w:sz w:val="52"/>
      <w:szCs w:val="52"/>
    </w:rPr>
  </w:style>
  <w:style w:type="character" w:styleId="SubtitleChar">
    <w:name w:val="Subtitle Char"/>
    <w:basedOn w:val="DefaultParagraphFont"/>
    <w:link w:val="Subtitle"/>
    <w:qFormat/>
    <w:rPr>
      <w:rFonts w:ascii="Calibri Light" w:hAnsi="Calibri Light" w:eastAsia="DejaVu Sans" w:cs="DejaVu Sans"/>
      <w:i/>
      <w:iCs/>
      <w:color w:val="4472C4"/>
      <w:spacing w:val="15"/>
      <w:sz w:val="24"/>
      <w:szCs w:val="24"/>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QuoteChar">
    <w:name w:val="Quote Char"/>
    <w:basedOn w:val="DefaultParagraphFont"/>
    <w:link w:val="Quote"/>
    <w:qFormat/>
    <w:rPr>
      <w:i/>
      <w:iCs/>
      <w:color w:val="000000"/>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472C4"/>
    </w:rPr>
  </w:style>
  <w:style w:type="character" w:styleId="SubtleReference">
    <w:name w:val="Subtle Reference"/>
    <w:basedOn w:val="DefaultParagraphFont"/>
    <w:qFormat/>
    <w:rPr>
      <w:smallCaps/>
      <w:color w:val="ED7D31"/>
      <w:u w:val="single"/>
    </w:rPr>
  </w:style>
  <w:style w:type="character" w:styleId="IntenseReference">
    <w:name w:val="Intense Reference"/>
    <w:basedOn w:val="DefaultParagraphFont"/>
    <w:qFormat/>
    <w:rPr>
      <w:b/>
      <w:bCs/>
      <w:smallCaps/>
      <w:color w:val="ED7D31"/>
      <w:spacing w:val="5"/>
      <w:u w:val="single"/>
    </w:rPr>
  </w:style>
  <w:style w:type="character" w:styleId="BookTitle">
    <w:name w:val="Book Title"/>
    <w:basedOn w:val="DefaultParagraphFont"/>
    <w:qFormat/>
    <w:rPr>
      <w:b/>
      <w:bCs/>
      <w:smallCaps/>
      <w:spacing w:val="5"/>
    </w:rPr>
  </w:style>
  <w:style w:type="character" w:styleId="VisitedInternetLink">
    <w:name w:val="FollowedHyperlink"/>
    <w:basedOn w:val="DefaultParagraphFont"/>
    <w:rPr>
      <w:color w:val="954F72"/>
      <w:u w:val="single"/>
    </w:rPr>
  </w:style>
  <w:style w:type="character" w:styleId="HeaderChar">
    <w:name w:val="Header Char"/>
    <w:basedOn w:val="DefaultParagraphFont"/>
    <w:link w:val="Header"/>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Normaltextrun">
    <w:name w:val="normaltextrun"/>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pPr>
      <w:outlineLvl w:val="9"/>
    </w:pPr>
    <w:rPr/>
  </w:style>
  <w:style w:type="paragraph" w:styleId="Contents1">
    <w:name w:val="TOC 1"/>
    <w:basedOn w:val="Normal"/>
    <w:next w:val="Normal"/>
    <w:autoRedefine/>
    <w:pPr>
      <w:spacing w:before="360" w:after="0"/>
    </w:pPr>
    <w:rPr>
      <w:rFonts w:ascii="Calibri Light" w:hAnsi="Calibri Light" w:cs="Calibri Light"/>
      <w:b/>
      <w:bCs/>
      <w:caps/>
      <w:sz w:val="24"/>
      <w:szCs w:val="24"/>
    </w:rPr>
  </w:style>
  <w:style w:type="paragraph" w:styleId="Contents2">
    <w:name w:val="TOC 2"/>
    <w:basedOn w:val="Normal"/>
    <w:next w:val="Normal"/>
    <w:autoRedefine/>
    <w:pPr>
      <w:spacing w:before="240" w:after="0"/>
    </w:pPr>
    <w:rPr>
      <w:b/>
      <w:bCs/>
      <w:sz w:val="20"/>
      <w:szCs w:val="20"/>
    </w:rPr>
  </w:style>
  <w:style w:type="paragraph" w:styleId="Contents3">
    <w:name w:val="TOC 3"/>
    <w:basedOn w:val="Normal"/>
    <w:next w:val="Normal"/>
    <w:autoRedefine/>
    <w:pPr>
      <w:spacing w:before="0" w:after="0"/>
      <w:ind w:left="220" w:right="0" w:hanging="0"/>
    </w:pPr>
    <w:rPr>
      <w:sz w:val="20"/>
      <w:szCs w:val="20"/>
    </w:rPr>
  </w:style>
  <w:style w:type="paragraph" w:styleId="Contents4">
    <w:name w:val="TOC 4"/>
    <w:basedOn w:val="Normal"/>
    <w:next w:val="Normal"/>
    <w:autoRedefine/>
    <w:pPr>
      <w:spacing w:before="0" w:after="0"/>
      <w:ind w:left="440" w:right="0" w:hanging="0"/>
    </w:pPr>
    <w:rPr>
      <w:sz w:val="20"/>
      <w:szCs w:val="20"/>
    </w:rPr>
  </w:style>
  <w:style w:type="paragraph" w:styleId="Contents5">
    <w:name w:val="TOC 5"/>
    <w:basedOn w:val="Normal"/>
    <w:next w:val="Normal"/>
    <w:autoRedefine/>
    <w:pPr>
      <w:spacing w:before="0" w:after="0"/>
      <w:ind w:left="660" w:right="0" w:hanging="0"/>
    </w:pPr>
    <w:rPr>
      <w:sz w:val="20"/>
      <w:szCs w:val="20"/>
    </w:rPr>
  </w:style>
  <w:style w:type="paragraph" w:styleId="Contents6">
    <w:name w:val="TOC 6"/>
    <w:basedOn w:val="Normal"/>
    <w:next w:val="Normal"/>
    <w:autoRedefine/>
    <w:pPr>
      <w:spacing w:before="0" w:after="0"/>
      <w:ind w:left="880" w:right="0" w:hanging="0"/>
    </w:pPr>
    <w:rPr>
      <w:sz w:val="20"/>
      <w:szCs w:val="20"/>
    </w:rPr>
  </w:style>
  <w:style w:type="paragraph" w:styleId="Contents7">
    <w:name w:val="TOC 7"/>
    <w:basedOn w:val="Normal"/>
    <w:next w:val="Normal"/>
    <w:autoRedefine/>
    <w:pPr>
      <w:spacing w:before="0" w:after="0"/>
      <w:ind w:left="1100" w:right="0" w:hanging="0"/>
    </w:pPr>
    <w:rPr>
      <w:sz w:val="20"/>
      <w:szCs w:val="20"/>
    </w:rPr>
  </w:style>
  <w:style w:type="paragraph" w:styleId="Contents8">
    <w:name w:val="TOC 8"/>
    <w:basedOn w:val="Normal"/>
    <w:next w:val="Normal"/>
    <w:autoRedefine/>
    <w:pPr>
      <w:spacing w:before="0" w:after="0"/>
      <w:ind w:left="1320" w:right="0" w:hanging="0"/>
    </w:pPr>
    <w:rPr>
      <w:sz w:val="20"/>
      <w:szCs w:val="20"/>
    </w:rPr>
  </w:style>
  <w:style w:type="paragraph" w:styleId="Contents9">
    <w:name w:val="TOC 9"/>
    <w:basedOn w:val="Normal"/>
    <w:next w:val="Normal"/>
    <w:autoRedefine/>
    <w:pPr>
      <w:spacing w:before="0" w:after="0"/>
      <w:ind w:left="1540" w:right="0" w:hanging="0"/>
    </w:pPr>
    <w:rPr>
      <w:sz w:val="20"/>
      <w:szCs w:val="20"/>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680" w:leader="none"/>
        <w:tab w:val="right" w:pos="9360" w:leader="none"/>
      </w:tabs>
    </w:pPr>
    <w:rPr/>
  </w:style>
  <w:style w:type="paragraph" w:styleId="ListParagraph">
    <w:name w:val="List Paragraph"/>
    <w:basedOn w:val="Normal"/>
    <w:qFormat/>
    <w:pPr>
      <w:spacing w:before="0" w:after="200"/>
      <w:ind w:left="720" w:right="0" w:hanging="0"/>
      <w:contextualSpacing/>
    </w:pPr>
    <w:rPr/>
  </w:style>
  <w:style w:type="paragraph" w:styleId="IntenseQuote">
    <w:name w:val="Intense Quote"/>
    <w:basedOn w:val="Normal"/>
    <w:next w:val="Normal"/>
    <w:link w:val="IntenseQuoteChar"/>
    <w:qFormat/>
    <w:pPr>
      <w:pBdr>
        <w:bottom w:val="single" w:sz="4" w:space="4" w:color="4472C4"/>
      </w:pBdr>
      <w:spacing w:before="200" w:after="280"/>
      <w:ind w:left="936" w:right="936" w:hanging="0"/>
    </w:pPr>
    <w:rPr>
      <w:b/>
      <w:bCs/>
      <w:i/>
      <w:iCs/>
      <w:color w:val="4472C4"/>
    </w:rPr>
  </w:style>
  <w:style w:type="paragraph" w:styleId="Caption1">
    <w:name w:val="caption"/>
    <w:basedOn w:val="Normal"/>
    <w:next w:val="Normal"/>
    <w:qFormat/>
    <w:pPr>
      <w:spacing w:lineRule="auto" w:line="240"/>
    </w:pPr>
    <w:rPr>
      <w:b/>
      <w:bCs/>
      <w:color w:val="4472C4"/>
      <w:sz w:val="18"/>
      <w:szCs w:val="18"/>
    </w:rPr>
  </w:style>
  <w:style w:type="paragraph" w:styleId="Title">
    <w:name w:val="Title"/>
    <w:basedOn w:val="Normal"/>
    <w:next w:val="Normal"/>
    <w:link w:val="TitleChar"/>
    <w:qFormat/>
    <w:pPr>
      <w:pBdr>
        <w:bottom w:val="single" w:sz="8" w:space="4" w:color="4472C4"/>
      </w:pBdr>
      <w:spacing w:lineRule="auto" w:line="240" w:before="0" w:after="300"/>
      <w:contextualSpacing/>
    </w:pPr>
    <w:rPr>
      <w:rFonts w:ascii="Calibri Light" w:hAnsi="Calibri Light" w:eastAsia="DejaVu Sans" w:cs="DejaVu Sans"/>
      <w:color w:val="323E4F"/>
      <w:spacing w:val="5"/>
      <w:kern w:val="2"/>
      <w:sz w:val="52"/>
      <w:szCs w:val="52"/>
    </w:rPr>
  </w:style>
  <w:style w:type="paragraph" w:styleId="Subtitle">
    <w:name w:val="Subtitle"/>
    <w:basedOn w:val="Normal"/>
    <w:next w:val="Normal"/>
    <w:link w:val="SubtitleChar"/>
    <w:qFormat/>
    <w:pPr/>
    <w:rPr>
      <w:rFonts w:ascii="Calibri Light" w:hAnsi="Calibri Light" w:eastAsia="DejaVu Sans" w:cs="DejaVu Sans"/>
      <w:i/>
      <w:iCs/>
      <w:color w:val="4472C4"/>
      <w:spacing w:val="15"/>
      <w:sz w:val="24"/>
      <w:szCs w:val="24"/>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DejaVu Sans" w:cs="DejaVu Sans"/>
      <w:color w:val="auto"/>
      <w:kern w:val="0"/>
      <w:sz w:val="22"/>
      <w:szCs w:val="22"/>
      <w:lang w:val="en-US" w:eastAsia="en-US" w:bidi="ar-SA"/>
    </w:rPr>
  </w:style>
  <w:style w:type="paragraph" w:styleId="Quote">
    <w:name w:val="Quote"/>
    <w:basedOn w:val="Normal"/>
    <w:next w:val="Normal"/>
    <w:link w:val="QuoteChar"/>
    <w:qFormat/>
    <w:pPr/>
    <w:rPr>
      <w:i/>
      <w:iCs/>
      <w:color w:val="000000"/>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eastAsia="DejaVu Sans" w:cs="DejaVu Sans"/>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LibreOffice/7.3.7.2$Linux_X86_64 LibreOffice_project/30$Build-2</Application>
  <AppVersion>15.0000</AppVersion>
  <Pages>7</Pages>
  <Words>715</Words>
  <Characters>7209</Characters>
  <CharactersWithSpaces>7864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2023-03-28T20:22:23Z</dcterms:modified>
  <cp:revision>52</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