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3DED" w14:textId="77777777" w:rsidR="00EE08CB" w:rsidRPr="00FD29E7" w:rsidRDefault="00EE08CB" w:rsidP="00EE08CB">
      <w:pPr>
        <w:pStyle w:val="Heading1"/>
      </w:pPr>
      <w:bookmarkStart w:id="0" w:name="_Toc42853181"/>
      <w:bookmarkStart w:id="1" w:name="_Toc42853351"/>
      <w:bookmarkStart w:id="2" w:name="_Toc43900133"/>
      <w:bookmarkStart w:id="3" w:name="_Toc97988840"/>
      <w:r w:rsidRPr="00FD29E7">
        <w:t>Purpose and Perspective of the Chapter</w:t>
      </w:r>
      <w:bookmarkEnd w:id="0"/>
      <w:bookmarkEnd w:id="1"/>
      <w:bookmarkEnd w:id="2"/>
      <w:bookmarkEnd w:id="3"/>
    </w:p>
    <w:p w14:paraId="4F0C7AE0" w14:textId="3A30229B" w:rsidR="00EE08CB" w:rsidRDefault="00EE08CB" w:rsidP="00EE08CB">
      <w:pPr>
        <w:rPr>
          <w:rFonts w:eastAsiaTheme="minorEastAsia"/>
        </w:rPr>
      </w:pPr>
      <w:r w:rsidRPr="516CF7ED">
        <w:rPr>
          <w:rFonts w:eastAsiaTheme="minorEastAsia"/>
        </w:rPr>
        <w:t xml:space="preserve">The purpose of this chapter is </w:t>
      </w:r>
      <w:r>
        <w:rPr>
          <w:rFonts w:eastAsiaTheme="minorEastAsia"/>
        </w:rPr>
        <w:t xml:space="preserve">to </w:t>
      </w:r>
      <w:r w:rsidRPr="00DF3217">
        <w:rPr>
          <w:rFonts w:eastAsiaTheme="minorEastAsia"/>
        </w:rPr>
        <w:t>continue coverage of the institution-based view, which began</w:t>
      </w:r>
      <w:r>
        <w:rPr>
          <w:rFonts w:eastAsiaTheme="minorEastAsia"/>
        </w:rPr>
        <w:t xml:space="preserve"> </w:t>
      </w:r>
      <w:r w:rsidRPr="00DF3217">
        <w:rPr>
          <w:rFonts w:eastAsiaTheme="minorEastAsia"/>
        </w:rPr>
        <w:t>with formal institutions in Chapter 2. Here, we focus on informal institutions represented</w:t>
      </w:r>
      <w:r>
        <w:rPr>
          <w:rFonts w:eastAsiaTheme="minorEastAsia"/>
        </w:rPr>
        <w:t xml:space="preserve"> </w:t>
      </w:r>
      <w:r w:rsidRPr="00DF3217">
        <w:rPr>
          <w:rFonts w:eastAsiaTheme="minorEastAsia"/>
        </w:rPr>
        <w:t>by cultures, ethics, and norms, which play an important part in shaping the</w:t>
      </w:r>
      <w:r>
        <w:rPr>
          <w:rFonts w:eastAsiaTheme="minorEastAsia"/>
        </w:rPr>
        <w:t xml:space="preserve"> </w:t>
      </w:r>
      <w:r w:rsidRPr="00DF3217">
        <w:rPr>
          <w:rFonts w:eastAsiaTheme="minorEastAsia"/>
        </w:rPr>
        <w:t>success and failure of firms around the globe. Remember that the institution-based</w:t>
      </w:r>
      <w:r>
        <w:rPr>
          <w:rFonts w:eastAsiaTheme="minorEastAsia"/>
        </w:rPr>
        <w:t xml:space="preserve"> </w:t>
      </w:r>
      <w:r w:rsidRPr="00DF3217">
        <w:rPr>
          <w:rFonts w:eastAsiaTheme="minorEastAsia"/>
        </w:rPr>
        <w:t>view suggests two propositions. First, managers and firms rationally pursue their interests</w:t>
      </w:r>
      <w:r>
        <w:rPr>
          <w:rFonts w:eastAsiaTheme="minorEastAsia"/>
        </w:rPr>
        <w:t xml:space="preserve"> </w:t>
      </w:r>
      <w:r w:rsidRPr="00DF3217">
        <w:rPr>
          <w:rFonts w:eastAsiaTheme="minorEastAsia"/>
        </w:rPr>
        <w:t>within a given institutional framework. Second, in situations where formal institutions</w:t>
      </w:r>
      <w:r>
        <w:rPr>
          <w:rFonts w:eastAsiaTheme="minorEastAsia"/>
        </w:rPr>
        <w:t xml:space="preserve"> </w:t>
      </w:r>
      <w:r w:rsidRPr="00DF3217">
        <w:rPr>
          <w:rFonts w:eastAsiaTheme="minorEastAsia"/>
        </w:rPr>
        <w:t>are unclear or fail, informal institutions play a larger role in reducing uncertainty.</w:t>
      </w:r>
      <w:r>
        <w:rPr>
          <w:rFonts w:eastAsiaTheme="minorEastAsia"/>
        </w:rPr>
        <w:t xml:space="preserve"> </w:t>
      </w:r>
      <w:r w:rsidRPr="00DF3217">
        <w:rPr>
          <w:rFonts w:eastAsiaTheme="minorEastAsia"/>
        </w:rPr>
        <w:t>The first proposition deals with both formal and informal institutions. The second proposition</w:t>
      </w:r>
      <w:r>
        <w:rPr>
          <w:rFonts w:eastAsiaTheme="minorEastAsia"/>
        </w:rPr>
        <w:t xml:space="preserve"> </w:t>
      </w:r>
      <w:r w:rsidRPr="00DF3217">
        <w:rPr>
          <w:rFonts w:eastAsiaTheme="minorEastAsia"/>
        </w:rPr>
        <w:t>hinges on the informal institutions we are about to discuss. As the Opening</w:t>
      </w:r>
      <w:r>
        <w:rPr>
          <w:rFonts w:eastAsiaTheme="minorEastAsia"/>
        </w:rPr>
        <w:t xml:space="preserve"> </w:t>
      </w:r>
      <w:r w:rsidRPr="00DF3217">
        <w:rPr>
          <w:rFonts w:eastAsiaTheme="minorEastAsia"/>
        </w:rPr>
        <w:t>Case shows, even for countries such as Sweden and the United States that presumably</w:t>
      </w:r>
      <w:r>
        <w:rPr>
          <w:rFonts w:eastAsiaTheme="minorEastAsia"/>
        </w:rPr>
        <w:t xml:space="preserve"> </w:t>
      </w:r>
      <w:r w:rsidRPr="00DF3217">
        <w:rPr>
          <w:rFonts w:eastAsiaTheme="minorEastAsia"/>
        </w:rPr>
        <w:t>come from the same (Western) cultural group, informal institutions vary tremendously.</w:t>
      </w:r>
      <w:r>
        <w:rPr>
          <w:rFonts w:eastAsiaTheme="minorEastAsia"/>
        </w:rPr>
        <w:t xml:space="preserve"> </w:t>
      </w:r>
      <w:r w:rsidRPr="00DF3217">
        <w:rPr>
          <w:rFonts w:eastAsiaTheme="minorEastAsia"/>
        </w:rPr>
        <w:t>That is why informal institutions deserve a great deal of our attention</w:t>
      </w:r>
      <w:r>
        <w:rPr>
          <w:rFonts w:eastAsiaTheme="minorEastAsia"/>
        </w:rPr>
        <w:t>.</w:t>
      </w:r>
    </w:p>
    <w:p w14:paraId="75783505" w14:textId="77777777" w:rsidR="00EE08CB" w:rsidRPr="0004770F" w:rsidRDefault="00EE08CB" w:rsidP="00EE08CB">
      <w:pPr>
        <w:pStyle w:val="ListParagraph"/>
        <w:numPr>
          <w:ilvl w:val="0"/>
          <w:numId w:val="1"/>
        </w:numPr>
        <w:contextualSpacing w:val="0"/>
      </w:pPr>
      <w:r w:rsidRPr="0004770F">
        <w:t>CULTURE (LO 3-1, PPT Slides 3–8)</w:t>
      </w:r>
    </w:p>
    <w:p w14:paraId="1F96FEB3" w14:textId="77777777" w:rsidR="00EE08CB" w:rsidRPr="001A7546" w:rsidRDefault="00EE08CB" w:rsidP="00EE08CB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1A7546">
        <w:rPr>
          <w:rFonts w:eastAsiaTheme="minorEastAsia"/>
          <w:b/>
          <w:bCs/>
        </w:rPr>
        <w:t>Key Concepts</w:t>
      </w:r>
    </w:p>
    <w:p w14:paraId="7EB5D27E" w14:textId="77777777" w:rsidR="00EE08CB" w:rsidRPr="001A7546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8F4680">
        <w:t>Informal institutions are related to cultures, ethics, and norms</w:t>
      </w:r>
      <w:r>
        <w:t>.</w:t>
      </w:r>
    </w:p>
    <w:p w14:paraId="20593831" w14:textId="77777777" w:rsidR="00EE08CB" w:rsidRPr="004174BF" w:rsidRDefault="00EE08CB" w:rsidP="00EE08CB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4174BF">
        <w:rPr>
          <w:rFonts w:eastAsiaTheme="minorEastAsia"/>
          <w:b/>
          <w:bCs/>
        </w:rPr>
        <w:t>Key Terms</w:t>
      </w:r>
    </w:p>
    <w:p w14:paraId="19CD7291" w14:textId="77777777" w:rsidR="00EE08CB" w:rsidRPr="00D803F2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D803F2">
        <w:rPr>
          <w:b/>
          <w:bCs/>
        </w:rPr>
        <w:t>Informal institutions</w:t>
      </w:r>
      <w:r w:rsidRPr="00D803F2">
        <w:t>: Institution represented by cultures, ethics, and norms</w:t>
      </w:r>
    </w:p>
    <w:p w14:paraId="79B0D214" w14:textId="77777777" w:rsidR="00EE08CB" w:rsidRPr="00D803F2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D803F2">
        <w:rPr>
          <w:b/>
          <w:bCs/>
        </w:rPr>
        <w:t>Ethnocentrism</w:t>
      </w:r>
      <w:r w:rsidRPr="00D803F2">
        <w:t>: A self-centered mentality by a group of people who perceive their own culture, ethics, and norms as natural, rational, and morally right</w:t>
      </w:r>
    </w:p>
    <w:p w14:paraId="0F784C52" w14:textId="77777777" w:rsidR="00EE08CB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D803F2">
        <w:rPr>
          <w:b/>
          <w:bCs/>
        </w:rPr>
        <w:t>Culture</w:t>
      </w:r>
      <w:r w:rsidRPr="00D803F2">
        <w:t>: The collective programming of the mind that distinguishes the members of one group or category of people from another</w:t>
      </w:r>
    </w:p>
    <w:p w14:paraId="15148D6E" w14:textId="77777777" w:rsidR="00EE08CB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D803F2">
        <w:rPr>
          <w:b/>
          <w:bCs/>
        </w:rPr>
        <w:t>Lingua franca</w:t>
      </w:r>
      <w:r w:rsidRPr="00D803F2">
        <w:t>: A global business language</w:t>
      </w:r>
    </w:p>
    <w:p w14:paraId="50826BCF" w14:textId="77777777" w:rsidR="00EE08CB" w:rsidRPr="00D803F2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D803F2">
        <w:rPr>
          <w:b/>
          <w:bCs/>
        </w:rPr>
        <w:t>Social structure</w:t>
      </w:r>
      <w:r w:rsidRPr="00D803F2">
        <w:t>: The way a society broadly organizes its members</w:t>
      </w:r>
    </w:p>
    <w:p w14:paraId="366EBC8A" w14:textId="77777777" w:rsidR="00EE08CB" w:rsidRPr="00D803F2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D803F2">
        <w:rPr>
          <w:b/>
          <w:bCs/>
        </w:rPr>
        <w:t>Social stratification</w:t>
      </w:r>
      <w:r w:rsidRPr="00D803F2">
        <w:t>: The hierarchical arrangement of individuals into social categories (strata) such as classes, castes, and divisions within a society</w:t>
      </w:r>
    </w:p>
    <w:p w14:paraId="5143D9E4" w14:textId="77777777" w:rsidR="00EE08CB" w:rsidRPr="004174BF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D803F2">
        <w:rPr>
          <w:b/>
          <w:bCs/>
        </w:rPr>
        <w:t>Social mobility</w:t>
      </w:r>
      <w:r w:rsidRPr="00D803F2">
        <w:t>: The degree to which members from a lower social category can rise to a higher status</w:t>
      </w:r>
    </w:p>
    <w:p w14:paraId="330ADEEA" w14:textId="77777777" w:rsidR="00EE08CB" w:rsidRDefault="00EE08CB" w:rsidP="00EE08CB">
      <w:pPr>
        <w:pStyle w:val="ListParagraph"/>
        <w:ind w:left="2160"/>
      </w:pPr>
    </w:p>
    <w:p w14:paraId="43167DBE" w14:textId="77777777" w:rsidR="00EE08CB" w:rsidRPr="0004770F" w:rsidRDefault="00EE08CB" w:rsidP="00EE08CB">
      <w:pPr>
        <w:pStyle w:val="ListParagraph"/>
        <w:numPr>
          <w:ilvl w:val="0"/>
          <w:numId w:val="1"/>
        </w:numPr>
        <w:contextualSpacing w:val="0"/>
      </w:pPr>
      <w:r w:rsidRPr="0004770F">
        <w:t>CULTURAL DIFFERENCES (LO 3-2, PPT Slides 9–17)</w:t>
      </w:r>
    </w:p>
    <w:p w14:paraId="50E2A77B" w14:textId="77777777" w:rsidR="00EE08CB" w:rsidRPr="001A7546" w:rsidRDefault="00EE08CB" w:rsidP="00EE08CB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1A7546">
        <w:rPr>
          <w:rFonts w:eastAsiaTheme="minorEastAsia"/>
          <w:b/>
          <w:bCs/>
        </w:rPr>
        <w:t>Key Concepts</w:t>
      </w:r>
    </w:p>
    <w:p w14:paraId="22400223" w14:textId="77777777" w:rsidR="00EE08CB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A59B0">
        <w:t xml:space="preserve">Cultural differences can be understood by using three approaches: context, cluster, and dimension. </w:t>
      </w:r>
    </w:p>
    <w:p w14:paraId="0C9EB423" w14:textId="77777777" w:rsidR="00EE08CB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A59B0">
        <w:lastRenderedPageBreak/>
        <w:t xml:space="preserve">The context approach differentiates cultures based on the underlying background upon which social interaction takes place. </w:t>
      </w:r>
    </w:p>
    <w:p w14:paraId="3F7157C4" w14:textId="77777777" w:rsidR="00EE08CB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A59B0">
        <w:t xml:space="preserve">The cluster approach groups similar cultures together as clusters and civilizations. </w:t>
      </w:r>
    </w:p>
    <w:p w14:paraId="7A40C4C1" w14:textId="77777777" w:rsidR="00EE08CB" w:rsidRPr="001A7546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A59B0">
        <w:t>Five cultural dimensions have been identified: (1) power distance, (2) individualism/collectivism, (3) masculinity/femininity, (4) uncertainty avoidance, and (5) long-term orientation</w:t>
      </w:r>
      <w:r>
        <w:t>.</w:t>
      </w:r>
    </w:p>
    <w:p w14:paraId="21C9160D" w14:textId="77777777" w:rsidR="00EE08CB" w:rsidRPr="004174BF" w:rsidRDefault="00EE08CB" w:rsidP="00EE08CB">
      <w:pPr>
        <w:pStyle w:val="ListParagraph"/>
        <w:keepNext/>
        <w:numPr>
          <w:ilvl w:val="1"/>
          <w:numId w:val="1"/>
        </w:numPr>
        <w:rPr>
          <w:rFonts w:eastAsiaTheme="minorEastAsia"/>
        </w:rPr>
      </w:pPr>
      <w:r w:rsidRPr="004174BF">
        <w:rPr>
          <w:rFonts w:eastAsiaTheme="minorEastAsia"/>
          <w:b/>
          <w:bCs/>
        </w:rPr>
        <w:t>Key Terms</w:t>
      </w:r>
    </w:p>
    <w:p w14:paraId="3A5FC6F7" w14:textId="77777777" w:rsidR="00EE08CB" w:rsidRPr="003E0142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3E0142">
        <w:rPr>
          <w:b/>
          <w:bCs/>
        </w:rPr>
        <w:t>Context</w:t>
      </w:r>
      <w:r w:rsidRPr="003E0142">
        <w:t>: The underlying background upon which social interaction takes place</w:t>
      </w:r>
    </w:p>
    <w:p w14:paraId="0760CE32" w14:textId="77777777" w:rsidR="00EE08CB" w:rsidRPr="003E0142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3E0142">
        <w:rPr>
          <w:b/>
          <w:bCs/>
        </w:rPr>
        <w:t>Low-context culture</w:t>
      </w:r>
      <w:r w:rsidRPr="003E0142">
        <w:t>: A culture in which communication is usually taken at face value without much reliance on unspoken context</w:t>
      </w:r>
    </w:p>
    <w:p w14:paraId="27D30D30" w14:textId="77777777" w:rsidR="00EE08CB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3E0142">
        <w:rPr>
          <w:b/>
          <w:bCs/>
        </w:rPr>
        <w:t>High-context culture</w:t>
      </w:r>
      <w:r w:rsidRPr="003E0142">
        <w:t>: A culture in which communication relies a lot on the underlying unspoken context, which is as important as the words used</w:t>
      </w:r>
    </w:p>
    <w:p w14:paraId="66ADA6AE" w14:textId="77777777" w:rsidR="00EE08CB" w:rsidRPr="003E0142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3E0142">
        <w:rPr>
          <w:b/>
          <w:bCs/>
        </w:rPr>
        <w:t>Cluster</w:t>
      </w:r>
      <w:r w:rsidRPr="003E0142">
        <w:t>: Countries that share similar cultures</w:t>
      </w:r>
    </w:p>
    <w:p w14:paraId="2EE03C8D" w14:textId="77777777" w:rsidR="00EE08CB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3E0142">
        <w:rPr>
          <w:b/>
          <w:bCs/>
        </w:rPr>
        <w:t>Civilization</w:t>
      </w:r>
      <w:r w:rsidRPr="003E0142">
        <w:t>: The highest cultural grouping of people and the broadest level of cultural identity people have</w:t>
      </w:r>
    </w:p>
    <w:p w14:paraId="6B7FB0CE" w14:textId="77777777" w:rsidR="00EE08CB" w:rsidRPr="002602F5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602F5">
        <w:rPr>
          <w:b/>
          <w:bCs/>
        </w:rPr>
        <w:t>Power distance</w:t>
      </w:r>
      <w:r w:rsidRPr="002602F5">
        <w:t>: The extent to which less powerful members within a culture expect and accept that power is distributed unequally</w:t>
      </w:r>
    </w:p>
    <w:p w14:paraId="1CAEC8E6" w14:textId="77777777" w:rsidR="00EE08CB" w:rsidRPr="002602F5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602F5">
        <w:rPr>
          <w:b/>
          <w:bCs/>
        </w:rPr>
        <w:t>Individualism</w:t>
      </w:r>
      <w:r w:rsidRPr="002602F5">
        <w:t>: The idea that an individual’s identity is fundamentally their own</w:t>
      </w:r>
    </w:p>
    <w:p w14:paraId="785DCEFB" w14:textId="77777777" w:rsidR="00EE08CB" w:rsidRPr="002602F5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602F5">
        <w:rPr>
          <w:b/>
          <w:bCs/>
        </w:rPr>
        <w:t>Collectivism</w:t>
      </w:r>
      <w:r w:rsidRPr="002602F5">
        <w:t>: The idea that an individual’s identity is fundamentally tied to the identity of their collective group</w:t>
      </w:r>
    </w:p>
    <w:p w14:paraId="41DA7290" w14:textId="77777777" w:rsidR="00EE08CB" w:rsidRPr="002602F5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602F5">
        <w:rPr>
          <w:b/>
          <w:bCs/>
        </w:rPr>
        <w:t>Masculinity</w:t>
      </w:r>
      <w:r w:rsidRPr="002602F5">
        <w:t>: A relatively strong form of societal-level gender role differentiation whereby men tend to have occupations that reward assertiveness and women tend to work in caring professions</w:t>
      </w:r>
    </w:p>
    <w:p w14:paraId="7469D00E" w14:textId="77777777" w:rsidR="00EE08CB" w:rsidRPr="002602F5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602F5">
        <w:rPr>
          <w:b/>
          <w:bCs/>
        </w:rPr>
        <w:t>Femininity</w:t>
      </w:r>
      <w:r w:rsidRPr="002602F5">
        <w:t>: A relatively weak form of societal-level gender role differentiation whereby more women occupy positions that reward assertiveness and more men work in caring professions</w:t>
      </w:r>
    </w:p>
    <w:p w14:paraId="1A5FAFCF" w14:textId="77777777" w:rsidR="00EE08CB" w:rsidRPr="002602F5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602F5">
        <w:rPr>
          <w:b/>
          <w:bCs/>
        </w:rPr>
        <w:t>Uncertainty avoidance</w:t>
      </w:r>
      <w:r w:rsidRPr="002602F5">
        <w:t>: The extent to which members in a culture accept or avoid ambiguous situations and uncertainty</w:t>
      </w:r>
    </w:p>
    <w:p w14:paraId="63E86274" w14:textId="77777777" w:rsidR="00EE08CB" w:rsidRPr="004174BF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602F5">
        <w:rPr>
          <w:b/>
          <w:bCs/>
        </w:rPr>
        <w:t>Long-term orientation</w:t>
      </w:r>
      <w:r w:rsidRPr="002602F5">
        <w:t>: Dimension of how much emphasis is placed on perseverance and savings for future betterment</w:t>
      </w:r>
    </w:p>
    <w:p w14:paraId="6515D634" w14:textId="77777777" w:rsidR="00EE08CB" w:rsidRPr="000931BE" w:rsidRDefault="00EE08CB" w:rsidP="00EE08C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Knowledge Check</w:t>
      </w:r>
      <w:r w:rsidRPr="000931BE">
        <w:rPr>
          <w:rFonts w:eastAsiaTheme="minorEastAsia"/>
          <w:b/>
          <w:bCs/>
        </w:rPr>
        <w:t xml:space="preserve"> Activity</w:t>
      </w:r>
      <w:r w:rsidRPr="00C24D41">
        <w:rPr>
          <w:rFonts w:eastAsiaTheme="minorEastAsia"/>
          <w:b/>
          <w:bCs/>
        </w:rPr>
        <w:t xml:space="preserve">: </w:t>
      </w:r>
      <w:r>
        <w:rPr>
          <w:rFonts w:eastAsiaTheme="minorEastAsia"/>
          <w:b/>
          <w:bCs/>
        </w:rPr>
        <w:t>5</w:t>
      </w:r>
      <w:r w:rsidRPr="2112863F">
        <w:rPr>
          <w:rFonts w:eastAsiaTheme="minorEastAsia"/>
          <w:b/>
          <w:bCs/>
        </w:rPr>
        <w:t xml:space="preserve"> minutes total. </w:t>
      </w:r>
      <w:r>
        <w:rPr>
          <w:rFonts w:eastAsiaTheme="minorEastAsia"/>
          <w:b/>
          <w:bCs/>
        </w:rPr>
        <w:t>(PPT Slide 15)</w:t>
      </w:r>
      <w:r>
        <w:rPr>
          <w:rFonts w:eastAsiaTheme="minorEastAsia"/>
          <w:b/>
          <w:bCs/>
        </w:rPr>
        <w:br/>
      </w:r>
      <w:r>
        <w:rPr>
          <w:rFonts w:eastAsiaTheme="minorEastAsia"/>
        </w:rPr>
        <w:t>Ask students to complete this short knowledge check</w:t>
      </w:r>
      <w:r w:rsidRPr="008F535E">
        <w:rPr>
          <w:rFonts w:eastAsiaTheme="minorEastAsia"/>
        </w:rPr>
        <w:t xml:space="preserve">. </w:t>
      </w:r>
    </w:p>
    <w:p w14:paraId="11C76F78" w14:textId="77777777" w:rsidR="00EE08CB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BE72BD">
        <w:t xml:space="preserve">Identify whether each country is considered to exhibit </w:t>
      </w:r>
      <w:r w:rsidRPr="000F4340">
        <w:rPr>
          <w:i/>
          <w:iCs/>
        </w:rPr>
        <w:t>high</w:t>
      </w:r>
      <w:r w:rsidRPr="00BE72BD">
        <w:t xml:space="preserve"> power distance or </w:t>
      </w:r>
      <w:r w:rsidRPr="000F4340">
        <w:rPr>
          <w:i/>
          <w:iCs/>
        </w:rPr>
        <w:t>low</w:t>
      </w:r>
      <w:r w:rsidRPr="00BE72BD">
        <w:t xml:space="preserve"> power distance</w:t>
      </w:r>
      <w:r>
        <w:t>.</w:t>
      </w:r>
    </w:p>
    <w:p w14:paraId="2B0C1B9F" w14:textId="77777777" w:rsidR="00EE08CB" w:rsidRPr="000F4340" w:rsidRDefault="00EE08CB" w:rsidP="00EE08CB">
      <w:pPr>
        <w:pStyle w:val="ListParagraph"/>
        <w:numPr>
          <w:ilvl w:val="3"/>
          <w:numId w:val="2"/>
        </w:numPr>
        <w:contextualSpacing w:val="0"/>
      </w:pPr>
      <w:r>
        <w:t xml:space="preserve">LOW: </w:t>
      </w:r>
      <w:r w:rsidRPr="000F4340">
        <w:t>Croatia—the richest 10% obtains 24% of the national income</w:t>
      </w:r>
    </w:p>
    <w:p w14:paraId="0A8C721D" w14:textId="77777777" w:rsidR="00EE08CB" w:rsidRDefault="00EE08CB" w:rsidP="00EE08CB">
      <w:pPr>
        <w:pStyle w:val="ListParagraph"/>
        <w:numPr>
          <w:ilvl w:val="3"/>
          <w:numId w:val="2"/>
        </w:numPr>
        <w:contextualSpacing w:val="0"/>
      </w:pPr>
      <w:r>
        <w:t xml:space="preserve">HIGH: </w:t>
      </w:r>
      <w:r w:rsidRPr="000F4340">
        <w:t>Botswana—the richest 10% obtains 50% of the national income</w:t>
      </w:r>
    </w:p>
    <w:p w14:paraId="021116F7" w14:textId="77777777" w:rsidR="00EE08CB" w:rsidRPr="0004770F" w:rsidRDefault="00EE08CB" w:rsidP="00EE08CB">
      <w:pPr>
        <w:pStyle w:val="ListParagraph"/>
        <w:numPr>
          <w:ilvl w:val="0"/>
          <w:numId w:val="1"/>
        </w:numPr>
        <w:contextualSpacing w:val="0"/>
      </w:pPr>
      <w:r w:rsidRPr="0004770F">
        <w:t>ETHICS (LO 3-3, PPT Slides 18–23)</w:t>
      </w:r>
    </w:p>
    <w:p w14:paraId="64AABAD3" w14:textId="77777777" w:rsidR="00EE08CB" w:rsidRPr="001A7546" w:rsidRDefault="00EE08CB" w:rsidP="00EE08CB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1A7546">
        <w:rPr>
          <w:rFonts w:eastAsiaTheme="minorEastAsia"/>
          <w:b/>
          <w:bCs/>
        </w:rPr>
        <w:t>Key Concepts</w:t>
      </w:r>
    </w:p>
    <w:p w14:paraId="04CE1A3C" w14:textId="77777777" w:rsidR="00EE08CB" w:rsidRPr="001A7546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604260">
        <w:t xml:space="preserve">Ethics is not only an important part of informal institutions but is also deeply reflected in formal laws and regulations. When managing </w:t>
      </w:r>
      <w:r w:rsidRPr="00604260" w:rsidDel="00A73E1F">
        <w:t xml:space="preserve">ethics </w:t>
      </w:r>
      <w:r w:rsidRPr="00604260">
        <w:t>overseas, what is ethical in one country may be unethical in another country. Ethics fights corruption around the world. Three “middle-of-the-road” principles guide managers to make ethical decisions</w:t>
      </w:r>
      <w:r>
        <w:t>.</w:t>
      </w:r>
    </w:p>
    <w:p w14:paraId="71D1114A" w14:textId="77777777" w:rsidR="00EE08CB" w:rsidRPr="004174BF" w:rsidRDefault="00EE08CB" w:rsidP="00EE08CB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4174BF">
        <w:rPr>
          <w:rFonts w:eastAsiaTheme="minorEastAsia"/>
          <w:b/>
          <w:bCs/>
        </w:rPr>
        <w:t>Key Terms</w:t>
      </w:r>
    </w:p>
    <w:p w14:paraId="7C912523" w14:textId="77777777" w:rsidR="00EE08CB" w:rsidRPr="002602F5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602F5">
        <w:rPr>
          <w:b/>
          <w:bCs/>
        </w:rPr>
        <w:t>Ethics</w:t>
      </w:r>
      <w:r w:rsidRPr="002602F5">
        <w:t>: The principles, standards, and norms of conduct that govern individual and firm behavior</w:t>
      </w:r>
    </w:p>
    <w:p w14:paraId="674AA739" w14:textId="77777777" w:rsidR="00EE08CB" w:rsidRPr="002602F5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602F5">
        <w:rPr>
          <w:b/>
          <w:bCs/>
        </w:rPr>
        <w:t>Code of conduct (code of ethics)</w:t>
      </w:r>
      <w:r w:rsidRPr="002602F5">
        <w:t>: A set of guidelines for making ethical decisions</w:t>
      </w:r>
    </w:p>
    <w:p w14:paraId="35FE2B1F" w14:textId="77777777" w:rsidR="00EE08CB" w:rsidRPr="002602F5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602F5">
        <w:rPr>
          <w:b/>
          <w:bCs/>
        </w:rPr>
        <w:t>Ethical relativism</w:t>
      </w:r>
      <w:r w:rsidRPr="002602F5">
        <w:t>: A perspective that suggests that all ethical standards are relative</w:t>
      </w:r>
    </w:p>
    <w:p w14:paraId="72C90FF0" w14:textId="77777777" w:rsidR="00EE08CB" w:rsidRPr="002602F5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2602F5">
        <w:rPr>
          <w:b/>
          <w:bCs/>
        </w:rPr>
        <w:t>Ethical imperialism</w:t>
      </w:r>
      <w:r w:rsidRPr="002602F5">
        <w:t>: A perspective that suggests that “there is one set of Ethics (with a capital E</w:t>
      </w:r>
      <w:proofErr w:type="gramStart"/>
      <w:r w:rsidRPr="002602F5">
        <w:t>)</w:t>
      </w:r>
      <w:proofErr w:type="gramEnd"/>
      <w:r w:rsidRPr="002602F5">
        <w:t xml:space="preserve"> and we have it”</w:t>
      </w:r>
    </w:p>
    <w:p w14:paraId="26755590" w14:textId="77777777" w:rsidR="00EE08CB" w:rsidRPr="00DA1D32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DA1D32">
        <w:rPr>
          <w:b/>
          <w:bCs/>
        </w:rPr>
        <w:t>Corruption</w:t>
      </w:r>
      <w:r w:rsidRPr="00DA1D32">
        <w:t>: The abuse of public power for private benefits, usually in the form of bribery</w:t>
      </w:r>
    </w:p>
    <w:p w14:paraId="7E603406" w14:textId="77777777" w:rsidR="00EE08CB" w:rsidRPr="00DA1D32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DA1D32">
        <w:rPr>
          <w:b/>
          <w:bCs/>
        </w:rPr>
        <w:t>Foreign Corrupt Practices Act (FCPA)</w:t>
      </w:r>
      <w:r w:rsidRPr="00DA1D32">
        <w:t>: A US law enacted in 1977 that bans bribery of foreign officials</w:t>
      </w:r>
    </w:p>
    <w:p w14:paraId="4BB8CBA8" w14:textId="77777777" w:rsidR="00EE08CB" w:rsidRPr="004174BF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DA1D32">
        <w:rPr>
          <w:b/>
          <w:bCs/>
        </w:rPr>
        <w:t>Extraterritoriality</w:t>
      </w:r>
      <w:r w:rsidRPr="00DA1D32">
        <w:t>: The reach of one country’s laws to other countries</w:t>
      </w:r>
    </w:p>
    <w:p w14:paraId="46A06974" w14:textId="77777777" w:rsidR="00EE08CB" w:rsidRPr="0004770F" w:rsidRDefault="00EE08CB" w:rsidP="00EE08CB">
      <w:pPr>
        <w:pStyle w:val="ListParagraph"/>
        <w:numPr>
          <w:ilvl w:val="0"/>
          <w:numId w:val="1"/>
        </w:numPr>
        <w:contextualSpacing w:val="0"/>
      </w:pPr>
      <w:r w:rsidRPr="0004770F">
        <w:t>NORMS AND ETHICAL CHALLENGES (LO 3-4, PPT Slides 24–25)</w:t>
      </w:r>
    </w:p>
    <w:p w14:paraId="12FA6D45" w14:textId="77777777" w:rsidR="00EE08CB" w:rsidRPr="001A7546" w:rsidRDefault="00EE08CB" w:rsidP="00EE08CB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1A7546">
        <w:rPr>
          <w:rFonts w:eastAsiaTheme="minorEastAsia"/>
          <w:b/>
          <w:bCs/>
        </w:rPr>
        <w:t>Key Concepts</w:t>
      </w:r>
    </w:p>
    <w:p w14:paraId="2C3EB9A6" w14:textId="77777777" w:rsidR="00EE08CB" w:rsidRPr="001A7546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9E562B">
        <w:t>When confronting ethical challenges, individual firms have four strategic choices: (1) reactive, (2) defensive, (3) accommodative, and (4) proactive strategies</w:t>
      </w:r>
      <w:r>
        <w:t>.</w:t>
      </w:r>
    </w:p>
    <w:p w14:paraId="7D64D703" w14:textId="77777777" w:rsidR="00EE08CB" w:rsidRPr="004174BF" w:rsidRDefault="00EE08CB" w:rsidP="00EE08CB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4174BF">
        <w:rPr>
          <w:rFonts w:eastAsiaTheme="minorEastAsia"/>
          <w:b/>
          <w:bCs/>
        </w:rPr>
        <w:lastRenderedPageBreak/>
        <w:t>Key Terms</w:t>
      </w:r>
    </w:p>
    <w:p w14:paraId="63AC5711" w14:textId="27374CD1" w:rsidR="00EE08CB" w:rsidRDefault="00EE08CB" w:rsidP="00263B26">
      <w:pPr>
        <w:ind w:left="1440"/>
      </w:pPr>
      <w:r>
        <w:t>None</w:t>
      </w:r>
    </w:p>
    <w:p w14:paraId="0F8AA826" w14:textId="55617273" w:rsidR="00EE08CB" w:rsidRDefault="00EE08CB" w:rsidP="00EE08CB"/>
    <w:p w14:paraId="76B40CDC" w14:textId="77777777" w:rsidR="00EE08CB" w:rsidRPr="007670D7" w:rsidRDefault="00EE08CB" w:rsidP="00EE08CB">
      <w:pPr>
        <w:pStyle w:val="ListParagraph"/>
        <w:numPr>
          <w:ilvl w:val="0"/>
          <w:numId w:val="3"/>
        </w:numPr>
        <w:contextualSpacing w:val="0"/>
      </w:pPr>
      <w:r w:rsidRPr="007670D7">
        <w:t>DEBATES AND EXTENSIONS (LO 3-5, PPT Slides 26–30)</w:t>
      </w:r>
    </w:p>
    <w:p w14:paraId="745E3BFF" w14:textId="77777777" w:rsidR="00EE08CB" w:rsidRPr="001A7546" w:rsidRDefault="00EE08CB" w:rsidP="00EE08CB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1A7546">
        <w:rPr>
          <w:rFonts w:eastAsiaTheme="minorEastAsia"/>
          <w:b/>
          <w:bCs/>
        </w:rPr>
        <w:t>Key Concepts</w:t>
      </w:r>
    </w:p>
    <w:p w14:paraId="16708BE8" w14:textId="5E308B03" w:rsidR="00EE08CB" w:rsidRDefault="00EE08CB" w:rsidP="00EE08CB">
      <w:pPr>
        <w:rPr>
          <w:rFonts w:eastAsiaTheme="minorEastAsia"/>
        </w:rPr>
      </w:pPr>
      <w:r>
        <w:t>Four</w:t>
      </w:r>
      <w:r w:rsidRPr="003746F3">
        <w:t xml:space="preserve"> debates are examined: (1) Western values versus Eastern values, (2) cultural convergence versus divergence, (3)</w:t>
      </w:r>
      <w:r>
        <w:t> </w:t>
      </w:r>
      <w:r w:rsidRPr="003746F3">
        <w:t>opportunism versus individualism/collectivism</w:t>
      </w:r>
      <w:r>
        <w:t>, and (4) c</w:t>
      </w:r>
      <w:r w:rsidRPr="006B0356">
        <w:t xml:space="preserve">ultural </w:t>
      </w:r>
      <w:r>
        <w:t>d</w:t>
      </w:r>
      <w:r w:rsidRPr="006B0356">
        <w:t xml:space="preserve">istance versus </w:t>
      </w:r>
      <w:r>
        <w:t>i</w:t>
      </w:r>
      <w:r w:rsidRPr="006B0356">
        <w:t xml:space="preserve">nstitutional </w:t>
      </w:r>
      <w:r>
        <w:t>d</w:t>
      </w:r>
      <w:r w:rsidRPr="006B0356">
        <w:t>istance</w:t>
      </w:r>
    </w:p>
    <w:p w14:paraId="5A6D1C99" w14:textId="77777777" w:rsidR="00EE08CB" w:rsidRPr="004174BF" w:rsidRDefault="00EE08CB" w:rsidP="00EE08CB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4174BF">
        <w:rPr>
          <w:rFonts w:eastAsiaTheme="minorEastAsia"/>
          <w:b/>
          <w:bCs/>
        </w:rPr>
        <w:t>Key Terms</w:t>
      </w:r>
    </w:p>
    <w:p w14:paraId="26EF12AB" w14:textId="77777777" w:rsidR="00EE08CB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8B3C9B">
        <w:rPr>
          <w:b/>
          <w:bCs/>
        </w:rPr>
        <w:t>In-group</w:t>
      </w:r>
      <w:r w:rsidRPr="008B3C9B">
        <w:t>: Individuals and firms regarded as a part of “us</w:t>
      </w:r>
      <w:r>
        <w:t>”</w:t>
      </w:r>
    </w:p>
    <w:p w14:paraId="3CABF1FA" w14:textId="77777777" w:rsidR="00EE08CB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8B3C9B">
        <w:rPr>
          <w:b/>
          <w:bCs/>
        </w:rPr>
        <w:t>Out-group</w:t>
      </w:r>
      <w:r w:rsidRPr="008B3C9B">
        <w:t>: Individuals and firms not regarded as a part of “us”</w:t>
      </w:r>
    </w:p>
    <w:p w14:paraId="2B6EE514" w14:textId="77777777" w:rsidR="00EE08CB" w:rsidRPr="008B3C9B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8B3C9B">
        <w:rPr>
          <w:b/>
          <w:bCs/>
        </w:rPr>
        <w:t>Cultural distance</w:t>
      </w:r>
      <w:r w:rsidRPr="008B3C9B">
        <w:t>: The difference between two cultures along identifiable dimensions (such as individualism)</w:t>
      </w:r>
    </w:p>
    <w:p w14:paraId="58570143" w14:textId="77777777" w:rsidR="00EE08CB" w:rsidRPr="004174BF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8B3C9B">
        <w:rPr>
          <w:b/>
          <w:bCs/>
        </w:rPr>
        <w:t>Institutional distance</w:t>
      </w:r>
      <w:r w:rsidRPr="008B3C9B">
        <w:t>: The extent of similarity or dissimilarity between the regulator, normative, and cognitive institutions of two countries</w:t>
      </w:r>
    </w:p>
    <w:p w14:paraId="1CD84EBE" w14:textId="77777777" w:rsidR="00EE08CB" w:rsidRDefault="00EE08CB" w:rsidP="00EE08CB">
      <w:pPr>
        <w:pStyle w:val="ListParagraph"/>
        <w:ind w:left="2160"/>
      </w:pPr>
    </w:p>
    <w:p w14:paraId="31519BFA" w14:textId="77777777" w:rsidR="00EE08CB" w:rsidRPr="007670D7" w:rsidRDefault="00EE08CB" w:rsidP="00EE08CB">
      <w:pPr>
        <w:pStyle w:val="ListParagraph"/>
        <w:numPr>
          <w:ilvl w:val="0"/>
          <w:numId w:val="3"/>
        </w:numPr>
        <w:contextualSpacing w:val="0"/>
      </w:pPr>
      <w:r w:rsidRPr="007670D7">
        <w:t>MANAGEMENT SAVVY (LO 3-6, PPT Slides 31–33)</w:t>
      </w:r>
    </w:p>
    <w:p w14:paraId="22D98E34" w14:textId="77777777" w:rsidR="00EE08CB" w:rsidRPr="001A7546" w:rsidRDefault="00EE08CB" w:rsidP="00EE08CB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1A7546">
        <w:rPr>
          <w:rFonts w:eastAsiaTheme="minorEastAsia"/>
          <w:b/>
          <w:bCs/>
        </w:rPr>
        <w:t>Key Concepts</w:t>
      </w:r>
    </w:p>
    <w:p w14:paraId="0F312634" w14:textId="77777777" w:rsidR="00EE08CB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907DE3">
        <w:t xml:space="preserve">It is important to enhance cultural intelligence. </w:t>
      </w:r>
    </w:p>
    <w:p w14:paraId="6B934D0A" w14:textId="77777777" w:rsidR="00EE08CB" w:rsidRPr="001A7546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907DE3">
        <w:t>It is crucial to understand and adapt to changing norms globally</w:t>
      </w:r>
      <w:r>
        <w:t>.</w:t>
      </w:r>
    </w:p>
    <w:p w14:paraId="0CFF62A9" w14:textId="77777777" w:rsidR="00EE08CB" w:rsidRPr="004174BF" w:rsidRDefault="00EE08CB" w:rsidP="00EE08CB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4174BF">
        <w:rPr>
          <w:rFonts w:eastAsiaTheme="minorEastAsia"/>
          <w:b/>
          <w:bCs/>
        </w:rPr>
        <w:t>Key Terms</w:t>
      </w:r>
    </w:p>
    <w:p w14:paraId="3C78A1C5" w14:textId="77777777" w:rsidR="00EE08CB" w:rsidRPr="004174BF" w:rsidRDefault="00EE08CB" w:rsidP="00EE08CB">
      <w:pPr>
        <w:pStyle w:val="ListParagraph"/>
        <w:numPr>
          <w:ilvl w:val="2"/>
          <w:numId w:val="2"/>
        </w:numPr>
        <w:ind w:left="2174" w:hanging="187"/>
        <w:contextualSpacing w:val="0"/>
      </w:pPr>
      <w:r w:rsidRPr="008B3C9B">
        <w:rPr>
          <w:b/>
          <w:bCs/>
        </w:rPr>
        <w:t>Cultural intelligence</w:t>
      </w:r>
      <w:r w:rsidRPr="008B3C9B">
        <w:t>: An individual’s ability to understand and adjust to new cultures</w:t>
      </w:r>
    </w:p>
    <w:p w14:paraId="60713281" w14:textId="77777777" w:rsidR="00CE4072" w:rsidRDefault="00CE4072" w:rsidP="00EE08CB"/>
    <w:sectPr w:rsidR="00CE40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A3543" w14:textId="77777777" w:rsidR="002B7FF4" w:rsidRDefault="002B7FF4" w:rsidP="00EE08CB">
      <w:pPr>
        <w:spacing w:after="0"/>
      </w:pPr>
      <w:r>
        <w:separator/>
      </w:r>
    </w:p>
  </w:endnote>
  <w:endnote w:type="continuationSeparator" w:id="0">
    <w:p w14:paraId="70B27728" w14:textId="77777777" w:rsidR="002B7FF4" w:rsidRDefault="002B7FF4" w:rsidP="00EE08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D7F22" w14:textId="77777777" w:rsidR="002B7FF4" w:rsidRDefault="002B7FF4" w:rsidP="00EE08CB">
      <w:pPr>
        <w:spacing w:after="0"/>
      </w:pPr>
      <w:r>
        <w:separator/>
      </w:r>
    </w:p>
  </w:footnote>
  <w:footnote w:type="continuationSeparator" w:id="0">
    <w:p w14:paraId="5D2B1708" w14:textId="77777777" w:rsidR="002B7FF4" w:rsidRDefault="002B7FF4" w:rsidP="00EE08C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AA00" w14:textId="6D3F8DCF" w:rsidR="00EE08CB" w:rsidRPr="00EE08CB" w:rsidRDefault="00EE08CB" w:rsidP="00EE08CB">
    <w:pPr>
      <w:pStyle w:val="Header"/>
      <w:jc w:val="center"/>
      <w:rPr>
        <w:b/>
        <w:bCs/>
        <w:sz w:val="24"/>
        <w:szCs w:val="24"/>
      </w:rPr>
    </w:pPr>
    <w:r w:rsidRPr="00EE08CB">
      <w:rPr>
        <w:b/>
        <w:bCs/>
        <w:sz w:val="24"/>
        <w:szCs w:val="24"/>
      </w:rPr>
      <w:t>INB 300 Chapter 3 Study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919B4"/>
    <w:multiLevelType w:val="hybridMultilevel"/>
    <w:tmpl w:val="73BA0168"/>
    <w:lvl w:ilvl="0" w:tplc="FC9C9CC2">
      <w:start w:val="1"/>
      <w:numFmt w:val="upperRoman"/>
      <w:lvlText w:val="%1."/>
      <w:lvlJc w:val="right"/>
      <w:pPr>
        <w:ind w:left="720" w:hanging="360"/>
      </w:pPr>
    </w:lvl>
    <w:lvl w:ilvl="1" w:tplc="439E7588">
      <w:start w:val="1"/>
      <w:numFmt w:val="lowerLetter"/>
      <w:lvlText w:val="%2."/>
      <w:lvlJc w:val="left"/>
      <w:pPr>
        <w:ind w:left="1440" w:hanging="360"/>
      </w:pPr>
    </w:lvl>
    <w:lvl w:ilvl="2" w:tplc="EE9C5A7E">
      <w:start w:val="4"/>
      <w:numFmt w:val="bullet"/>
      <w:lvlText w:val=""/>
      <w:lvlJc w:val="left"/>
      <w:pPr>
        <w:ind w:left="2160" w:hanging="180"/>
      </w:pPr>
      <w:rPr>
        <w:rFonts w:ascii="Symbol" w:eastAsiaTheme="minorHAnsi" w:hAnsi="Symbol" w:cstheme="minorBidi" w:hint="default"/>
      </w:rPr>
    </w:lvl>
    <w:lvl w:ilvl="3" w:tplc="4DA8ACA2">
      <w:start w:val="1"/>
      <w:numFmt w:val="decimal"/>
      <w:lvlText w:val="(%4)"/>
      <w:lvlJc w:val="left"/>
      <w:pPr>
        <w:ind w:left="2880" w:hanging="360"/>
      </w:pPr>
    </w:lvl>
    <w:lvl w:ilvl="4" w:tplc="3C94813E">
      <w:start w:val="1"/>
      <w:numFmt w:val="lowerLetter"/>
      <w:lvlText w:val="(%5)"/>
      <w:lvlJc w:val="left"/>
      <w:pPr>
        <w:ind w:left="3600" w:hanging="360"/>
      </w:pPr>
    </w:lvl>
    <w:lvl w:ilvl="5" w:tplc="C2A27D14">
      <w:start w:val="1"/>
      <w:numFmt w:val="lowerRoman"/>
      <w:lvlText w:val="(%6)"/>
      <w:lvlJc w:val="right"/>
      <w:pPr>
        <w:ind w:left="4320" w:hanging="180"/>
      </w:pPr>
    </w:lvl>
    <w:lvl w:ilvl="6" w:tplc="D43A68E0">
      <w:start w:val="1"/>
      <w:numFmt w:val="decimal"/>
      <w:lvlText w:val="%7."/>
      <w:lvlJc w:val="left"/>
      <w:pPr>
        <w:ind w:left="5040" w:hanging="360"/>
      </w:pPr>
    </w:lvl>
    <w:lvl w:ilvl="7" w:tplc="DDFA65B6">
      <w:start w:val="1"/>
      <w:numFmt w:val="lowerLetter"/>
      <w:lvlText w:val="%8."/>
      <w:lvlJc w:val="left"/>
      <w:pPr>
        <w:ind w:left="5760" w:hanging="360"/>
      </w:pPr>
    </w:lvl>
    <w:lvl w:ilvl="8" w:tplc="90BA9D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A23D8"/>
    <w:multiLevelType w:val="hybridMultilevel"/>
    <w:tmpl w:val="FFFFFFFF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upp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(%4)"/>
      <w:lvlJc w:val="left"/>
      <w:pPr>
        <w:ind w:left="2880" w:hanging="360"/>
      </w:pPr>
    </w:lvl>
    <w:lvl w:ilvl="4" w:tplc="FFFFFFFF">
      <w:start w:val="1"/>
      <w:numFmt w:val="lowerLetter"/>
      <w:lvlText w:val="(%5)"/>
      <w:lvlJc w:val="left"/>
      <w:pPr>
        <w:ind w:left="3600" w:hanging="360"/>
      </w:pPr>
    </w:lvl>
    <w:lvl w:ilvl="5" w:tplc="FFFFFFFF">
      <w:start w:val="1"/>
      <w:numFmt w:val="lowerRoman"/>
      <w:lvlText w:val="(%6)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51E0C"/>
    <w:multiLevelType w:val="hybridMultilevel"/>
    <w:tmpl w:val="FFFFFFFF"/>
    <w:lvl w:ilvl="0" w:tplc="FC9C9CC2">
      <w:start w:val="1"/>
      <w:numFmt w:val="upperRoman"/>
      <w:lvlText w:val="%1."/>
      <w:lvlJc w:val="right"/>
      <w:pPr>
        <w:ind w:left="720" w:hanging="360"/>
      </w:pPr>
    </w:lvl>
    <w:lvl w:ilvl="1" w:tplc="439E7588">
      <w:start w:val="1"/>
      <w:numFmt w:val="lowerLetter"/>
      <w:lvlText w:val="%2."/>
      <w:lvlJc w:val="left"/>
      <w:pPr>
        <w:ind w:left="1440" w:hanging="360"/>
      </w:pPr>
    </w:lvl>
    <w:lvl w:ilvl="2" w:tplc="5CCEAD7E">
      <w:start w:val="1"/>
      <w:numFmt w:val="upperRoman"/>
      <w:lvlText w:val="%3."/>
      <w:lvlJc w:val="right"/>
      <w:pPr>
        <w:ind w:left="2160" w:hanging="180"/>
      </w:pPr>
    </w:lvl>
    <w:lvl w:ilvl="3" w:tplc="4DA8ACA2">
      <w:start w:val="1"/>
      <w:numFmt w:val="decimal"/>
      <w:lvlText w:val="(%4)"/>
      <w:lvlJc w:val="left"/>
      <w:pPr>
        <w:ind w:left="2880" w:hanging="360"/>
      </w:pPr>
    </w:lvl>
    <w:lvl w:ilvl="4" w:tplc="3C94813E">
      <w:start w:val="1"/>
      <w:numFmt w:val="lowerLetter"/>
      <w:lvlText w:val="(%5)"/>
      <w:lvlJc w:val="left"/>
      <w:pPr>
        <w:ind w:left="3600" w:hanging="360"/>
      </w:pPr>
    </w:lvl>
    <w:lvl w:ilvl="5" w:tplc="C2A27D14">
      <w:start w:val="1"/>
      <w:numFmt w:val="lowerRoman"/>
      <w:lvlText w:val="(%6)"/>
      <w:lvlJc w:val="right"/>
      <w:pPr>
        <w:ind w:left="4320" w:hanging="180"/>
      </w:pPr>
    </w:lvl>
    <w:lvl w:ilvl="6" w:tplc="D43A68E0">
      <w:start w:val="1"/>
      <w:numFmt w:val="decimal"/>
      <w:lvlText w:val="%7."/>
      <w:lvlJc w:val="left"/>
      <w:pPr>
        <w:ind w:left="5040" w:hanging="360"/>
      </w:pPr>
    </w:lvl>
    <w:lvl w:ilvl="7" w:tplc="DDFA65B6">
      <w:start w:val="1"/>
      <w:numFmt w:val="lowerLetter"/>
      <w:lvlText w:val="%8."/>
      <w:lvlJc w:val="left"/>
      <w:pPr>
        <w:ind w:left="5760" w:hanging="360"/>
      </w:pPr>
    </w:lvl>
    <w:lvl w:ilvl="8" w:tplc="90BA9DE6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802436">
    <w:abstractNumId w:val="2"/>
  </w:num>
  <w:num w:numId="2" w16cid:durableId="1769304945">
    <w:abstractNumId w:val="0"/>
  </w:num>
  <w:num w:numId="3" w16cid:durableId="1362970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CB"/>
    <w:rsid w:val="001756FC"/>
    <w:rsid w:val="00263B26"/>
    <w:rsid w:val="002B7FF4"/>
    <w:rsid w:val="00777CB7"/>
    <w:rsid w:val="00CE4072"/>
    <w:rsid w:val="00EE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0AC4D"/>
  <w15:chartTrackingRefBased/>
  <w15:docId w15:val="{90EA6E71-DE27-6B46-AAF6-2A928BDC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8CB"/>
    <w:pPr>
      <w:spacing w:after="160"/>
    </w:pPr>
    <w:rPr>
      <w:rFonts w:ascii="Open Sans" w:eastAsia="Open Sans" w:hAnsi="Open Sans" w:cs="Open San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CB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8CB"/>
    <w:rPr>
      <w:rFonts w:eastAsiaTheme="majorEastAsia" w:cstheme="majorBidi"/>
      <w:color w:val="2F549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E08C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E08CB"/>
    <w:rPr>
      <w:rFonts w:ascii="Open Sans" w:eastAsia="Open Sans" w:hAnsi="Open Sans" w:cs="Open Sans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08C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E08CB"/>
    <w:rPr>
      <w:rFonts w:ascii="Open Sans" w:eastAsia="Open Sans" w:hAnsi="Open Sans" w:cs="Open Sans"/>
      <w:sz w:val="22"/>
      <w:szCs w:val="22"/>
    </w:rPr>
  </w:style>
  <w:style w:type="paragraph" w:styleId="ListParagraph">
    <w:name w:val="List Paragraph"/>
    <w:basedOn w:val="Normal"/>
    <w:uiPriority w:val="34"/>
    <w:qFormat/>
    <w:rsid w:val="00EE0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969</Words>
  <Characters>5525</Characters>
  <Application>Microsoft Office Word</Application>
  <DocSecurity>0</DocSecurity>
  <Lines>46</Lines>
  <Paragraphs>12</Paragraphs>
  <ScaleCrop>false</ScaleCrop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Patrick, Allen</dc:creator>
  <cp:keywords/>
  <dc:description/>
  <cp:lastModifiedBy>Patrick, Allen</cp:lastModifiedBy>
  <cp:revision>2</cp:revision>
  <dcterms:created xsi:type="dcterms:W3CDTF">2023-02-06T16:42:00Z</dcterms:created>
  <dcterms:modified xsi:type="dcterms:W3CDTF">2023-02-06T16:52:00Z</dcterms:modified>
</cp:coreProperties>
</file>