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t>FOG-ORCHESTRATOR 2.0</w:t>
      </w:r>
    </w:p>
    <w:p>
      <w:pPr>
        <w:jc w:val="center"/>
      </w:pPr>
      <w:r>
        <w:rPr>
          <w:b/>
          <w:sz w:val="32"/>
        </w:rPr>
        <w:t>Task 2 — Digital Twin Complete Onboarding, System Model, Simulation Configuration &amp; Antigravity Build Specification</w:t>
      </w:r>
    </w:p>
    <w:p>
      <w:pPr>
        <w:jc w:val="center"/>
      </w:pPr>
      <w:r>
        <w:rPr>
          <w:sz w:val="22"/>
        </w:rPr>
        <w:t>Single-source handover document for teammates building the mine + vehicle + environment digital twin</w:t>
      </w:r>
    </w:p>
    <w:tbl>
      <w:tblPr>
        <w:tblW w:type="auto" w:w="0"/>
        <w:jc w:val="center"/>
        <w:tblLook w:firstColumn="1" w:firstRow="1" w:lastColumn="0" w:lastRow="0" w:noHBand="0" w:noVBand="1" w:val="04A0"/>
      </w:tblPr>
      <w:tblGrid>
        <w:gridCol w:w="10224"/>
      </w:tblGrid>
      <w:tr>
        <w:tc>
          <w:tcPr>
            <w:tcW w:type="dxa" w:w="10224"/>
            <w:shd w:fill="EAF2F8"/>
          </w:tcPr>
          <w:p>
            <w:r>
              <w:rPr>
                <w:b/>
                <w:sz w:val="20"/>
              </w:rPr>
              <w:t>READ THIS FIRST</w:t>
              <w:br/>
            </w:r>
            <w:r>
              <w:rPr>
                <w:sz w:val="18"/>
              </w:rPr>
              <w:t>This document is the authoritative engineering handover for Task 2. It assumes the reader knows nothing about FOG-ORCHESTRATOR, NMDC mines, heavy haul vehicles, fog physics, or our previous discussions. Feed this document to Antigravity together with the separate Task 2 Requirements and Task 2 Verification Plan. Do not invent mine facts. Every parameter must carry a status: VERIFIED, MODEL PARAMETER, ASSUMPTION, SIMULATION SCENARIO, or UNKNOWN.</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vAlign w:val="center"/>
            <w:shd w:fill="D9EAF7"/>
          </w:tcPr>
          <w:p>
            <w:r/>
            <w:r>
              <w:rPr>
                <w:b/>
                <w:sz w:val="17"/>
              </w:rPr>
              <w:t>Item</w:t>
            </w:r>
          </w:p>
        </w:tc>
        <w:tc>
          <w:tcPr>
            <w:tcW w:type="dxa" w:w="7776"/>
            <w:vAlign w:val="center"/>
            <w:shd w:fill="D9EAF7"/>
          </w:tcPr>
          <w:p>
            <w:r/>
            <w:r>
              <w:rPr>
                <w:b/>
                <w:sz w:val="17"/>
              </w:rPr>
              <w:t>Value</w:t>
            </w:r>
          </w:p>
        </w:tc>
      </w:tr>
      <w:tr>
        <w:tc>
          <w:tcPr>
            <w:tcW w:type="dxa" w:w="2304"/>
            <w:vAlign w:val="center"/>
          </w:tcPr>
          <w:p>
            <w:r/>
            <w:r>
              <w:rPr>
                <w:b w:val="0"/>
                <w:sz w:val="17"/>
              </w:rPr>
              <w:t>Problem statement</w:t>
            </w:r>
          </w:p>
        </w:tc>
        <w:tc>
          <w:tcPr>
            <w:tcW w:type="dxa" w:w="7776"/>
            <w:vAlign w:val="center"/>
          </w:tcPr>
          <w:p>
            <w:r/>
            <w:r>
              <w:rPr>
                <w:b w:val="0"/>
                <w:sz w:val="17"/>
              </w:rPr>
              <w:t>Safe and Efficient Operation of Mine Vehicles in Fog and Low-Visibility Conditions in Open Cast Iron Ore Mines</w:t>
            </w:r>
          </w:p>
        </w:tc>
      </w:tr>
      <w:tr>
        <w:tc>
          <w:tcPr>
            <w:tcW w:type="dxa" w:w="2304"/>
            <w:vAlign w:val="center"/>
          </w:tcPr>
          <w:p>
            <w:r/>
            <w:r>
              <w:rPr>
                <w:b w:val="0"/>
                <w:sz w:val="17"/>
              </w:rPr>
              <w:t>Organization</w:t>
            </w:r>
          </w:p>
        </w:tc>
        <w:tc>
          <w:tcPr>
            <w:tcW w:type="dxa" w:w="7776"/>
            <w:vAlign w:val="center"/>
          </w:tcPr>
          <w:p>
            <w:r/>
            <w:r>
              <w:rPr>
                <w:b w:val="0"/>
                <w:sz w:val="17"/>
              </w:rPr>
              <w:t>Ministry of Steel, Government of India</w:t>
            </w:r>
          </w:p>
        </w:tc>
      </w:tr>
      <w:tr>
        <w:tc>
          <w:tcPr>
            <w:tcW w:type="dxa" w:w="2304"/>
            <w:vAlign w:val="center"/>
          </w:tcPr>
          <w:p>
            <w:r/>
            <w:r>
              <w:rPr>
                <w:b w:val="0"/>
                <w:sz w:val="17"/>
              </w:rPr>
              <w:t>Operational context</w:t>
            </w:r>
          </w:p>
        </w:tc>
        <w:tc>
          <w:tcPr>
            <w:tcW w:type="dxa" w:w="7776"/>
            <w:vAlign w:val="center"/>
          </w:tcPr>
          <w:p>
            <w:r/>
            <w:r>
              <w:rPr>
                <w:b w:val="0"/>
                <w:sz w:val="17"/>
              </w:rPr>
              <w:t>NMDC Limited — BIOM-Kirandul, BIOM-Bacheli, Donimalai</w:t>
            </w:r>
          </w:p>
        </w:tc>
      </w:tr>
      <w:tr>
        <w:tc>
          <w:tcPr>
            <w:tcW w:type="dxa" w:w="2304"/>
            <w:vAlign w:val="center"/>
          </w:tcPr>
          <w:p>
            <w:r/>
            <w:r>
              <w:rPr>
                <w:b w:val="0"/>
                <w:sz w:val="17"/>
              </w:rPr>
              <w:t>System</w:t>
            </w:r>
          </w:p>
        </w:tc>
        <w:tc>
          <w:tcPr>
            <w:tcW w:type="dxa" w:w="7776"/>
            <w:vAlign w:val="center"/>
          </w:tcPr>
          <w:p>
            <w:r/>
            <w:r>
              <w:rPr>
                <w:b w:val="0"/>
                <w:sz w:val="17"/>
              </w:rPr>
              <w:t>FOG-ORCHESTRATOR 2.0</w:t>
            </w:r>
          </w:p>
        </w:tc>
      </w:tr>
      <w:tr>
        <w:tc>
          <w:tcPr>
            <w:tcW w:type="dxa" w:w="2304"/>
            <w:vAlign w:val="center"/>
          </w:tcPr>
          <w:p>
            <w:r/>
            <w:r>
              <w:rPr>
                <w:b w:val="0"/>
                <w:sz w:val="17"/>
              </w:rPr>
              <w:t>Task 2 role</w:t>
            </w:r>
          </w:p>
        </w:tc>
        <w:tc>
          <w:tcPr>
            <w:tcW w:type="dxa" w:w="7776"/>
            <w:vAlign w:val="center"/>
          </w:tcPr>
          <w:p>
            <w:r/>
            <w:r>
              <w:rPr>
                <w:b w:val="0"/>
                <w:sz w:val="17"/>
              </w:rPr>
              <w:t>Build the predictive digital twin that links mine state, vehicle state, weather/road state, capacity, queues, bottlenecks and dispatch decisions.</w:t>
            </w:r>
          </w:p>
        </w:tc>
      </w:tr>
      <w:tr>
        <w:tc>
          <w:tcPr>
            <w:tcW w:type="dxa" w:w="2304"/>
            <w:vAlign w:val="center"/>
          </w:tcPr>
          <w:p>
            <w:r/>
            <w:r>
              <w:rPr>
                <w:b w:val="0"/>
                <w:sz w:val="17"/>
              </w:rPr>
              <w:t>Core outcome</w:t>
            </w:r>
          </w:p>
        </w:tc>
        <w:tc>
          <w:tcPr>
            <w:tcW w:type="dxa" w:w="7776"/>
            <w:vAlign w:val="center"/>
          </w:tcPr>
          <w:p>
            <w:r/>
            <w:r>
              <w:rPr>
                <w:b w:val="0"/>
                <w:sz w:val="17"/>
              </w:rPr>
              <w:t>A reproducible software twin that can run standalone simulation and later ingest real Task-3 robot telemetry without rewriting the model.</w:t>
            </w:r>
          </w:p>
        </w:tc>
      </w:tr>
    </w:tbl>
    <w:p/>
    <w:p>
      <w:pPr>
        <w:pStyle w:val="Heading1"/>
        <w:spacing w:before="160" w:after="80"/>
      </w:pPr>
      <w:r>
        <w:t>Document Map</w:t>
      </w:r>
    </w:p>
    <w:p>
      <w:pPr>
        <w:pStyle w:val="ListNumber"/>
        <w:spacing w:after="40"/>
      </w:pPr>
      <w:r>
        <w:t>What the project is and why the digital twin exists</w:t>
      </w:r>
    </w:p>
    <w:p>
      <w:pPr>
        <w:pStyle w:val="ListNumber"/>
        <w:spacing w:after="40"/>
      </w:pPr>
      <w:r>
        <w:t>Mine and operational context</w:t>
      </w:r>
    </w:p>
    <w:p>
      <w:pPr>
        <w:pStyle w:val="ListNumber"/>
        <w:spacing w:after="40"/>
      </w:pPr>
      <w:r>
        <w:t>Heavy-mining vehicle model</w:t>
      </w:r>
    </w:p>
    <w:p>
      <w:pPr>
        <w:pStyle w:val="ListNumber"/>
        <w:spacing w:after="40"/>
      </w:pPr>
      <w:r>
        <w:t>Environment and fog model</w:t>
      </w:r>
    </w:p>
    <w:p>
      <w:pPr>
        <w:pStyle w:val="ListNumber"/>
        <w:spacing w:after="40"/>
      </w:pPr>
      <w:r>
        <w:t>Full FOG-ORCHESTRATOR architecture</w:t>
      </w:r>
    </w:p>
    <w:p>
      <w:pPr>
        <w:pStyle w:val="ListNumber"/>
        <w:spacing w:after="40"/>
      </w:pPr>
      <w:r>
        <w:t>Mathematical model and equations</w:t>
      </w:r>
    </w:p>
    <w:p>
      <w:pPr>
        <w:pStyle w:val="ListNumber"/>
        <w:spacing w:after="40"/>
      </w:pPr>
      <w:r>
        <w:t>Simulation parameter catalogue</w:t>
      </w:r>
    </w:p>
    <w:p>
      <w:pPr>
        <w:pStyle w:val="ListNumber"/>
        <w:spacing w:after="40"/>
      </w:pPr>
      <w:r>
        <w:t>Digital-twin data structures and interfaces</w:t>
      </w:r>
    </w:p>
    <w:p>
      <w:pPr>
        <w:pStyle w:val="ListNumber"/>
        <w:spacing w:after="40"/>
      </w:pPr>
      <w:r>
        <w:t>Scenario library and required experiments</w:t>
      </w:r>
    </w:p>
    <w:p>
      <w:pPr>
        <w:pStyle w:val="ListNumber"/>
        <w:spacing w:after="40"/>
      </w:pPr>
      <w:r>
        <w:t>Task-2 build requirements</w:t>
      </w:r>
    </w:p>
    <w:p>
      <w:pPr>
        <w:pStyle w:val="ListNumber"/>
        <w:spacing w:after="40"/>
      </w:pPr>
      <w:r>
        <w:t>Verification and validation logic</w:t>
      </w:r>
    </w:p>
    <w:p>
      <w:pPr>
        <w:pStyle w:val="ListNumber"/>
        <w:spacing w:after="40"/>
      </w:pPr>
      <w:r>
        <w:t>Antigravity master build prompt</w:t>
      </w:r>
    </w:p>
    <w:p>
      <w:pPr>
        <w:pStyle w:val="ListNumber"/>
        <w:spacing w:after="40"/>
      </w:pPr>
      <w:r>
        <w:t>Definition of Done and handoff package</w:t>
      </w:r>
    </w:p>
    <w:p>
      <w:r>
        <w:br w:type="page"/>
      </w:r>
    </w:p>
    <w:p>
      <w:pPr>
        <w:pStyle w:val="Heading1"/>
        <w:spacing w:before="160" w:after="80"/>
      </w:pPr>
      <w:r>
        <w:t>1. PROJECT ORIENTATION — WHAT ARE WE ACTUALLY BUILDING?</w:t>
      </w:r>
    </w:p>
    <w:p>
      <w:r>
        <w:t>FOG-ORCHESTRATOR is not a fog detector and not merely a vehicle speed controller. It is a mine-traffic decision system that predicts how degraded visibility and road condition change the safe operating capacity of haul-road segments, propagates that degradation through queues and bottlenecks, and coordinates fleet releases, routes and road slots while each vehicle independently enforces a physics-based safety floor.</w:t>
      </w:r>
    </w:p>
    <w:p>
      <w:pPr>
        <w:pStyle w:val="IntenseQuote"/>
        <w:ind w:left="360" w:right="360"/>
      </w:pPr>
      <w:r>
        <w:rPr>
          <w:rFonts w:ascii="Consolas" w:hAnsi="Consolas"/>
          <w:sz w:val="18"/>
        </w:rPr>
        <w:t>WEATHER / VISIBILITY / ROAD CONDITION</w:t>
        <w:br/>
        <w:t xml:space="preserve">                 ↓</w:t>
        <w:br/>
        <w:t xml:space="preserve">        VEHICLE + ROAD PHYSICS</w:t>
        <w:br/>
        <w:t xml:space="preserve">                 ↓</w:t>
        <w:br/>
        <w:t xml:space="preserve">       SAFE SPEED / SAFE HEADWAY</w:t>
        <w:br/>
        <w:t xml:space="preserve">                 ↓</w:t>
        <w:br/>
        <w:t xml:space="preserve">          ROAD CAPACITY C_r</w:t>
        <w:br/>
        <w:t xml:space="preserve">                 ↓</w:t>
        <w:br/>
        <w:t xml:space="preserve">       QUEUE / BOTTLENECK STATE</w:t>
        <w:br/>
        <w:t xml:space="preserve">                 ↓</w:t>
        <w:br/>
        <w:t xml:space="preserve">        FLEET DISPATCH / SLOTS</w:t>
        <w:br/>
        <w:t xml:space="preserve">                 ↓</w:t>
        <w:br/>
        <w:t xml:space="preserve">        VEHICLE COMMAND TARGET</w:t>
        <w:br/>
        <w:t xml:space="preserve">                 ↓</w:t>
        <w:br/>
        <w:t xml:space="preserve">       REAL / SIMULATED VEHICLES</w:t>
        <w:br/>
        <w:t xml:space="preserve">                 ↓</w:t>
        <w:br/>
        <w:t xml:space="preserve">            TELEMETRY LOOP</w:t>
      </w:r>
    </w:p>
    <w:tbl>
      <w:tblPr>
        <w:tblW w:type="auto" w:w="0"/>
        <w:jc w:val="center"/>
        <w:tblLook w:firstColumn="1" w:firstRow="1" w:lastColumn="0" w:lastRow="0" w:noHBand="0" w:noVBand="1" w:val="04A0"/>
      </w:tblPr>
      <w:tblGrid>
        <w:gridCol w:w="10224"/>
      </w:tblGrid>
      <w:tr>
        <w:tc>
          <w:tcPr>
            <w:tcW w:type="dxa" w:w="10224"/>
            <w:shd w:fill="E2F0D9"/>
          </w:tcPr>
          <w:p>
            <w:r>
              <w:rPr>
                <w:b/>
                <w:sz w:val="20"/>
              </w:rPr>
              <w:t>Core architectural rule</w:t>
              <w:br/>
            </w:r>
            <w:r>
              <w:rPr>
                <w:sz w:val="18"/>
              </w:rPr>
              <w:t>Tier 3 decides where/when vehicles should be dispatched. Tier 2 coordinates conflicts on constrained road sections. Tier 1 decides whether a requested movement is physically safe. Central optimization must never override the local physics safety governor.</w:t>
            </w:r>
          </w:p>
        </w:tc>
      </w:tr>
    </w:tbl>
    <w:p/>
    <w:p>
      <w:pPr>
        <w:pStyle w:val="Heading2"/>
        <w:spacing w:before="160" w:after="80"/>
      </w:pPr>
      <w:r>
        <w:t>1.1 Three-tier architecture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center"/>
            <w:shd w:fill="D9EAF7"/>
          </w:tcPr>
          <w:p>
            <w:r/>
            <w:r>
              <w:rPr>
                <w:b/>
                <w:sz w:val="17"/>
              </w:rPr>
              <w:t>Tier</w:t>
            </w:r>
          </w:p>
        </w:tc>
        <w:tc>
          <w:tcPr>
            <w:tcW w:type="dxa" w:w="2880"/>
            <w:vAlign w:val="center"/>
            <w:shd w:fill="D9EAF7"/>
          </w:tcPr>
          <w:p>
            <w:r/>
            <w:r>
              <w:rPr>
                <w:b/>
                <w:sz w:val="17"/>
              </w:rPr>
              <w:t>Question answered</w:t>
            </w:r>
          </w:p>
        </w:tc>
        <w:tc>
          <w:tcPr>
            <w:tcW w:type="dxa" w:w="4176"/>
            <w:vAlign w:val="center"/>
            <w:shd w:fill="D9EAF7"/>
          </w:tcPr>
          <w:p>
            <w:r/>
            <w:r>
              <w:rPr>
                <w:b/>
                <w:sz w:val="17"/>
              </w:rPr>
              <w:t>Key functions</w:t>
            </w:r>
          </w:p>
        </w:tc>
        <w:tc>
          <w:tcPr>
            <w:tcW w:type="dxa" w:w="1440"/>
            <w:vAlign w:val="center"/>
            <w:shd w:fill="D9EAF7"/>
          </w:tcPr>
          <w:p>
            <w:r/>
            <w:r>
              <w:rPr>
                <w:b/>
                <w:sz w:val="17"/>
              </w:rPr>
              <w:t>Task-2 responsibility</w:t>
            </w:r>
          </w:p>
        </w:tc>
      </w:tr>
      <w:tr>
        <w:tc>
          <w:tcPr>
            <w:tcW w:type="dxa" w:w="1872"/>
            <w:vAlign w:val="center"/>
          </w:tcPr>
          <w:p>
            <w:r/>
            <w:r>
              <w:rPr>
                <w:b w:val="0"/>
                <w:sz w:val="17"/>
              </w:rPr>
              <w:t>Tier 3 — Central</w:t>
            </w:r>
          </w:p>
        </w:tc>
        <w:tc>
          <w:tcPr>
            <w:tcW w:type="dxa" w:w="2880"/>
            <w:vAlign w:val="center"/>
          </w:tcPr>
          <w:p>
            <w:r/>
            <w:r>
              <w:rPr>
                <w:b w:val="0"/>
                <w:sz w:val="17"/>
              </w:rPr>
              <w:t>What should the fleet do over the next 15–30 min?</w:t>
            </w:r>
          </w:p>
        </w:tc>
        <w:tc>
          <w:tcPr>
            <w:tcW w:type="dxa" w:w="4176"/>
            <w:vAlign w:val="center"/>
          </w:tcPr>
          <w:p>
            <w:r/>
            <w:r>
              <w:rPr>
                <w:b w:val="0"/>
                <w:sz w:val="17"/>
              </w:rPr>
              <w:t>Digital twin, prediction, road capacity, queues, bottlenecks, MPC/dispatch, arrival-rate shaping</w:t>
            </w:r>
          </w:p>
        </w:tc>
        <w:tc>
          <w:tcPr>
            <w:tcW w:type="dxa" w:w="1440"/>
            <w:vAlign w:val="center"/>
          </w:tcPr>
          <w:p>
            <w:r/>
            <w:r>
              <w:rPr>
                <w:b w:val="0"/>
                <w:sz w:val="17"/>
              </w:rPr>
              <w:t>Primary</w:t>
            </w:r>
          </w:p>
        </w:tc>
      </w:tr>
      <w:tr>
        <w:tc>
          <w:tcPr>
            <w:tcW w:type="dxa" w:w="1872"/>
            <w:vAlign w:val="center"/>
          </w:tcPr>
          <w:p>
            <w:r/>
            <w:r>
              <w:rPr>
                <w:b w:val="0"/>
                <w:sz w:val="17"/>
              </w:rPr>
              <w:t>Tier 2 — Road/Infrastructure</w:t>
            </w:r>
          </w:p>
        </w:tc>
        <w:tc>
          <w:tcPr>
            <w:tcW w:type="dxa" w:w="2880"/>
            <w:vAlign w:val="center"/>
          </w:tcPr>
          <w:p>
            <w:r/>
            <w:r>
              <w:rPr>
                <w:b w:val="0"/>
                <w:sz w:val="17"/>
              </w:rPr>
              <w:t>How should conflicting traffic share constrained road space?</w:t>
            </w:r>
          </w:p>
        </w:tc>
        <w:tc>
          <w:tcPr>
            <w:tcW w:type="dxa" w:w="4176"/>
            <w:vAlign w:val="center"/>
          </w:tcPr>
          <w:p>
            <w:r/>
            <w:r>
              <w:rPr>
                <w:b w:val="0"/>
                <w:sz w:val="17"/>
              </w:rPr>
              <w:t>Switchback/intersection slots, RSU state, conflict scheduling</w:t>
            </w:r>
          </w:p>
        </w:tc>
        <w:tc>
          <w:tcPr>
            <w:tcW w:type="dxa" w:w="1440"/>
            <w:vAlign w:val="center"/>
          </w:tcPr>
          <w:p>
            <w:r/>
            <w:r>
              <w:rPr>
                <w:b w:val="0"/>
                <w:sz w:val="17"/>
              </w:rPr>
              <w:t>Primary</w:t>
            </w:r>
          </w:p>
        </w:tc>
      </w:tr>
      <w:tr>
        <w:tc>
          <w:tcPr>
            <w:tcW w:type="dxa" w:w="1872"/>
            <w:vAlign w:val="center"/>
          </w:tcPr>
          <w:p>
            <w:r/>
            <w:r>
              <w:rPr>
                <w:b w:val="0"/>
                <w:sz w:val="17"/>
              </w:rPr>
              <w:t>Tier 1 — Vehicle</w:t>
            </w:r>
          </w:p>
        </w:tc>
        <w:tc>
          <w:tcPr>
            <w:tcW w:type="dxa" w:w="2880"/>
            <w:vAlign w:val="center"/>
          </w:tcPr>
          <w:p>
            <w:r/>
            <w:r>
              <w:rPr>
                <w:b w:val="0"/>
                <w:sz w:val="17"/>
              </w:rPr>
              <w:t>Can this vehicle physically execute the movement safely?</w:t>
            </w:r>
          </w:p>
        </w:tc>
        <w:tc>
          <w:tcPr>
            <w:tcW w:type="dxa" w:w="4176"/>
            <w:vAlign w:val="center"/>
          </w:tcPr>
          <w:p>
            <w:r/>
            <w:r>
              <w:rPr>
                <w:b w:val="0"/>
                <w:sz w:val="17"/>
              </w:rPr>
              <w:t>v_safe, H_safe, braking/retarder/traction, local fallback</w:t>
            </w:r>
          </w:p>
        </w:tc>
        <w:tc>
          <w:tcPr>
            <w:tcW w:type="dxa" w:w="1440"/>
            <w:vAlign w:val="center"/>
          </w:tcPr>
          <w:p>
            <w:r/>
            <w:r>
              <w:rPr>
                <w:b w:val="0"/>
                <w:sz w:val="17"/>
              </w:rPr>
              <w:t>Model interface; Task 3 executes hardware</w:t>
            </w:r>
          </w:p>
        </w:tc>
      </w:tr>
    </w:tbl>
    <w:p/>
    <w:p>
      <w:pPr>
        <w:pStyle w:val="Heading1"/>
        <w:spacing w:before="160" w:after="80"/>
      </w:pPr>
      <w:r>
        <w:t>2. MINE &amp; OPERATIONAL CONTEXT</w:t>
      </w:r>
    </w:p>
    <w:p>
      <w:r>
        <w:t>The SIH problem is framed for large mechanized open-cast iron-ore mines. Our digital twin uses three NMDC complexes as operational reference contexts, but the MVP must not pretend to reproduce their exact private road geometries or fleet schedules unless such data are supplied.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center"/>
            <w:shd w:fill="D9EAF7"/>
          </w:tcPr>
          <w:p>
            <w:r/>
            <w:r>
              <w:rPr>
                <w:b/>
                <w:sz w:val="17"/>
              </w:rPr>
              <w:t>Complex</w:t>
            </w:r>
          </w:p>
        </w:tc>
        <w:tc>
          <w:tcPr>
            <w:tcW w:type="dxa" w:w="2592"/>
            <w:vAlign w:val="center"/>
            <w:shd w:fill="D9EAF7"/>
          </w:tcPr>
          <w:p>
            <w:r/>
            <w:r>
              <w:rPr>
                <w:b/>
                <w:sz w:val="17"/>
              </w:rPr>
              <w:t>Location</w:t>
            </w:r>
          </w:p>
        </w:tc>
        <w:tc>
          <w:tcPr>
            <w:tcW w:type="dxa" w:w="4320"/>
            <w:vAlign w:val="center"/>
            <w:shd w:fill="D9EAF7"/>
          </w:tcPr>
          <w:p>
            <w:r/>
            <w:r>
              <w:rPr>
                <w:b/>
                <w:sz w:val="17"/>
              </w:rPr>
              <w:t>Use in twin</w:t>
            </w:r>
          </w:p>
        </w:tc>
        <w:tc>
          <w:tcPr>
            <w:tcW w:type="dxa" w:w="2160"/>
            <w:vAlign w:val="center"/>
            <w:shd w:fill="D9EAF7"/>
          </w:tcPr>
          <w:p>
            <w:r/>
            <w:r>
              <w:rPr>
                <w:b/>
                <w:sz w:val="17"/>
              </w:rPr>
              <w:t>What is NOT assumed</w:t>
            </w:r>
          </w:p>
        </w:tc>
      </w:tr>
      <w:tr>
        <w:tc>
          <w:tcPr>
            <w:tcW w:type="dxa" w:w="1872"/>
            <w:vAlign w:val="center"/>
          </w:tcPr>
          <w:p>
            <w:r/>
            <w:r>
              <w:rPr>
                <w:b w:val="0"/>
                <w:sz w:val="17"/>
              </w:rPr>
              <w:t>BIOM-Kirandul</w:t>
            </w:r>
          </w:p>
        </w:tc>
        <w:tc>
          <w:tcPr>
            <w:tcW w:type="dxa" w:w="2592"/>
            <w:vAlign w:val="center"/>
          </w:tcPr>
          <w:p>
            <w:r/>
            <w:r>
              <w:rPr>
                <w:b w:val="0"/>
                <w:sz w:val="17"/>
              </w:rPr>
              <w:t>South Bastar Dantewada, Chhattisgarh</w:t>
            </w:r>
          </w:p>
        </w:tc>
        <w:tc>
          <w:tcPr>
            <w:tcW w:type="dxa" w:w="4320"/>
            <w:vAlign w:val="center"/>
          </w:tcPr>
          <w:p>
            <w:r/>
            <w:r>
              <w:rPr>
                <w:b w:val="0"/>
                <w:sz w:val="17"/>
              </w:rPr>
              <w:t>Representative steep, high-rainfall, fog-prone iron-ore haulage scenario</w:t>
            </w:r>
          </w:p>
        </w:tc>
        <w:tc>
          <w:tcPr>
            <w:tcW w:type="dxa" w:w="2160"/>
            <w:vAlign w:val="center"/>
          </w:tcPr>
          <w:p>
            <w:r/>
            <w:r>
              <w:rPr>
                <w:b w:val="0"/>
                <w:sz w:val="17"/>
              </w:rPr>
              <w:t>Exact live road graph, exact friction logs, exact visibility distribution</w:t>
            </w:r>
          </w:p>
        </w:tc>
      </w:tr>
      <w:tr>
        <w:tc>
          <w:tcPr>
            <w:tcW w:type="dxa" w:w="1872"/>
            <w:vAlign w:val="center"/>
          </w:tcPr>
          <w:p>
            <w:r/>
            <w:r>
              <w:rPr>
                <w:b w:val="0"/>
                <w:sz w:val="17"/>
              </w:rPr>
              <w:t>BIOM-Bacheli</w:t>
            </w:r>
          </w:p>
        </w:tc>
        <w:tc>
          <w:tcPr>
            <w:tcW w:type="dxa" w:w="2592"/>
            <w:vAlign w:val="center"/>
          </w:tcPr>
          <w:p>
            <w:r/>
            <w:r>
              <w:rPr>
                <w:b w:val="0"/>
                <w:sz w:val="17"/>
              </w:rPr>
              <w:t>South Bastar Dantewada, Chhattisgarh</w:t>
            </w:r>
          </w:p>
        </w:tc>
        <w:tc>
          <w:tcPr>
            <w:tcW w:type="dxa" w:w="4320"/>
            <w:vAlign w:val="center"/>
          </w:tcPr>
          <w:p>
            <w:r/>
            <w:r>
              <w:rPr>
                <w:b w:val="0"/>
                <w:sz w:val="17"/>
              </w:rPr>
              <w:t>Primary reference for Bacheli-like haul-road operations and fog/monsoon stress</w:t>
            </w:r>
          </w:p>
        </w:tc>
        <w:tc>
          <w:tcPr>
            <w:tcW w:type="dxa" w:w="2160"/>
            <w:vAlign w:val="center"/>
          </w:tcPr>
          <w:p>
            <w:r/>
            <w:r>
              <w:rPr>
                <w:b w:val="0"/>
                <w:sz w:val="17"/>
              </w:rPr>
              <w:t>Exact current fleet, exact current FMS state, exact road telemetry</w:t>
            </w:r>
          </w:p>
        </w:tc>
      </w:tr>
      <w:tr>
        <w:tc>
          <w:tcPr>
            <w:tcW w:type="dxa" w:w="1872"/>
            <w:vAlign w:val="center"/>
          </w:tcPr>
          <w:p>
            <w:r/>
            <w:r>
              <w:rPr>
                <w:b w:val="0"/>
                <w:sz w:val="17"/>
              </w:rPr>
              <w:t>Donimalai</w:t>
            </w:r>
          </w:p>
        </w:tc>
        <w:tc>
          <w:tcPr>
            <w:tcW w:type="dxa" w:w="2592"/>
            <w:vAlign w:val="center"/>
          </w:tcPr>
          <w:p>
            <w:r/>
            <w:r>
              <w:rPr>
                <w:b w:val="0"/>
                <w:sz w:val="17"/>
              </w:rPr>
              <w:t>Ballari district, Karnataka</w:t>
            </w:r>
          </w:p>
        </w:tc>
        <w:tc>
          <w:tcPr>
            <w:tcW w:type="dxa" w:w="4320"/>
            <w:vAlign w:val="center"/>
          </w:tcPr>
          <w:p>
            <w:r/>
            <w:r>
              <w:rPr>
                <w:b w:val="0"/>
                <w:sz w:val="17"/>
              </w:rPr>
              <w:t>Alternative operating environment with drier/abrasive conditions</w:t>
            </w:r>
          </w:p>
        </w:tc>
        <w:tc>
          <w:tcPr>
            <w:tcW w:type="dxa" w:w="2160"/>
            <w:vAlign w:val="center"/>
          </w:tcPr>
          <w:p>
            <w:r/>
            <w:r>
              <w:rPr>
                <w:b w:val="0"/>
                <w:sz w:val="17"/>
              </w:rPr>
              <w:t>Exact mine-specific weather/road dataset</w:t>
            </w:r>
          </w:p>
        </w:tc>
      </w:tr>
    </w:tbl>
    <w:p/>
    <w:p>
      <w:pPr>
        <w:pStyle w:val="Heading2"/>
        <w:spacing w:before="160" w:after="80"/>
      </w:pPr>
      <w:r>
        <w:t>2.1 Environmental operating picture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72"/>
            <w:vAlign w:val="center"/>
            <w:shd w:fill="D9EAF7"/>
          </w:tcPr>
          <w:p>
            <w:r/>
            <w:r>
              <w:rPr>
                <w:b/>
                <w:sz w:val="17"/>
              </w:rPr>
              <w:t>Variable</w:t>
            </w:r>
          </w:p>
        </w:tc>
        <w:tc>
          <w:tcPr>
            <w:tcW w:type="dxa" w:w="3744"/>
            <w:vAlign w:val="center"/>
            <w:shd w:fill="D9EAF7"/>
          </w:tcPr>
          <w:p>
            <w:r/>
            <w:r>
              <w:rPr>
                <w:b/>
                <w:sz w:val="17"/>
              </w:rPr>
              <w:t>Meaning in twin</w:t>
            </w:r>
          </w:p>
        </w:tc>
        <w:tc>
          <w:tcPr>
            <w:tcW w:type="dxa" w:w="3744"/>
            <w:vAlign w:val="center"/>
            <w:shd w:fill="D9EAF7"/>
          </w:tcPr>
          <w:p>
            <w:r/>
            <w:r>
              <w:rPr>
                <w:b/>
                <w:sz w:val="17"/>
              </w:rPr>
              <w:t>Typical scenario values for testing</w:t>
            </w:r>
          </w:p>
        </w:tc>
        <w:tc>
          <w:tcPr>
            <w:tcW w:type="dxa" w:w="1440"/>
            <w:vAlign w:val="center"/>
            <w:shd w:fill="D9EAF7"/>
          </w:tcPr>
          <w:p>
            <w:r/>
            <w:r>
              <w:rPr>
                <w:b/>
                <w:sz w:val="17"/>
              </w:rPr>
              <w:t>Status</w:t>
            </w:r>
          </w:p>
        </w:tc>
      </w:tr>
      <w:tr>
        <w:tc>
          <w:tcPr>
            <w:tcW w:type="dxa" w:w="1872"/>
            <w:vAlign w:val="center"/>
          </w:tcPr>
          <w:p>
            <w:r/>
            <w:r>
              <w:rPr>
                <w:b w:val="0"/>
                <w:sz w:val="17"/>
              </w:rPr>
              <w:t>Visibility V</w:t>
            </w:r>
          </w:p>
        </w:tc>
        <w:tc>
          <w:tcPr>
            <w:tcW w:type="dxa" w:w="3744"/>
            <w:vAlign w:val="center"/>
          </w:tcPr>
          <w:p>
            <w:r/>
            <w:r>
              <w:rPr>
                <w:b w:val="0"/>
                <w:sz w:val="17"/>
              </w:rPr>
              <w:t>Effective awareness/perception range used by safety model</w:t>
            </w:r>
          </w:p>
        </w:tc>
        <w:tc>
          <w:tcPr>
            <w:tcW w:type="dxa" w:w="3744"/>
            <w:vAlign w:val="center"/>
          </w:tcPr>
          <w:p>
            <w:r/>
            <w:r>
              <w:rPr>
                <w:b w:val="0"/>
                <w:sz w:val="17"/>
              </w:rPr>
              <w:t>50, 30, 20, 15, 10, 5 m</w:t>
            </w:r>
          </w:p>
        </w:tc>
        <w:tc>
          <w:tcPr>
            <w:tcW w:type="dxa" w:w="1440"/>
            <w:vAlign w:val="center"/>
          </w:tcPr>
          <w:p>
            <w:r/>
            <w:r>
              <w:rPr>
                <w:b w:val="0"/>
                <w:sz w:val="17"/>
              </w:rPr>
              <w:t>SIMULATION SCENARIOS</w:t>
            </w:r>
          </w:p>
        </w:tc>
      </w:tr>
      <w:tr>
        <w:tc>
          <w:tcPr>
            <w:tcW w:type="dxa" w:w="1872"/>
            <w:vAlign w:val="center"/>
          </w:tcPr>
          <w:p>
            <w:r/>
            <w:r>
              <w:rPr>
                <w:b w:val="0"/>
                <w:sz w:val="17"/>
              </w:rPr>
              <w:t>Grade θ</w:t>
            </w:r>
          </w:p>
        </w:tc>
        <w:tc>
          <w:tcPr>
            <w:tcW w:type="dxa" w:w="3744"/>
            <w:vAlign w:val="center"/>
          </w:tcPr>
          <w:p>
            <w:r/>
            <w:r>
              <w:rPr>
                <w:b w:val="0"/>
                <w:sz w:val="17"/>
              </w:rPr>
              <w:t>Longitudinal road slope</w:t>
            </w:r>
          </w:p>
        </w:tc>
        <w:tc>
          <w:tcPr>
            <w:tcW w:type="dxa" w:w="3744"/>
            <w:vAlign w:val="center"/>
          </w:tcPr>
          <w:p>
            <w:r/>
            <w:r>
              <w:rPr>
                <w:b w:val="0"/>
                <w:sz w:val="17"/>
              </w:rPr>
              <w:t>0%, 4%, 6.25%, 8%, 10%</w:t>
            </w:r>
          </w:p>
        </w:tc>
        <w:tc>
          <w:tcPr>
            <w:tcW w:type="dxa" w:w="1440"/>
            <w:vAlign w:val="center"/>
          </w:tcPr>
          <w:p>
            <w:r/>
            <w:r>
              <w:rPr>
                <w:b w:val="0"/>
                <w:sz w:val="17"/>
              </w:rPr>
              <w:t>SIMULATION SCENARIOS; not a mine-wide survey</w:t>
            </w:r>
          </w:p>
        </w:tc>
      </w:tr>
      <w:tr>
        <w:tc>
          <w:tcPr>
            <w:tcW w:type="dxa" w:w="1872"/>
            <w:vAlign w:val="center"/>
          </w:tcPr>
          <w:p>
            <w:r/>
            <w:r>
              <w:rPr>
                <w:b w:val="0"/>
                <w:sz w:val="17"/>
              </w:rPr>
              <w:t>Friction μ</w:t>
            </w:r>
          </w:p>
        </w:tc>
        <w:tc>
          <w:tcPr>
            <w:tcW w:type="dxa" w:w="3744"/>
            <w:vAlign w:val="center"/>
          </w:tcPr>
          <w:p>
            <w:r/>
            <w:r>
              <w:rPr>
                <w:b w:val="0"/>
                <w:sz w:val="17"/>
              </w:rPr>
              <w:t>Effective tire-road longitudinal adhesion parameter</w:t>
            </w:r>
          </w:p>
        </w:tc>
        <w:tc>
          <w:tcPr>
            <w:tcW w:type="dxa" w:w="3744"/>
            <w:vAlign w:val="center"/>
          </w:tcPr>
          <w:p>
            <w:r/>
            <w:r>
              <w:rPr>
                <w:b w:val="0"/>
                <w:sz w:val="17"/>
              </w:rPr>
              <w:t>0.15–0.65 across dry/wet stress scenarios; direct NMDC value unknown</w:t>
            </w:r>
          </w:p>
        </w:tc>
        <w:tc>
          <w:tcPr>
            <w:tcW w:type="dxa" w:w="1440"/>
            <w:vAlign w:val="center"/>
          </w:tcPr>
          <w:p>
            <w:r/>
            <w:r>
              <w:rPr>
                <w:b w:val="0"/>
                <w:sz w:val="17"/>
              </w:rPr>
              <w:t>MODEL / ASSUMPTION</w:t>
            </w:r>
          </w:p>
        </w:tc>
      </w:tr>
      <w:tr>
        <w:tc>
          <w:tcPr>
            <w:tcW w:type="dxa" w:w="1872"/>
            <w:vAlign w:val="center"/>
          </w:tcPr>
          <w:p>
            <w:r/>
            <w:r>
              <w:rPr>
                <w:b w:val="0"/>
                <w:sz w:val="17"/>
              </w:rPr>
              <w:t>Road wetness</w:t>
            </w:r>
          </w:p>
        </w:tc>
        <w:tc>
          <w:tcPr>
            <w:tcW w:type="dxa" w:w="3744"/>
            <w:vAlign w:val="center"/>
          </w:tcPr>
          <w:p>
            <w:r/>
            <w:r>
              <w:rPr>
                <w:b w:val="0"/>
                <w:sz w:val="17"/>
              </w:rPr>
              <w:t>Condition modifier correlated with fog/monsoon</w:t>
            </w:r>
          </w:p>
        </w:tc>
        <w:tc>
          <w:tcPr>
            <w:tcW w:type="dxa" w:w="3744"/>
            <w:vAlign w:val="center"/>
          </w:tcPr>
          <w:p>
            <w:r/>
            <w:r>
              <w:rPr>
                <w:b w:val="0"/>
                <w:sz w:val="17"/>
              </w:rPr>
              <w:t>dry / damp / wet / saturated</w:t>
            </w:r>
          </w:p>
        </w:tc>
        <w:tc>
          <w:tcPr>
            <w:tcW w:type="dxa" w:w="1440"/>
            <w:vAlign w:val="center"/>
          </w:tcPr>
          <w:p>
            <w:r/>
            <w:r>
              <w:rPr>
                <w:b w:val="0"/>
                <w:sz w:val="17"/>
              </w:rPr>
              <w:t>SCENARIO STATE</w:t>
            </w:r>
          </w:p>
        </w:tc>
      </w:tr>
      <w:tr>
        <w:tc>
          <w:tcPr>
            <w:tcW w:type="dxa" w:w="1872"/>
            <w:vAlign w:val="center"/>
          </w:tcPr>
          <w:p>
            <w:r/>
            <w:r>
              <w:rPr>
                <w:b w:val="0"/>
                <w:sz w:val="17"/>
              </w:rPr>
              <w:t>Fog propagation</w:t>
            </w:r>
          </w:p>
        </w:tc>
        <w:tc>
          <w:tcPr>
            <w:tcW w:type="dxa" w:w="3744"/>
            <w:vAlign w:val="center"/>
          </w:tcPr>
          <w:p>
            <w:r/>
            <w:r>
              <w:rPr>
                <w:b w:val="0"/>
                <w:sz w:val="17"/>
              </w:rPr>
              <w:t>Spatial-temporal visibility disturbance</w:t>
            </w:r>
          </w:p>
        </w:tc>
        <w:tc>
          <w:tcPr>
            <w:tcW w:type="dxa" w:w="3744"/>
            <w:vAlign w:val="center"/>
          </w:tcPr>
          <w:p>
            <w:r/>
            <w:r>
              <w:rPr>
                <w:b w:val="0"/>
                <w:sz w:val="17"/>
              </w:rPr>
              <w:t>50→10 m over 30 min; 60 min event</w:t>
            </w:r>
          </w:p>
        </w:tc>
        <w:tc>
          <w:tcPr>
            <w:tcW w:type="dxa" w:w="1440"/>
            <w:vAlign w:val="center"/>
          </w:tcPr>
          <w:p>
            <w:r/>
            <w:r>
              <w:rPr>
                <w:b w:val="0"/>
                <w:sz w:val="17"/>
              </w:rPr>
              <w:t>VALIDATION SCENARIO</w:t>
            </w:r>
          </w:p>
        </w:tc>
      </w:tr>
      <w:tr>
        <w:tc>
          <w:tcPr>
            <w:tcW w:type="dxa" w:w="1872"/>
            <w:vAlign w:val="center"/>
          </w:tcPr>
          <w:p>
            <w:r/>
            <w:r>
              <w:rPr>
                <w:b w:val="0"/>
                <w:sz w:val="17"/>
              </w:rPr>
              <w:t>Forecast uncertainty</w:t>
            </w:r>
          </w:p>
        </w:tc>
        <w:tc>
          <w:tcPr>
            <w:tcW w:type="dxa" w:w="3744"/>
            <w:vAlign w:val="center"/>
          </w:tcPr>
          <w:p>
            <w:r/>
            <w:r>
              <w:rPr>
                <w:b w:val="0"/>
                <w:sz w:val="17"/>
              </w:rPr>
              <w:t>Error distribution on predicted visibility</w:t>
            </w:r>
          </w:p>
        </w:tc>
        <w:tc>
          <w:tcPr>
            <w:tcW w:type="dxa" w:w="3744"/>
            <w:vAlign w:val="center"/>
          </w:tcPr>
          <w:p>
            <w:r/>
            <w:r>
              <w:rPr>
                <w:b w:val="0"/>
                <w:sz w:val="17"/>
              </w:rPr>
              <w:t>0–50% stress sweep</w:t>
            </w:r>
          </w:p>
        </w:tc>
        <w:tc>
          <w:tcPr>
            <w:tcW w:type="dxa" w:w="1440"/>
            <w:vAlign w:val="center"/>
          </w:tcPr>
          <w:p>
            <w:r/>
            <w:r>
              <w:rPr>
                <w:b w:val="0"/>
                <w:sz w:val="17"/>
              </w:rPr>
              <w:t>SIMULATION SCENARIO</w:t>
            </w:r>
          </w:p>
        </w:tc>
      </w:tr>
    </w:tbl>
    <w:p/>
    <w:tbl>
      <w:tblPr>
        <w:tblW w:type="auto" w:w="0"/>
        <w:jc w:val="center"/>
        <w:tblLook w:firstColumn="1" w:firstRow="1" w:lastColumn="0" w:lastRow="0" w:noHBand="0" w:noVBand="1" w:val="04A0"/>
      </w:tblPr>
      <w:tblGrid>
        <w:gridCol w:w="10224"/>
      </w:tblGrid>
      <w:tr>
        <w:tc>
          <w:tcPr>
            <w:tcW w:type="dxa" w:w="10224"/>
            <w:shd w:fill="FCE4D6"/>
          </w:tcPr>
          <w:p>
            <w:r>
              <w:rPr>
                <w:b/>
                <w:sz w:val="20"/>
              </w:rPr>
              <w:t>Important evidence boundary</w:t>
              <w:br/>
            </w:r>
            <w:r>
              <w:rPr>
                <w:sz w:val="18"/>
              </w:rPr>
              <w:t>Open research found no public continuous NMDC friction or visibility telemetry sufficient to treat a single μ or fog-hour statistic as field truth. The twin must therefore separate site facts from engineering scenarios. Any number not explicitly verified for the target mine is a parameter, not a claim.</w:t>
            </w:r>
          </w:p>
        </w:tc>
      </w:tr>
    </w:tbl>
    <w:p/>
    <w:p>
      <w:pPr>
        <w:pStyle w:val="Heading1"/>
        <w:spacing w:before="160" w:after="80"/>
      </w:pPr>
      <w:r>
        <w:t>3. REFERENCE HAUL VEHICLE MODEL</w:t>
      </w:r>
    </w:p>
    <w:p>
      <w:r>
        <w:t>The baseline vehicle is a representative BEML BH100-class rigid mining dumper. It is used because it provides a realistic heavy-vehicle scale for physics and queue simulation. It is not a claim that every truck at every NMDC complex is a BH100.</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vAlign w:val="center"/>
            <w:shd w:fill="D9EAF7"/>
          </w:tcPr>
          <w:p>
            <w:r/>
            <w:r>
              <w:rPr>
                <w:b/>
                <w:sz w:val="17"/>
              </w:rPr>
              <w:t>Parameter</w:t>
            </w:r>
          </w:p>
        </w:tc>
        <w:tc>
          <w:tcPr>
            <w:tcW w:type="dxa" w:w="2592"/>
            <w:vAlign w:val="center"/>
            <w:shd w:fill="D9EAF7"/>
          </w:tcPr>
          <w:p>
            <w:r/>
            <w:r>
              <w:rPr>
                <w:b/>
                <w:sz w:val="17"/>
              </w:rPr>
              <w:t>Reference</w:t>
            </w:r>
          </w:p>
        </w:tc>
        <w:tc>
          <w:tcPr>
            <w:tcW w:type="dxa" w:w="4608"/>
            <w:vAlign w:val="center"/>
            <w:shd w:fill="D9EAF7"/>
          </w:tcPr>
          <w:p>
            <w:r/>
            <w:r>
              <w:rPr>
                <w:b/>
                <w:sz w:val="17"/>
              </w:rPr>
              <w:t>Use</w:t>
            </w:r>
          </w:p>
        </w:tc>
      </w:tr>
      <w:tr>
        <w:tc>
          <w:tcPr>
            <w:tcW w:type="dxa" w:w="2880"/>
            <w:vAlign w:val="center"/>
          </w:tcPr>
          <w:p>
            <w:r/>
            <w:r>
              <w:rPr>
                <w:b w:val="0"/>
                <w:sz w:val="17"/>
              </w:rPr>
              <w:t>Rated payload</w:t>
            </w:r>
          </w:p>
        </w:tc>
        <w:tc>
          <w:tcPr>
            <w:tcW w:type="dxa" w:w="2592"/>
            <w:vAlign w:val="center"/>
          </w:tcPr>
          <w:p>
            <w:r/>
            <w:r>
              <w:rPr>
                <w:b w:val="0"/>
                <w:sz w:val="17"/>
              </w:rPr>
              <w:t>≈91–91.5 t</w:t>
            </w:r>
          </w:p>
        </w:tc>
        <w:tc>
          <w:tcPr>
            <w:tcW w:type="dxa" w:w="4608"/>
            <w:vAlign w:val="center"/>
          </w:tcPr>
          <w:p>
            <w:r/>
            <w:r>
              <w:rPr>
                <w:b w:val="0"/>
                <w:sz w:val="17"/>
              </w:rPr>
              <w:t>Tonnage moved per loaded cycle</w:t>
            </w:r>
          </w:p>
        </w:tc>
      </w:tr>
      <w:tr>
        <w:tc>
          <w:tcPr>
            <w:tcW w:type="dxa" w:w="2880"/>
            <w:vAlign w:val="center"/>
          </w:tcPr>
          <w:p>
            <w:r/>
            <w:r>
              <w:rPr>
                <w:b w:val="0"/>
                <w:sz w:val="17"/>
              </w:rPr>
              <w:t>Tare/empty mass</w:t>
            </w:r>
          </w:p>
        </w:tc>
        <w:tc>
          <w:tcPr>
            <w:tcW w:type="dxa" w:w="2592"/>
            <w:vAlign w:val="center"/>
          </w:tcPr>
          <w:p>
            <w:r/>
            <w:r>
              <w:rPr>
                <w:b w:val="0"/>
                <w:sz w:val="17"/>
              </w:rPr>
              <w:t>≈74 t</w:t>
            </w:r>
          </w:p>
        </w:tc>
        <w:tc>
          <w:tcPr>
            <w:tcW w:type="dxa" w:w="4608"/>
            <w:vAlign w:val="center"/>
          </w:tcPr>
          <w:p>
            <w:r/>
            <w:r>
              <w:rPr>
                <w:b w:val="0"/>
                <w:sz w:val="17"/>
              </w:rPr>
              <w:t>Vehicle inertia when empty</w:t>
            </w:r>
          </w:p>
        </w:tc>
      </w:tr>
      <w:tr>
        <w:tc>
          <w:tcPr>
            <w:tcW w:type="dxa" w:w="2880"/>
            <w:vAlign w:val="center"/>
          </w:tcPr>
          <w:p>
            <w:r/>
            <w:r>
              <w:rPr>
                <w:b w:val="0"/>
                <w:sz w:val="17"/>
              </w:rPr>
              <w:t>Gross mass</w:t>
            </w:r>
          </w:p>
        </w:tc>
        <w:tc>
          <w:tcPr>
            <w:tcW w:type="dxa" w:w="2592"/>
            <w:vAlign w:val="center"/>
          </w:tcPr>
          <w:p>
            <w:r/>
            <w:r>
              <w:rPr>
                <w:b w:val="0"/>
                <w:sz w:val="17"/>
              </w:rPr>
              <w:t>≈165–165.5 t</w:t>
            </w:r>
          </w:p>
        </w:tc>
        <w:tc>
          <w:tcPr>
            <w:tcW w:type="dxa" w:w="4608"/>
            <w:vAlign w:val="center"/>
          </w:tcPr>
          <w:p>
            <w:r/>
            <w:r>
              <w:rPr>
                <w:b w:val="0"/>
                <w:sz w:val="17"/>
              </w:rPr>
              <w:t>Loaded vehicle dynamics</w:t>
            </w:r>
          </w:p>
        </w:tc>
      </w:tr>
      <w:tr>
        <w:tc>
          <w:tcPr>
            <w:tcW w:type="dxa" w:w="2880"/>
            <w:vAlign w:val="center"/>
          </w:tcPr>
          <w:p>
            <w:r/>
            <w:r>
              <w:rPr>
                <w:b w:val="0"/>
                <w:sz w:val="17"/>
              </w:rPr>
              <w:t>Overall length</w:t>
            </w:r>
          </w:p>
        </w:tc>
        <w:tc>
          <w:tcPr>
            <w:tcW w:type="dxa" w:w="2592"/>
            <w:vAlign w:val="center"/>
          </w:tcPr>
          <w:p>
            <w:r/>
            <w:r>
              <w:rPr>
                <w:b w:val="0"/>
                <w:sz w:val="17"/>
              </w:rPr>
              <w:t>≈10.52 m</w:t>
            </w:r>
          </w:p>
        </w:tc>
        <w:tc>
          <w:tcPr>
            <w:tcW w:type="dxa" w:w="4608"/>
            <w:vAlign w:val="center"/>
          </w:tcPr>
          <w:p>
            <w:r/>
            <w:r>
              <w:rPr>
                <w:b w:val="0"/>
                <w:sz w:val="17"/>
              </w:rPr>
              <w:t>Minimum physical headway / road packing</w:t>
            </w:r>
          </w:p>
        </w:tc>
      </w:tr>
      <w:tr>
        <w:tc>
          <w:tcPr>
            <w:tcW w:type="dxa" w:w="2880"/>
            <w:vAlign w:val="center"/>
          </w:tcPr>
          <w:p>
            <w:r/>
            <w:r>
              <w:rPr>
                <w:b w:val="0"/>
                <w:sz w:val="17"/>
              </w:rPr>
              <w:t>Overall width</w:t>
            </w:r>
          </w:p>
        </w:tc>
        <w:tc>
          <w:tcPr>
            <w:tcW w:type="dxa" w:w="2592"/>
            <w:vAlign w:val="center"/>
          </w:tcPr>
          <w:p>
            <w:r/>
            <w:r>
              <w:rPr>
                <w:b w:val="0"/>
                <w:sz w:val="17"/>
              </w:rPr>
              <w:t>≈5.52 m</w:t>
            </w:r>
          </w:p>
        </w:tc>
        <w:tc>
          <w:tcPr>
            <w:tcW w:type="dxa" w:w="4608"/>
            <w:vAlign w:val="center"/>
          </w:tcPr>
          <w:p>
            <w:r/>
            <w:r>
              <w:rPr>
                <w:b w:val="0"/>
                <w:sz w:val="17"/>
              </w:rPr>
              <w:t>Road geometry / conflict model</w:t>
            </w:r>
          </w:p>
        </w:tc>
      </w:tr>
      <w:tr>
        <w:tc>
          <w:tcPr>
            <w:tcW w:type="dxa" w:w="2880"/>
            <w:vAlign w:val="center"/>
          </w:tcPr>
          <w:p>
            <w:r/>
            <w:r>
              <w:rPr>
                <w:b w:val="0"/>
                <w:sz w:val="17"/>
              </w:rPr>
              <w:t>Wheelbase</w:t>
            </w:r>
          </w:p>
        </w:tc>
        <w:tc>
          <w:tcPr>
            <w:tcW w:type="dxa" w:w="2592"/>
            <w:vAlign w:val="center"/>
          </w:tcPr>
          <w:p>
            <w:r/>
            <w:r>
              <w:rPr>
                <w:b w:val="0"/>
                <w:sz w:val="17"/>
              </w:rPr>
              <w:t>≈5.25 m</w:t>
            </w:r>
          </w:p>
        </w:tc>
        <w:tc>
          <w:tcPr>
            <w:tcW w:type="dxa" w:w="4608"/>
            <w:vAlign w:val="center"/>
          </w:tcPr>
          <w:p>
            <w:r/>
            <w:r>
              <w:rPr>
                <w:b w:val="0"/>
                <w:sz w:val="17"/>
              </w:rPr>
              <w:t>Weight transfer / dynamics model</w:t>
            </w:r>
          </w:p>
        </w:tc>
      </w:tr>
      <w:tr>
        <w:tc>
          <w:tcPr>
            <w:tcW w:type="dxa" w:w="2880"/>
            <w:vAlign w:val="center"/>
          </w:tcPr>
          <w:p>
            <w:r/>
            <w:r>
              <w:rPr>
                <w:b w:val="0"/>
                <w:sz w:val="17"/>
              </w:rPr>
              <w:t>Reference payload class</w:t>
            </w:r>
          </w:p>
        </w:tc>
        <w:tc>
          <w:tcPr>
            <w:tcW w:type="dxa" w:w="2592"/>
            <w:vAlign w:val="center"/>
          </w:tcPr>
          <w:p>
            <w:r/>
            <w:r>
              <w:rPr>
                <w:b w:val="0"/>
                <w:sz w:val="17"/>
              </w:rPr>
              <w:t>100-t class</w:t>
            </w:r>
          </w:p>
        </w:tc>
        <w:tc>
          <w:tcPr>
            <w:tcW w:type="dxa" w:w="4608"/>
            <w:vAlign w:val="center"/>
          </w:tcPr>
          <w:p>
            <w:r/>
            <w:r>
              <w:rPr>
                <w:b w:val="0"/>
                <w:sz w:val="17"/>
              </w:rPr>
              <w:t>Simulation label</w:t>
            </w:r>
          </w:p>
        </w:tc>
      </w:tr>
      <w:tr>
        <w:tc>
          <w:tcPr>
            <w:tcW w:type="dxa" w:w="2880"/>
            <w:vAlign w:val="center"/>
          </w:tcPr>
          <w:p>
            <w:r/>
            <w:r>
              <w:rPr>
                <w:b w:val="0"/>
                <w:sz w:val="17"/>
              </w:rPr>
              <w:t>Reference service strategy</w:t>
            </w:r>
          </w:p>
        </w:tc>
        <w:tc>
          <w:tcPr>
            <w:tcW w:type="dxa" w:w="2592"/>
            <w:vAlign w:val="center"/>
          </w:tcPr>
          <w:p>
            <w:r/>
            <w:r>
              <w:rPr>
                <w:b w:val="0"/>
                <w:sz w:val="17"/>
              </w:rPr>
              <w:t>Brake + retarder</w:t>
            </w:r>
          </w:p>
        </w:tc>
        <w:tc>
          <w:tcPr>
            <w:tcW w:type="dxa" w:w="4608"/>
            <w:vAlign w:val="center"/>
          </w:tcPr>
          <w:p>
            <w:r/>
            <w:r>
              <w:rPr>
                <w:b w:val="0"/>
                <w:sz w:val="17"/>
              </w:rPr>
              <w:t>Separate emergency stopping from continuous downhill control</w:t>
            </w:r>
          </w:p>
        </w:tc>
      </w:tr>
    </w:tbl>
    <w:p/>
    <w:p>
      <w:pPr>
        <w:pStyle w:val="Heading2"/>
        <w:spacing w:before="160" w:after="80"/>
      </w:pPr>
      <w:r>
        <w:t>3.1 Vehicle state vector</w:t>
      </w:r>
    </w:p>
    <w:p>
      <w:pPr>
        <w:pStyle w:val="IntenseQuote"/>
        <w:ind w:left="360" w:right="360"/>
      </w:pPr>
      <w:r>
        <w:rPr>
          <w:rFonts w:ascii="Consolas" w:hAnsi="Consolas"/>
          <w:sz w:val="18"/>
        </w:rPr>
        <w:t>VehicleState_i = {</w:t>
        <w:br/>
        <w:t xml:space="preserve">  id,</w:t>
        <w:br/>
        <w:t xml:space="preserve">  timestamp,</w:t>
        <w:br/>
        <w:t xml:space="preserve">  position_s,</w:t>
        <w:br/>
        <w:t xml:space="preserve">  road_edge,</w:t>
        <w:br/>
        <w:t xml:space="preserve">  lane_or_direction,</w:t>
        <w:br/>
        <w:t xml:space="preserve">  speed_v,</w:t>
        <w:br/>
        <w:t xml:space="preserve">  acceleration_a,</w:t>
        <w:br/>
        <w:t xml:space="preserve">  grade_theta,</w:t>
        <w:br/>
        <w:t xml:space="preserve">  mass_m,</w:t>
        <w:br/>
        <w:t xml:space="preserve">  payload,</w:t>
        <w:br/>
        <w:t xml:space="preserve">  friction_est_mu,</w:t>
        <w:br/>
        <w:t xml:space="preserve">  friction_sigma,</w:t>
        <w:br/>
        <w:t xml:space="preserve">  visibility_R,</w:t>
        <w:br/>
        <w:t xml:space="preserve">  comm_confidence,</w:t>
        <w:br/>
        <w:t xml:space="preserve">  brake_state,</w:t>
        <w:br/>
        <w:t xml:space="preserve">  retarder_state,</w:t>
        <w:br/>
        <w:t xml:space="preserve">  risk_state,</w:t>
        <w:br/>
        <w:t xml:space="preserve">  availability_state,</w:t>
        <w:br/>
        <w:t xml:space="preserve">  target_speed,</w:t>
        <w:br/>
        <w:t xml:space="preserve">  target_slot</w:t>
        <w:br/>
        <w:t>}</w:t>
      </w:r>
    </w:p>
    <w:p>
      <w:pPr>
        <w:pStyle w:val="Heading1"/>
        <w:spacing w:before="160" w:after="80"/>
      </w:pPr>
      <w:r>
        <w:t>4. PHYSICS MODEL — THE FOUNDATION OF THE TWIN</w:t>
      </w:r>
    </w:p>
    <w:p>
      <w:r>
        <w:t>The digital twin must not use a visually convenient kinematic model alone. It must expose the same physics quantities used by the FOG-SAFE safety governor so that later Task-3 hardware telemetry can replace simulated signals.</w:t>
      </w:r>
    </w:p>
    <w:p>
      <w:pPr>
        <w:pStyle w:val="Heading2"/>
        <w:spacing w:before="160" w:after="80"/>
      </w:pPr>
      <w:r>
        <w:t>4.1 Longitudinal force balance</w:t>
      </w:r>
    </w:p>
    <w:p>
      <w:pPr>
        <w:pStyle w:val="IntenseQuote"/>
        <w:ind w:left="360" w:right="360"/>
      </w:pPr>
      <w:r>
        <w:rPr>
          <w:rFonts w:ascii="Consolas" w:hAnsi="Consolas"/>
          <w:sz w:val="18"/>
        </w:rPr>
        <w:t>m * dv/dt = F_drive + m*g*sin(theta) - F_roll - F_aero - F_retarder - F_brake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b/>
                <w:sz w:val="17"/>
              </w:rPr>
              <w:t>Term</w:t>
            </w:r>
          </w:p>
        </w:tc>
        <w:tc>
          <w:tcPr>
            <w:tcW w:type="dxa" w:w="3600"/>
            <w:vAlign w:val="center"/>
            <w:shd w:fill="D9EAF7"/>
          </w:tcPr>
          <w:p>
            <w:r/>
            <w:r>
              <w:rPr>
                <w:b/>
                <w:sz w:val="17"/>
              </w:rPr>
              <w:t>Equation</w:t>
            </w:r>
          </w:p>
        </w:tc>
        <w:tc>
          <w:tcPr>
            <w:tcW w:type="dxa" w:w="4320"/>
            <w:vAlign w:val="center"/>
            <w:shd w:fill="D9EAF7"/>
          </w:tcPr>
          <w:p>
            <w:r/>
            <w:r>
              <w:rPr>
                <w:b/>
                <w:sz w:val="17"/>
              </w:rPr>
              <w:t>Meaning</w:t>
            </w:r>
          </w:p>
        </w:tc>
      </w:tr>
      <w:tr>
        <w:tc>
          <w:tcPr>
            <w:tcW w:type="dxa" w:w="2160"/>
            <w:vAlign w:val="center"/>
          </w:tcPr>
          <w:p>
            <w:r/>
            <w:r>
              <w:rPr>
                <w:b w:val="0"/>
                <w:sz w:val="17"/>
              </w:rPr>
              <w:t>Grade force</w:t>
            </w:r>
          </w:p>
        </w:tc>
        <w:tc>
          <w:tcPr>
            <w:tcW w:type="dxa" w:w="3600"/>
            <w:vAlign w:val="center"/>
          </w:tcPr>
          <w:p>
            <w:r/>
            <w:r>
              <w:rPr>
                <w:b w:val="0"/>
                <w:sz w:val="17"/>
              </w:rPr>
              <w:t>F_grade = m g sin(theta)</w:t>
            </w:r>
          </w:p>
        </w:tc>
        <w:tc>
          <w:tcPr>
            <w:tcW w:type="dxa" w:w="4320"/>
            <w:vAlign w:val="center"/>
          </w:tcPr>
          <w:p>
            <w:r/>
            <w:r>
              <w:rPr>
                <w:b w:val="0"/>
                <w:sz w:val="17"/>
              </w:rPr>
              <w:t>Gravity component along downhill direction</w:t>
            </w:r>
          </w:p>
        </w:tc>
      </w:tr>
      <w:tr>
        <w:tc>
          <w:tcPr>
            <w:tcW w:type="dxa" w:w="2160"/>
            <w:vAlign w:val="center"/>
          </w:tcPr>
          <w:p>
            <w:r/>
            <w:r>
              <w:rPr>
                <w:b w:val="0"/>
                <w:sz w:val="17"/>
              </w:rPr>
              <w:t>Rolling resistance</w:t>
            </w:r>
          </w:p>
        </w:tc>
        <w:tc>
          <w:tcPr>
            <w:tcW w:type="dxa" w:w="3600"/>
            <w:vAlign w:val="center"/>
          </w:tcPr>
          <w:p>
            <w:r/>
            <w:r>
              <w:rPr>
                <w:b w:val="0"/>
                <w:sz w:val="17"/>
              </w:rPr>
              <w:t>F_roll = C_rr m g cos(theta)</w:t>
            </w:r>
          </w:p>
        </w:tc>
        <w:tc>
          <w:tcPr>
            <w:tcW w:type="dxa" w:w="4320"/>
            <w:vAlign w:val="center"/>
          </w:tcPr>
          <w:p>
            <w:r/>
            <w:r>
              <w:rPr>
                <w:b w:val="0"/>
                <w:sz w:val="17"/>
              </w:rPr>
              <w:t>Road/tire rolling resistance</w:t>
            </w:r>
          </w:p>
        </w:tc>
      </w:tr>
      <w:tr>
        <w:tc>
          <w:tcPr>
            <w:tcW w:type="dxa" w:w="2160"/>
            <w:vAlign w:val="center"/>
          </w:tcPr>
          <w:p>
            <w:r/>
            <w:r>
              <w:rPr>
                <w:b w:val="0"/>
                <w:sz w:val="17"/>
              </w:rPr>
              <w:t>Aerodynamic drag</w:t>
            </w:r>
          </w:p>
        </w:tc>
        <w:tc>
          <w:tcPr>
            <w:tcW w:type="dxa" w:w="3600"/>
            <w:vAlign w:val="center"/>
          </w:tcPr>
          <w:p>
            <w:r/>
            <w:r>
              <w:rPr>
                <w:b w:val="0"/>
                <w:sz w:val="17"/>
              </w:rPr>
              <w:t>F_aero = 0.5 rho C_D A v^2</w:t>
            </w:r>
          </w:p>
        </w:tc>
        <w:tc>
          <w:tcPr>
            <w:tcW w:type="dxa" w:w="4320"/>
            <w:vAlign w:val="center"/>
          </w:tcPr>
          <w:p>
            <w:r/>
            <w:r>
              <w:rPr>
                <w:b w:val="0"/>
                <w:sz w:val="17"/>
              </w:rPr>
              <w:t>Air drag; can be neglected in conservative stopping calculation</w:t>
            </w:r>
          </w:p>
        </w:tc>
      </w:tr>
      <w:tr>
        <w:tc>
          <w:tcPr>
            <w:tcW w:type="dxa" w:w="2160"/>
            <w:vAlign w:val="center"/>
          </w:tcPr>
          <w:p>
            <w:r/>
            <w:r>
              <w:rPr>
                <w:b w:val="0"/>
                <w:sz w:val="17"/>
              </w:rPr>
              <w:t>Tire traction limit</w:t>
            </w:r>
          </w:p>
        </w:tc>
        <w:tc>
          <w:tcPr>
            <w:tcW w:type="dxa" w:w="3600"/>
            <w:vAlign w:val="center"/>
          </w:tcPr>
          <w:p>
            <w:r/>
            <w:r>
              <w:rPr>
                <w:b w:val="0"/>
                <w:sz w:val="17"/>
              </w:rPr>
              <w:t>F_mu = μ m g cos(theta)</w:t>
            </w:r>
          </w:p>
        </w:tc>
        <w:tc>
          <w:tcPr>
            <w:tcW w:type="dxa" w:w="4320"/>
            <w:vAlign w:val="center"/>
          </w:tcPr>
          <w:p>
            <w:r/>
            <w:r>
              <w:rPr>
                <w:b w:val="0"/>
                <w:sz w:val="17"/>
              </w:rPr>
              <w:t>Maximum longitudinal tire-road force before slip</w:t>
            </w:r>
          </w:p>
        </w:tc>
      </w:tr>
    </w:tbl>
    <w:p/>
    <w:p>
      <w:pPr>
        <w:pStyle w:val="Heading2"/>
        <w:spacing w:before="160" w:after="80"/>
      </w:pPr>
      <w:r>
        <w:t>4.2 Braking / deceleration model</w:t>
      </w:r>
    </w:p>
    <w:p>
      <w:pPr>
        <w:pStyle w:val="IntenseQuote"/>
        <w:ind w:left="360" w:right="360"/>
      </w:pPr>
      <w:r>
        <w:rPr>
          <w:rFonts w:ascii="Consolas" w:hAnsi="Consolas"/>
          <w:sz w:val="18"/>
        </w:rPr>
        <w:t>F_available = min(F_hardware_max, mu * m * g * cos(theta))</w:t>
        <w:br/>
        <w:br/>
        <w:t>m*a_x = m*g*sin(theta) - C_rr*m*g*cos(theta) - F_aero - F_retarder - F_brake</w:t>
      </w:r>
    </w:p>
    <w:p>
      <w:r>
        <w:t>For conservative emergency stopping, aerodynamic drag is not credited as a constant braking force all the way to zero speed; the current validated implementation evaluates stopping deceleration conservatively without relying on full-entry-speed aero drag. Hydraulic/brake buildup latency is explicitly included in total reaction latency.</w:t>
      </w:r>
    </w:p>
    <w:p>
      <w:pPr>
        <w:pStyle w:val="Heading2"/>
        <w:spacing w:before="160" w:after="80"/>
      </w:pPr>
      <w:r>
        <w:t>4.3 Stopping distance</w:t>
      </w:r>
    </w:p>
    <w:p>
      <w:pPr>
        <w:pStyle w:val="IntenseQuote"/>
        <w:ind w:left="360" w:right="360"/>
      </w:pPr>
      <w:r>
        <w:rPr>
          <w:rFonts w:ascii="Consolas" w:hAnsi="Consolas"/>
          <w:sz w:val="18"/>
        </w:rPr>
        <w:t>d_reaction = v * tau_total</w:t>
        <w:br/>
        <w:t>d_brake    = v^2 / (2*a_dec)</w:t>
        <w:br/>
        <w:t>S_stop    = d_reaction + d_brake</w:t>
        <w:br/>
        <w:br/>
        <w:t>Safety condition:</w:t>
        <w:br/>
        <w:t>S_stop + S_margin &lt;= R_effective</w:t>
      </w:r>
    </w:p>
    <w:p>
      <w:pPr>
        <w:pStyle w:val="Heading2"/>
        <w:spacing w:before="160" w:after="80"/>
      </w:pPr>
      <w:r>
        <w:t>4.4 Total latency</w:t>
      </w:r>
    </w:p>
    <w:p>
      <w:pPr>
        <w:pStyle w:val="IntenseQuote"/>
        <w:ind w:left="360" w:right="360"/>
      </w:pPr>
      <w:r>
        <w:rPr>
          <w:rFonts w:ascii="Consolas" w:hAnsi="Consolas"/>
          <w:sz w:val="18"/>
        </w:rPr>
        <w:t>tau_total = tau_sensor + tau_communication + tau_decision + tau_human + tau_hydraulic</w:t>
      </w:r>
    </w:p>
    <w:p>
      <w:r>
        <w:t>Current audit configuration increased the ECU/hydraulic component to approximately 0.25 s as a conservative prototype parameter. The exact hardware value must be replaced by measurement during Task 3.</w:t>
      </w:r>
    </w:p>
    <w:p>
      <w:pPr>
        <w:pStyle w:val="Heading2"/>
        <w:spacing w:before="160" w:after="80"/>
      </w:pPr>
      <w:r>
        <w:t>4.5 Safe-speed solution</w:t>
      </w:r>
    </w:p>
    <w:p>
      <w:pPr>
        <w:pStyle w:val="IntenseQuote"/>
        <w:ind w:left="360" w:right="360"/>
      </w:pPr>
      <w:r>
        <w:rPr>
          <w:rFonts w:ascii="Consolas" w:hAnsi="Consolas"/>
          <w:sz w:val="18"/>
        </w:rPr>
        <w:t>v_safe = min(v_stop, v_retarder, v_traction, v_curve, v_mine)</w:t>
        <w:br/>
        <w:br/>
        <w:t>v_command = min(v_dispatch, v_safe)</w:t>
      </w:r>
    </w:p>
    <w:p>
      <w:r>
        <w:t>The dispatch system is never allowed to request a speed above the local physics ceiling. This separation is mandatory.</w:t>
      </w:r>
    </w:p>
    <w:p>
      <w:pPr>
        <w:pStyle w:val="Heading2"/>
        <w:spacing w:before="160" w:after="80"/>
      </w:pPr>
      <w:r>
        <w:t>4.6 Downhill retarder constraint</w:t>
      </w:r>
    </w:p>
    <w:p>
      <w:pPr>
        <w:pStyle w:val="IntenseQuote"/>
        <w:ind w:left="360" w:right="360"/>
      </w:pPr>
      <w:r>
        <w:rPr>
          <w:rFonts w:ascii="Consolas" w:hAnsi="Consolas"/>
          <w:sz w:val="18"/>
        </w:rPr>
        <w:t>For continuous downhill operation:</w:t>
        <w:br/>
        <w:t>P_ret_required = F_ret_required * v</w:t>
        <w:br/>
        <w:br/>
        <w:t>Require:</w:t>
        <w:br/>
        <w:t>P_ret_required &lt;= P_ret_max</w:t>
      </w:r>
    </w:p>
    <w:p>
      <w:r>
        <w:t>Emergency stopping and continuous downhill sustainability are separate constraints. Do not substitute one for the other.</w:t>
      </w:r>
    </w:p>
    <w:p>
      <w:pPr>
        <w:pStyle w:val="Heading2"/>
        <w:spacing w:before="160" w:after="80"/>
      </w:pPr>
      <w:r>
        <w:t>4.7 Friction estimation boundary</w:t>
      </w:r>
    </w:p>
    <w:p>
      <w:r>
        <w:t>Normal steady-state micro-slip operation does not fully identify peak friction. The research recommends using an environmental prior, coasting to separate rolling resistance, and informative braking/retarding events to update μ. The safety engine uses a conservative lower confidence bound rather than an optimistic mean.</w:t>
      </w:r>
    </w:p>
    <w:p>
      <w:pPr>
        <w:pStyle w:val="IntenseQuote"/>
        <w:ind w:left="360" w:right="360"/>
      </w:pPr>
      <w:r>
        <w:rPr>
          <w:rFonts w:ascii="Consolas" w:hAnsi="Consolas"/>
          <w:sz w:val="18"/>
        </w:rPr>
        <w:t>mu_safe = max(mu_floor, mu_hat - k_sigma * sigma_mu)</w:t>
        <w:br/>
        <w:br/>
        <w:t>Research reference configuration:</w:t>
        <w:br/>
        <w:t>mu_floor ≈ 0.18</w:t>
        <w:br/>
        <w:t>k_sigma ≈ 1.645 for a 95% one-sided bound</w:t>
      </w:r>
    </w:p>
    <w:p>
      <w:r>
        <w:t>These are configuration values from the current research model, not measured NMDC field values.</w:t>
      </w:r>
    </w:p>
    <w:p>
      <w:pPr>
        <w:pStyle w:val="Heading1"/>
        <w:spacing w:before="160" w:after="80"/>
      </w:pPr>
      <w:r>
        <w:t>5. FROM VEHICLE PHYSICS TO MINE PRODUCTIVITY</w:t>
      </w:r>
    </w:p>
    <w:p>
      <w:r>
        <w:t>This is the key innovation bridge. The digital twin transforms vehicle-level constraints into road capacity, then into queues, bottlenecks and fleet actions.</w:t>
      </w:r>
    </w:p>
    <w:p>
      <w:pPr>
        <w:pStyle w:val="IntenseQuote"/>
        <w:ind w:left="360" w:right="360"/>
      </w:pPr>
      <w:r>
        <w:rPr>
          <w:rFonts w:ascii="Consolas" w:hAnsi="Consolas"/>
          <w:sz w:val="18"/>
        </w:rPr>
        <w:t>Vehicle physics</w:t>
        <w:br/>
        <w:t xml:space="preserve">    ↓</w:t>
        <w:br/>
        <w:t>v_safe, H_safe</w:t>
        <w:br/>
        <w:t xml:space="preserve">    ↓</w:t>
        <w:br/>
        <w:t>Road capacity C_r</w:t>
        <w:br/>
        <w:t xml:space="preserve">    ↓</w:t>
        <w:br/>
        <w:t>Arrival rate lambda, service rate mu</w:t>
        <w:br/>
        <w:t xml:space="preserve">    ↓</w:t>
        <w:br/>
        <w:t>Queue Q</w:t>
        <w:br/>
        <w:t xml:space="preserve">    ↓</w:t>
        <w:br/>
        <w:t>Bottleneck score</w:t>
        <w:br/>
        <w:t xml:space="preserve">    ↓</w:t>
        <w:br/>
        <w:t>Dispatch / departure slots / route choices</w:t>
        <w:br/>
        <w:t xml:space="preserve">    ↓</w:t>
        <w:br/>
        <w:t>Production</w:t>
      </w:r>
    </w:p>
    <w:p>
      <w:pPr>
        <w:pStyle w:val="Heading2"/>
        <w:spacing w:before="160" w:after="80"/>
      </w:pPr>
      <w:r>
        <w:t>5.1 Initial road-capacity model</w:t>
      </w:r>
    </w:p>
    <w:p>
      <w:pPr>
        <w:pStyle w:val="IntenseQuote"/>
        <w:ind w:left="360" w:right="360"/>
      </w:pPr>
      <w:r>
        <w:rPr>
          <w:rFonts w:ascii="Consolas" w:hAnsi="Consolas"/>
          <w:sz w:val="18"/>
        </w:rPr>
        <w:t>First-order analytical model:</w:t>
        <w:br/>
        <w:t>C_r ≈ v_safe / H_safe   [vehicles/second]</w:t>
        <w:br/>
        <w:br/>
        <w:t>Convert to vehicles/hour:</w:t>
        <w:br/>
        <w:t>C_r_h = 3600 * v_safe / H_safe</w:t>
      </w:r>
    </w:p>
    <w:p>
      <w:r>
        <w:t>The model must enforce physical headway. Current validation uses a minimum center-to-center spacing of approximately vehicle length + standstill margin = 15.5 m for the BH100-class reference configuration. This prevents impossible packing. The team should keep the capacity model modular so it can later incorporate directionality, road width, opposing traffic and conflict zones.</w:t>
      </w:r>
    </w:p>
    <w:p>
      <w:pPr>
        <w:pStyle w:val="Heading2"/>
        <w:spacing w:before="160" w:after="80"/>
      </w:pPr>
      <w:r>
        <w:t>5.2 Queue dynamics</w:t>
      </w:r>
    </w:p>
    <w:p>
      <w:pPr>
        <w:pStyle w:val="IntenseQuote"/>
        <w:ind w:left="360" w:right="360"/>
      </w:pPr>
      <w:r>
        <w:rPr>
          <w:rFonts w:ascii="Consolas" w:hAnsi="Consolas"/>
          <w:sz w:val="18"/>
        </w:rPr>
        <w:t>Q_j(t + dt) = max(0, Q_j(t) + A_j(t) - D_j(t))</w:t>
        <w:br/>
        <w:br/>
        <w:t>D_j(t) &lt;= service_rate_j(t)</w:t>
        <w:br/>
        <w:br/>
        <w:t>rho_j = lambda_j / mu_j</w:t>
        <w:br/>
        <w:br/>
        <w:t>rho_j &gt; 1  -&gt; unstable queue growth</w:t>
      </w:r>
    </w:p>
    <w:p>
      <w:pPr>
        <w:pStyle w:val="Heading2"/>
        <w:spacing w:before="160" w:after="80"/>
      </w:pPr>
      <w:r>
        <w:t>5.3 Bottleneck score</w:t>
      </w:r>
    </w:p>
    <w:p>
      <w:pPr>
        <w:pStyle w:val="IntenseQuote"/>
        <w:ind w:left="360" w:right="360"/>
      </w:pPr>
      <w:r>
        <w:rPr>
          <w:rFonts w:ascii="Consolas" w:hAnsi="Consolas"/>
          <w:sz w:val="18"/>
        </w:rPr>
        <w:t>BottleneckScore_j = f(utilization, queue, criticality)</w:t>
        <w:br/>
        <w:br/>
        <w:t>Prototype form:</w:t>
        <w:br/>
        <w:t>B_j = (w1*rho_j) * (1 + w2*Q_j) * (w3*Criticality_j)</w:t>
      </w:r>
    </w:p>
    <w:p>
      <w:r>
        <w:t>Do not treat the numerical weights as truth. Make them configuration values and verify by ablation. The current hierarchy used for prototyping is crusher &gt; shovel &gt; intersection &gt; haul road, but the twin must be able to discover bottleneck migration rather than permanently forcing a ranking.</w:t>
      </w:r>
    </w:p>
    <w:p>
      <w:pPr>
        <w:pStyle w:val="Heading2"/>
        <w:spacing w:before="160" w:after="80"/>
      </w:pPr>
      <w:r>
        <w:t>5.4 Arrival-rate shaping</w:t>
      </w:r>
    </w:p>
    <w:p>
      <w:pPr>
        <w:pStyle w:val="IntenseQuote"/>
        <w:ind w:left="360" w:right="360"/>
      </w:pPr>
      <w:r>
        <w:rPr>
          <w:rFonts w:ascii="Consolas" w:hAnsi="Consolas"/>
          <w:sz w:val="18"/>
        </w:rPr>
        <w:t>lambda_arrival(t) &lt;= mu_node(t) - delta_buffer</w:t>
      </w:r>
    </w:p>
    <w:p>
      <w:r>
        <w:t>The optimizer controls truck release timing, assignment and route so that downstream service nodes are not flooded. Holding a truck at a shovel or buffer can be preferable to creating a downstream queue that blocks the network.</w:t>
      </w:r>
    </w:p>
    <w:p>
      <w:pPr>
        <w:pStyle w:val="Heading1"/>
        <w:spacing w:before="160" w:after="80"/>
      </w:pPr>
      <w:r>
        <w:t>6. DIGITAL TWIN WORLD MODEL</w:t>
      </w:r>
    </w:p>
    <w:p>
      <w:r>
        <w:t>The twin is a graph-first operational model. A 3D view may be rendered later for HMI, but the computational core must not depend on 3D graphics.</w:t>
      </w:r>
    </w:p>
    <w:p>
      <w:pPr>
        <w:pStyle w:val="IntenseQuote"/>
        <w:ind w:left="360" w:right="360"/>
      </w:pPr>
      <w:r>
        <w:rPr>
          <w:rFonts w:ascii="Consolas" w:hAnsi="Consolas"/>
          <w:sz w:val="18"/>
        </w:rPr>
        <w:t>G = (V, E)</w:t>
        <w:br/>
        <w:br/>
        <w:t>Nodes V:</w:t>
        <w:br/>
        <w:t xml:space="preserve">  SHOVEL</w:t>
        <w:br/>
        <w:t xml:space="preserve">  CRUSHER</w:t>
        <w:br/>
        <w:t xml:space="preserve">  DUMP_POINT</w:t>
        <w:br/>
        <w:t xml:space="preserve">  INTERSECTION</w:t>
        <w:br/>
        <w:t xml:space="preserve">  SWITCHBACK</w:t>
        <w:br/>
        <w:t xml:space="preserve">  BUFFER/PARKING</w:t>
        <w:br/>
        <w:br/>
        <w:t>Edges E:</w:t>
        <w:br/>
        <w:t xml:space="preserve">  haul-road segment with length, grade, geometry, condition,</w:t>
        <w:br/>
        <w:t xml:space="preserve">  visibility, friction, capacity, directionality, traffic state</w:t>
      </w:r>
    </w:p>
    <w:p>
      <w:pPr>
        <w:pStyle w:val="Heading2"/>
        <w:spacing w:before="160" w:after="80"/>
      </w:pPr>
      <w:r>
        <w:t>6.1 Road-segment object</w:t>
      </w:r>
    </w:p>
    <w:p>
      <w:pPr>
        <w:pStyle w:val="IntenseQuote"/>
        <w:ind w:left="360" w:right="360"/>
      </w:pPr>
      <w:r>
        <w:rPr>
          <w:rFonts w:ascii="Consolas" w:hAnsi="Consolas"/>
          <w:sz w:val="18"/>
        </w:rPr>
        <w:t>RoadSegment = {</w:t>
        <w:br/>
        <w:t xml:space="preserve">  id,</w:t>
        <w:br/>
        <w:t xml:space="preserve">  length_m,</w:t>
        <w:br/>
        <w:t xml:space="preserve">  grade_pct,</w:t>
        <w:br/>
        <w:t xml:space="preserve">  curve_radius_m,</w:t>
        <w:br/>
        <w:t xml:space="preserve">  width_m,</w:t>
        <w:br/>
        <w:t xml:space="preserve">  direction_mode,</w:t>
        <w:br/>
        <w:t xml:space="preserve">  speed_limit_mps,</w:t>
        <w:br/>
        <w:t xml:space="preserve">  surface_state,</w:t>
        <w:br/>
        <w:t xml:space="preserve">  visibility_m,</w:t>
        <w:br/>
        <w:t xml:space="preserve">  friction_mu,</w:t>
        <w:br/>
        <w:t xml:space="preserve">  friction_sigma,</w:t>
        <w:br/>
        <w:t xml:space="preserve">  safe_speed_mps,</w:t>
        <w:br/>
        <w:t xml:space="preserve">  safe_headway_m,</w:t>
        <w:br/>
        <w:t xml:space="preserve">  capacity_vph,</w:t>
        <w:br/>
        <w:t xml:space="preserve">  queue_count,</w:t>
        <w:br/>
        <w:t xml:space="preserve">  bottleneck_score,</w:t>
        <w:br/>
        <w:t xml:space="preserve">  active_slot_state</w:t>
        <w:br/>
        <w:t>}</w:t>
      </w:r>
    </w:p>
    <w:p>
      <w:pPr>
        <w:pStyle w:val="Heading2"/>
        <w:spacing w:before="160" w:after="80"/>
      </w:pPr>
      <w:r>
        <w:t>6.2 Service-node object</w:t>
      </w:r>
    </w:p>
    <w:p>
      <w:pPr>
        <w:pStyle w:val="IntenseQuote"/>
        <w:ind w:left="360" w:right="360"/>
      </w:pPr>
      <w:r>
        <w:rPr>
          <w:rFonts w:ascii="Consolas" w:hAnsi="Consolas"/>
          <w:sz w:val="18"/>
        </w:rPr>
        <w:t>ServiceNode = {</w:t>
        <w:br/>
        <w:t xml:space="preserve">  id,</w:t>
        <w:br/>
        <w:t xml:space="preserve">  type: shovel | crusher | dump,</w:t>
        <w:br/>
        <w:t xml:space="preserve">  service_rate_vph,</w:t>
        <w:br/>
        <w:t xml:space="preserve">  queue_length,</w:t>
        <w:br/>
        <w:t xml:space="preserve">  queue_max,</w:t>
        <w:br/>
        <w:t xml:space="preserve">  utilization,</w:t>
        <w:br/>
        <w:t xml:space="preserve">  blocked,</w:t>
        <w:br/>
        <w:t xml:space="preserve">  criticality,</w:t>
        <w:br/>
        <w:t xml:space="preserve">  forecast_state</w:t>
        <w:br/>
        <w:t>}</w:t>
      </w:r>
    </w:p>
    <w:p>
      <w:pPr>
        <w:pStyle w:val="Heading1"/>
        <w:spacing w:before="160" w:after="80"/>
      </w:pPr>
      <w:r>
        <w:t>7. ENVIRONMENT MODEL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vAlign w:val="center"/>
            <w:shd w:fill="D9EAF7"/>
          </w:tcPr>
          <w:p>
            <w:r/>
            <w:r>
              <w:rPr>
                <w:b/>
                <w:sz w:val="17"/>
              </w:rPr>
              <w:t>State</w:t>
            </w:r>
          </w:p>
        </w:tc>
        <w:tc>
          <w:tcPr>
            <w:tcW w:type="dxa" w:w="3600"/>
            <w:vAlign w:val="center"/>
            <w:shd w:fill="D9EAF7"/>
          </w:tcPr>
          <w:p>
            <w:r/>
            <w:r>
              <w:rPr>
                <w:b/>
                <w:sz w:val="17"/>
              </w:rPr>
              <w:t>Required fields</w:t>
            </w:r>
          </w:p>
        </w:tc>
        <w:tc>
          <w:tcPr>
            <w:tcW w:type="dxa" w:w="2880"/>
            <w:vAlign w:val="center"/>
            <w:shd w:fill="D9EAF7"/>
          </w:tcPr>
          <w:p>
            <w:r/>
            <w:r>
              <w:rPr>
                <w:b/>
                <w:sz w:val="17"/>
              </w:rPr>
              <w:t>Examples</w:t>
            </w:r>
          </w:p>
        </w:tc>
        <w:tc>
          <w:tcPr>
            <w:tcW w:type="dxa" w:w="2592"/>
            <w:vAlign w:val="center"/>
            <w:shd w:fill="D9EAF7"/>
          </w:tcPr>
          <w:p>
            <w:r/>
            <w:r>
              <w:rPr>
                <w:b/>
                <w:sz w:val="17"/>
              </w:rPr>
              <w:t>Task-2 rule</w:t>
            </w:r>
          </w:p>
        </w:tc>
      </w:tr>
      <w:tr>
        <w:tc>
          <w:tcPr>
            <w:tcW w:type="dxa" w:w="2016"/>
            <w:vAlign w:val="center"/>
          </w:tcPr>
          <w:p>
            <w:r/>
            <w:r>
              <w:rPr>
                <w:b w:val="0"/>
                <w:sz w:val="17"/>
              </w:rPr>
              <w:t>Fog</w:t>
            </w:r>
          </w:p>
        </w:tc>
        <w:tc>
          <w:tcPr>
            <w:tcW w:type="dxa" w:w="3600"/>
            <w:vAlign w:val="center"/>
          </w:tcPr>
          <w:p>
            <w:r/>
            <w:r>
              <w:rPr>
                <w:b w:val="0"/>
                <w:sz w:val="17"/>
              </w:rPr>
              <w:t>visibility_m, spatial extent, onset, duration</w:t>
            </w:r>
          </w:p>
        </w:tc>
        <w:tc>
          <w:tcPr>
            <w:tcW w:type="dxa" w:w="2880"/>
            <w:vAlign w:val="center"/>
          </w:tcPr>
          <w:p>
            <w:r/>
            <w:r>
              <w:rPr>
                <w:b w:val="0"/>
                <w:sz w:val="17"/>
              </w:rPr>
              <w:t>50→10 m over 30 min</w:t>
            </w:r>
          </w:p>
        </w:tc>
        <w:tc>
          <w:tcPr>
            <w:tcW w:type="dxa" w:w="2592"/>
            <w:vAlign w:val="center"/>
          </w:tcPr>
          <w:p>
            <w:r/>
            <w:r>
              <w:rPr>
                <w:b w:val="0"/>
                <w:sz w:val="17"/>
              </w:rPr>
              <w:t>Smooth transitions; no instant jumps</w:t>
            </w:r>
          </w:p>
        </w:tc>
      </w:tr>
      <w:tr>
        <w:tc>
          <w:tcPr>
            <w:tcW w:type="dxa" w:w="2016"/>
            <w:vAlign w:val="center"/>
          </w:tcPr>
          <w:p>
            <w:r/>
            <w:r>
              <w:rPr>
                <w:b w:val="0"/>
                <w:sz w:val="17"/>
              </w:rPr>
              <w:t>Rain/wetness</w:t>
            </w:r>
          </w:p>
        </w:tc>
        <w:tc>
          <w:tcPr>
            <w:tcW w:type="dxa" w:w="3600"/>
            <w:vAlign w:val="center"/>
          </w:tcPr>
          <w:p>
            <w:r/>
            <w:r>
              <w:rPr>
                <w:b w:val="0"/>
                <w:sz w:val="17"/>
              </w:rPr>
              <w:t>wetness_state, optional water depth proxy</w:t>
            </w:r>
          </w:p>
        </w:tc>
        <w:tc>
          <w:tcPr>
            <w:tcW w:type="dxa" w:w="2880"/>
            <w:vAlign w:val="center"/>
          </w:tcPr>
          <w:p>
            <w:r/>
            <w:r>
              <w:rPr>
                <w:b w:val="0"/>
                <w:sz w:val="17"/>
              </w:rPr>
              <w:t>dry/damp/wet/saturated</w:t>
            </w:r>
          </w:p>
        </w:tc>
        <w:tc>
          <w:tcPr>
            <w:tcW w:type="dxa" w:w="2592"/>
            <w:vAlign w:val="center"/>
          </w:tcPr>
          <w:p>
            <w:r/>
            <w:r>
              <w:rPr>
                <w:b w:val="0"/>
                <w:sz w:val="17"/>
              </w:rPr>
              <w:t>Correlate with friction in stress tests</w:t>
            </w:r>
          </w:p>
        </w:tc>
      </w:tr>
      <w:tr>
        <w:tc>
          <w:tcPr>
            <w:tcW w:type="dxa" w:w="2016"/>
            <w:vAlign w:val="center"/>
          </w:tcPr>
          <w:p>
            <w:r/>
            <w:r>
              <w:rPr>
                <w:b w:val="0"/>
                <w:sz w:val="17"/>
              </w:rPr>
              <w:t>Road condition</w:t>
            </w:r>
          </w:p>
        </w:tc>
        <w:tc>
          <w:tcPr>
            <w:tcW w:type="dxa" w:w="3600"/>
            <w:vAlign w:val="center"/>
          </w:tcPr>
          <w:p>
            <w:r/>
            <w:r>
              <w:rPr>
                <w:b w:val="0"/>
                <w:sz w:val="17"/>
              </w:rPr>
              <w:t>surface, friction prior, roughness proxy</w:t>
            </w:r>
          </w:p>
        </w:tc>
        <w:tc>
          <w:tcPr>
            <w:tcW w:type="dxa" w:w="2880"/>
            <w:vAlign w:val="center"/>
          </w:tcPr>
          <w:p>
            <w:r/>
            <w:r>
              <w:rPr>
                <w:b w:val="0"/>
                <w:sz w:val="17"/>
              </w:rPr>
              <w:t>BHJ, lateritic/wet, loose</w:t>
            </w:r>
          </w:p>
        </w:tc>
        <w:tc>
          <w:tcPr>
            <w:tcW w:type="dxa" w:w="2592"/>
            <w:vAlign w:val="center"/>
          </w:tcPr>
          <w:p>
            <w:r/>
            <w:r>
              <w:rPr>
                <w:b w:val="0"/>
                <w:sz w:val="17"/>
              </w:rPr>
              <w:t>Keep μ uncertain</w:t>
            </w:r>
          </w:p>
        </w:tc>
      </w:tr>
      <w:tr>
        <w:tc>
          <w:tcPr>
            <w:tcW w:type="dxa" w:w="2016"/>
            <w:vAlign w:val="center"/>
          </w:tcPr>
          <w:p>
            <w:r/>
            <w:r>
              <w:rPr>
                <w:b w:val="0"/>
                <w:sz w:val="17"/>
              </w:rPr>
              <w:t>Grade</w:t>
            </w:r>
          </w:p>
        </w:tc>
        <w:tc>
          <w:tcPr>
            <w:tcW w:type="dxa" w:w="3600"/>
            <w:vAlign w:val="center"/>
          </w:tcPr>
          <w:p>
            <w:r/>
            <w:r>
              <w:rPr>
                <w:b w:val="0"/>
                <w:sz w:val="17"/>
              </w:rPr>
              <w:t>theta_rad / grade_pct</w:t>
            </w:r>
          </w:p>
        </w:tc>
        <w:tc>
          <w:tcPr>
            <w:tcW w:type="dxa" w:w="2880"/>
            <w:vAlign w:val="center"/>
          </w:tcPr>
          <w:p>
            <w:r/>
            <w:r>
              <w:rPr>
                <w:b w:val="0"/>
                <w:sz w:val="17"/>
              </w:rPr>
              <w:t>0, 4, 6.25, 8, 10%</w:t>
            </w:r>
          </w:p>
        </w:tc>
        <w:tc>
          <w:tcPr>
            <w:tcW w:type="dxa" w:w="2592"/>
            <w:vAlign w:val="center"/>
          </w:tcPr>
          <w:p>
            <w:r/>
            <w:r>
              <w:rPr>
                <w:b w:val="0"/>
                <w:sz w:val="17"/>
              </w:rPr>
              <w:t>Configurable per edge</w:t>
            </w:r>
          </w:p>
        </w:tc>
      </w:tr>
      <w:tr>
        <w:tc>
          <w:tcPr>
            <w:tcW w:type="dxa" w:w="2016"/>
            <w:vAlign w:val="center"/>
          </w:tcPr>
          <w:p>
            <w:r/>
            <w:r>
              <w:rPr>
                <w:b w:val="0"/>
                <w:sz w:val="17"/>
              </w:rPr>
              <w:t>Traffic</w:t>
            </w:r>
          </w:p>
        </w:tc>
        <w:tc>
          <w:tcPr>
            <w:tcW w:type="dxa" w:w="3600"/>
            <w:vAlign w:val="center"/>
          </w:tcPr>
          <w:p>
            <w:r/>
            <w:r>
              <w:rPr>
                <w:b w:val="0"/>
                <w:sz w:val="17"/>
              </w:rPr>
              <w:t>vehicle count, arrivals, direction</w:t>
            </w:r>
          </w:p>
        </w:tc>
        <w:tc>
          <w:tcPr>
            <w:tcW w:type="dxa" w:w="2880"/>
            <w:vAlign w:val="center"/>
          </w:tcPr>
          <w:p>
            <w:r/>
            <w:r>
              <w:rPr>
                <w:b w:val="0"/>
                <w:sz w:val="17"/>
              </w:rPr>
              <w:t>2–60 vehicles</w:t>
            </w:r>
          </w:p>
        </w:tc>
        <w:tc>
          <w:tcPr>
            <w:tcW w:type="dxa" w:w="2592"/>
            <w:vAlign w:val="center"/>
          </w:tcPr>
          <w:p>
            <w:r/>
            <w:r>
              <w:rPr>
                <w:b w:val="0"/>
                <w:sz w:val="17"/>
              </w:rPr>
              <w:t>Driven by scenario/controller</w:t>
            </w:r>
          </w:p>
        </w:tc>
      </w:tr>
      <w:tr>
        <w:tc>
          <w:tcPr>
            <w:tcW w:type="dxa" w:w="2016"/>
            <w:vAlign w:val="center"/>
          </w:tcPr>
          <w:p>
            <w:r/>
            <w:r>
              <w:rPr>
                <w:b w:val="0"/>
                <w:sz w:val="17"/>
              </w:rPr>
              <w:t>Forecast uncertainty</w:t>
            </w:r>
          </w:p>
        </w:tc>
        <w:tc>
          <w:tcPr>
            <w:tcW w:type="dxa" w:w="3600"/>
            <w:vAlign w:val="center"/>
          </w:tcPr>
          <w:p>
            <w:r/>
            <w:r>
              <w:rPr>
                <w:b w:val="0"/>
                <w:sz w:val="17"/>
              </w:rPr>
              <w:t>mean, sigma, bias, delay</w:t>
            </w:r>
          </w:p>
        </w:tc>
        <w:tc>
          <w:tcPr>
            <w:tcW w:type="dxa" w:w="2880"/>
            <w:vAlign w:val="center"/>
          </w:tcPr>
          <w:p>
            <w:r/>
            <w:r>
              <w:rPr>
                <w:b w:val="0"/>
                <w:sz w:val="17"/>
              </w:rPr>
              <w:t>0–50% stress range</w:t>
            </w:r>
          </w:p>
        </w:tc>
        <w:tc>
          <w:tcPr>
            <w:tcW w:type="dxa" w:w="2592"/>
            <w:vAlign w:val="center"/>
          </w:tcPr>
          <w:p>
            <w:r/>
            <w:r>
              <w:rPr>
                <w:b w:val="0"/>
                <w:sz w:val="17"/>
              </w:rPr>
              <w:t>Used by robust/chance tests</w:t>
            </w:r>
          </w:p>
        </w:tc>
      </w:tr>
    </w:tbl>
    <w:p/>
    <w:p>
      <w:pPr>
        <w:pStyle w:val="Heading2"/>
        <w:spacing w:before="160" w:after="80"/>
      </w:pPr>
      <w:r>
        <w:t>7.1 Fog scenarios</w:t>
      </w:r>
    </w:p>
    <w:p>
      <w:pPr>
        <w:pStyle w:val="ListNumber"/>
        <w:spacing w:after="40"/>
      </w:pPr>
      <w:r>
        <w:t>Clear baseline: visibility &gt;= 50 m.</w:t>
      </w:r>
    </w:p>
    <w:p>
      <w:pPr>
        <w:pStyle w:val="ListNumber"/>
        <w:spacing w:after="40"/>
      </w:pPr>
      <w:r>
        <w:t>Moderate fog: 30–50 m.</w:t>
      </w:r>
    </w:p>
    <w:p>
      <w:pPr>
        <w:pStyle w:val="ListNumber"/>
        <w:spacing w:after="40"/>
      </w:pPr>
      <w:r>
        <w:t>Dense fog: 10–30 m.</w:t>
      </w:r>
    </w:p>
    <w:p>
      <w:pPr>
        <w:pStyle w:val="ListNumber"/>
        <w:spacing w:after="40"/>
      </w:pPr>
      <w:r>
        <w:t>Extreme fog: 5–10 m.</w:t>
      </w:r>
    </w:p>
    <w:p>
      <w:pPr>
        <w:pStyle w:val="ListNumber"/>
        <w:spacing w:after="40"/>
      </w:pPr>
      <w:r>
        <w:t>Moving fog front: spatially propagating region.</w:t>
      </w:r>
    </w:p>
    <w:p>
      <w:pPr>
        <w:pStyle w:val="ListNumber"/>
        <w:spacing w:after="40"/>
      </w:pPr>
      <w:r>
        <w:t>Fog + wet road: visibility and friction degrade together.</w:t>
      </w:r>
    </w:p>
    <w:p>
      <w:pPr>
        <w:pStyle w:val="ListNumber"/>
        <w:spacing w:after="40"/>
      </w:pPr>
      <w:r>
        <w:t>False fog forecast.</w:t>
      </w:r>
    </w:p>
    <w:p>
      <w:pPr>
        <w:pStyle w:val="ListNumber"/>
        <w:spacing w:after="40"/>
      </w:pPr>
      <w:r>
        <w:t>Missed fog forecast.</w:t>
      </w:r>
    </w:p>
    <w:p>
      <w:pPr>
        <w:pStyle w:val="ListNumber"/>
        <w:spacing w:after="40"/>
      </w:pPr>
      <w:r>
        <w:t>Fog clearing / recovery event.</w:t>
      </w:r>
    </w:p>
    <w:p>
      <w:pPr>
        <w:pStyle w:val="Heading1"/>
        <w:spacing w:before="160" w:after="80"/>
      </w:pPr>
      <w:r>
        <w:t>8. FLEET OPTIMIZATION MODEL</w:t>
      </w:r>
    </w:p>
    <w:p>
      <w:r>
        <w:t>The Tier-3 optimizer is a receding-horizon decision layer. It does not directly command motor PWM. It assigns routes, departure times, slots and target operating states while Tier 1 enforces local physical feasibility.</w:t>
      </w:r>
    </w:p>
    <w:p>
      <w:pPr>
        <w:pStyle w:val="Heading2"/>
        <w:spacing w:before="160" w:after="80"/>
      </w:pPr>
      <w:r>
        <w:t>8.1 Objective</w:t>
      </w:r>
    </w:p>
    <w:p>
      <w:pPr>
        <w:pStyle w:val="IntenseQuote"/>
        <w:ind w:left="360" w:right="360"/>
      </w:pPr>
      <w:r>
        <w:rPr>
          <w:rFonts w:ascii="Consolas" w:hAnsi="Consolas"/>
          <w:sz w:val="18"/>
        </w:rPr>
        <w:t>maximize expected production over horizon H</w:t>
        <w:br/>
        <w:t xml:space="preserve">      - bottleneck penalty</w:t>
        <w:br/>
        <w:t xml:space="preserve">      - queue/delay penalty</w:t>
        <w:br/>
        <w:t xml:space="preserve">      - risk penalty</w:t>
      </w:r>
    </w:p>
    <w:p>
      <w:pPr>
        <w:pStyle w:val="Heading2"/>
        <w:spacing w:before="160" w:after="80"/>
      </w:pPr>
      <w:r>
        <w:t>8.2 Chance-constrained form</w:t>
      </w:r>
    </w:p>
    <w:p>
      <w:pPr>
        <w:pStyle w:val="IntenseQuote"/>
        <w:ind w:left="360" w:right="360"/>
      </w:pPr>
      <w:r>
        <w:rPr>
          <w:rFonts w:ascii="Consolas" w:hAnsi="Consolas"/>
          <w:sz w:val="18"/>
        </w:rPr>
        <w:t>P(v_i(t) &lt;= v_safe_i(t)) &gt;= 0.99</w:t>
        <w:br/>
        <w:t>P(flow_r(t) &lt;= C_r(t)) &gt;= 0.95</w:t>
        <w:br/>
        <w:t>P(Q_j(t) &lt;= Q_max_j) &gt;= 0.95</w:t>
      </w:r>
    </w:p>
    <w:p>
      <w:r>
        <w:t>These probabilities are model constraints, not field safety guarantees. If the chance-constrained solver becomes impractical, use scenario-based robust MPC or deterministic MPC with conservative bounds.</w:t>
      </w:r>
    </w:p>
    <w:p>
      <w:pPr>
        <w:pStyle w:val="Heading2"/>
        <w:spacing w:before="160" w:after="80"/>
      </w:pPr>
      <w:r>
        <w:t>8.3 Candidate algorithms to implement and compare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312"/>
            <w:vAlign w:val="center"/>
            <w:shd w:fill="D9EAF7"/>
          </w:tcPr>
          <w:p>
            <w:r/>
            <w:r>
              <w:rPr>
                <w:b/>
                <w:sz w:val="17"/>
              </w:rPr>
              <w:t>Method</w:t>
            </w:r>
          </w:p>
        </w:tc>
        <w:tc>
          <w:tcPr>
            <w:tcW w:type="dxa" w:w="5472"/>
            <w:vAlign w:val="center"/>
            <w:shd w:fill="D9EAF7"/>
          </w:tcPr>
          <w:p>
            <w:r/>
            <w:r>
              <w:rPr>
                <w:b/>
                <w:sz w:val="17"/>
              </w:rPr>
              <w:t>Use</w:t>
            </w:r>
          </w:p>
        </w:tc>
        <w:tc>
          <w:tcPr>
            <w:tcW w:type="dxa" w:w="1440"/>
            <w:vAlign w:val="center"/>
            <w:shd w:fill="D9EAF7"/>
          </w:tcPr>
          <w:p>
            <w:r/>
            <w:r>
              <w:rPr>
                <w:b/>
                <w:sz w:val="17"/>
              </w:rPr>
              <w:t>Status</w:t>
            </w:r>
          </w:p>
        </w:tc>
      </w:tr>
      <w:tr>
        <w:tc>
          <w:tcPr>
            <w:tcW w:type="dxa" w:w="3312"/>
            <w:vAlign w:val="center"/>
          </w:tcPr>
          <w:p>
            <w:r/>
            <w:r>
              <w:rPr>
                <w:b w:val="0"/>
                <w:sz w:val="17"/>
              </w:rPr>
              <w:t>Deterministic MILP / RH optimization</w:t>
            </w:r>
          </w:p>
        </w:tc>
        <w:tc>
          <w:tcPr>
            <w:tcW w:type="dxa" w:w="5472"/>
            <w:vAlign w:val="center"/>
          </w:tcPr>
          <w:p>
            <w:r/>
            <w:r>
              <w:rPr>
                <w:b w:val="0"/>
                <w:sz w:val="17"/>
              </w:rPr>
              <w:t>Baseline optimization reference</w:t>
            </w:r>
          </w:p>
        </w:tc>
        <w:tc>
          <w:tcPr>
            <w:tcW w:type="dxa" w:w="1440"/>
            <w:vAlign w:val="center"/>
          </w:tcPr>
          <w:p>
            <w:r/>
            <w:r>
              <w:rPr>
                <w:b w:val="0"/>
                <w:sz w:val="17"/>
              </w:rPr>
              <w:t>MUST BENCHMARK</w:t>
            </w:r>
          </w:p>
        </w:tc>
      </w:tr>
      <w:tr>
        <w:tc>
          <w:tcPr>
            <w:tcW w:type="dxa" w:w="3312"/>
            <w:vAlign w:val="center"/>
          </w:tcPr>
          <w:p>
            <w:r/>
            <w:r>
              <w:rPr>
                <w:b w:val="0"/>
                <w:sz w:val="17"/>
              </w:rPr>
              <w:t>Robust/scenario MPC</w:t>
            </w:r>
          </w:p>
        </w:tc>
        <w:tc>
          <w:tcPr>
            <w:tcW w:type="dxa" w:w="5472"/>
            <w:vAlign w:val="center"/>
          </w:tcPr>
          <w:p>
            <w:r/>
            <w:r>
              <w:rPr>
                <w:b w:val="0"/>
                <w:sz w:val="17"/>
              </w:rPr>
              <w:t>Uncertainty-aware alternative</w:t>
            </w:r>
          </w:p>
        </w:tc>
        <w:tc>
          <w:tcPr>
            <w:tcW w:type="dxa" w:w="1440"/>
            <w:vAlign w:val="center"/>
          </w:tcPr>
          <w:p>
            <w:r/>
            <w:r>
              <w:rPr>
                <w:b w:val="0"/>
                <w:sz w:val="17"/>
              </w:rPr>
              <w:t>MUST BENCHMARK</w:t>
            </w:r>
          </w:p>
        </w:tc>
      </w:tr>
      <w:tr>
        <w:tc>
          <w:tcPr>
            <w:tcW w:type="dxa" w:w="3312"/>
            <w:vAlign w:val="center"/>
          </w:tcPr>
          <w:p>
            <w:r/>
            <w:r>
              <w:rPr>
                <w:b w:val="0"/>
                <w:sz w:val="17"/>
              </w:rPr>
              <w:t>Chance-constrained RH-MPC</w:t>
            </w:r>
          </w:p>
        </w:tc>
        <w:tc>
          <w:tcPr>
            <w:tcW w:type="dxa" w:w="5472"/>
            <w:vAlign w:val="center"/>
          </w:tcPr>
          <w:p>
            <w:r/>
            <w:r>
              <w:rPr>
                <w:b w:val="0"/>
                <w:sz w:val="17"/>
              </w:rPr>
              <w:t>Preferred research method</w:t>
            </w:r>
          </w:p>
        </w:tc>
        <w:tc>
          <w:tcPr>
            <w:tcW w:type="dxa" w:w="1440"/>
            <w:vAlign w:val="center"/>
          </w:tcPr>
          <w:p>
            <w:r/>
            <w:r>
              <w:rPr>
                <w:b w:val="0"/>
                <w:sz w:val="17"/>
              </w:rPr>
              <w:t>TARGET CORE</w:t>
            </w:r>
          </w:p>
        </w:tc>
      </w:tr>
      <w:tr>
        <w:tc>
          <w:tcPr>
            <w:tcW w:type="dxa" w:w="3312"/>
            <w:vAlign w:val="center"/>
          </w:tcPr>
          <w:p>
            <w:r/>
            <w:r>
              <w:rPr>
                <w:b w:val="0"/>
                <w:sz w:val="17"/>
              </w:rPr>
              <w:t>Deep RL / MARL</w:t>
            </w:r>
          </w:p>
        </w:tc>
        <w:tc>
          <w:tcPr>
            <w:tcW w:type="dxa" w:w="5472"/>
            <w:vAlign w:val="center"/>
          </w:tcPr>
          <w:p>
            <w:r/>
            <w:r>
              <w:rPr>
                <w:b w:val="0"/>
                <w:sz w:val="17"/>
              </w:rPr>
              <w:t>Not preferred due to explainability/data/safety</w:t>
            </w:r>
          </w:p>
        </w:tc>
        <w:tc>
          <w:tcPr>
            <w:tcW w:type="dxa" w:w="1440"/>
            <w:vAlign w:val="center"/>
          </w:tcPr>
          <w:p>
            <w:r/>
            <w:r>
              <w:rPr>
                <w:b w:val="0"/>
                <w:sz w:val="17"/>
              </w:rPr>
              <w:t>REJECT FOR CORE</w:t>
            </w:r>
          </w:p>
        </w:tc>
      </w:tr>
      <w:tr>
        <w:tc>
          <w:tcPr>
            <w:tcW w:type="dxa" w:w="3312"/>
            <w:vAlign w:val="center"/>
          </w:tcPr>
          <w:p>
            <w:r/>
            <w:r>
              <w:rPr>
                <w:b w:val="0"/>
                <w:sz w:val="17"/>
              </w:rPr>
              <w:t>Auction / GA</w:t>
            </w:r>
          </w:p>
        </w:tc>
        <w:tc>
          <w:tcPr>
            <w:tcW w:type="dxa" w:w="5472"/>
            <w:vAlign w:val="center"/>
          </w:tcPr>
          <w:p>
            <w:r/>
            <w:r>
              <w:rPr>
                <w:b w:val="0"/>
                <w:sz w:val="17"/>
              </w:rPr>
              <w:t>Possible research alternatives</w:t>
            </w:r>
          </w:p>
        </w:tc>
        <w:tc>
          <w:tcPr>
            <w:tcW w:type="dxa" w:w="1440"/>
            <w:vAlign w:val="center"/>
          </w:tcPr>
          <w:p>
            <w:r/>
            <w:r>
              <w:rPr>
                <w:b w:val="0"/>
                <w:sz w:val="17"/>
              </w:rPr>
              <w:t>NOT CORE</w:t>
            </w:r>
          </w:p>
        </w:tc>
      </w:tr>
    </w:tbl>
    <w:p/>
    <w:p>
      <w:pPr>
        <w:pStyle w:val="Heading1"/>
        <w:spacing w:before="160" w:after="80"/>
      </w:pPr>
      <w:r>
        <w:t>9. SWITCHBACK / INTERSECTION MODEL</w:t>
      </w:r>
    </w:p>
    <w:p>
      <w:r>
        <w:t>A switchback/intersection is a shared conflict resource. Vehicles announce ETA; an RSU/tactical controller allocates non-overlapping occupancy windows. The slot system is a traffic-coordination mechanism, not a replacement for the local safety governor.</w:t>
      </w:r>
    </w:p>
    <w:p>
      <w:pPr>
        <w:pStyle w:val="IntenseQuote"/>
        <w:ind w:left="360" w:right="360"/>
      </w:pPr>
      <w:r>
        <w:rPr>
          <w:rFonts w:ascii="Consolas" w:hAnsi="Consolas"/>
          <w:sz w:val="18"/>
        </w:rPr>
        <w:t>Vehicle A: ETA_A, clearance_A</w:t>
        <w:br/>
        <w:t>Vehicle B: ETA_B, clearance_B</w:t>
        <w:br/>
        <w:br/>
        <w:t>Allocate:</w:t>
        <w:br/>
        <w:t>slot_A = [tA_start, tA_end]</w:t>
        <w:br/>
        <w:t>slot_B = [tB_start, tB_end]</w:t>
        <w:br/>
        <w:br/>
        <w:t>Constraint:</w:t>
        <w:br/>
        <w:t>slot_A ∩ slot_B = ∅ for conflicting movements</w:t>
      </w:r>
    </w:p>
    <w:p>
      <w:r>
        <w:t>The exact priority policy must be configurable. Do not hard-code “downhill always wins” as a universal safety law; use a testable priority rule based on stopping difficulty, vehicle state and conflict geometry.</w:t>
      </w:r>
    </w:p>
    <w:p>
      <w:pPr>
        <w:pStyle w:val="Heading1"/>
        <w:spacing w:before="160" w:after="80"/>
      </w:pPr>
      <w:r>
        <w:t>10. DIGITAL TWIN LAYERS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b/>
                <w:sz w:val="17"/>
              </w:rPr>
              <w:t>Layer</w:t>
            </w:r>
          </w:p>
        </w:tc>
        <w:tc>
          <w:tcPr>
            <w:tcW w:type="dxa" w:w="6912"/>
            <w:vAlign w:val="center"/>
            <w:shd w:fill="D9EAF7"/>
          </w:tcPr>
          <w:p>
            <w:r/>
            <w:r>
              <w:rPr>
                <w:b/>
                <w:sz w:val="17"/>
              </w:rPr>
              <w:t>What it does</w:t>
            </w:r>
          </w:p>
        </w:tc>
        <w:tc>
          <w:tcPr>
            <w:tcW w:type="dxa" w:w="1008"/>
            <w:vAlign w:val="center"/>
            <w:shd w:fill="D9EAF7"/>
          </w:tcPr>
          <w:p>
            <w:r/>
            <w:r>
              <w:rPr>
                <w:b/>
                <w:sz w:val="17"/>
              </w:rPr>
              <w:t>Core?</w:t>
            </w:r>
          </w:p>
        </w:tc>
      </w:tr>
      <w:tr>
        <w:tc>
          <w:tcPr>
            <w:tcW w:type="dxa" w:w="2160"/>
            <w:vAlign w:val="center"/>
          </w:tcPr>
          <w:p>
            <w:r/>
            <w:r>
              <w:rPr>
                <w:b w:val="0"/>
                <w:sz w:val="17"/>
              </w:rPr>
              <w:t>A — Data ingestion</w:t>
            </w:r>
          </w:p>
        </w:tc>
        <w:tc>
          <w:tcPr>
            <w:tcW w:type="dxa" w:w="6912"/>
            <w:vAlign w:val="center"/>
          </w:tcPr>
          <w:p>
            <w:r/>
            <w:r>
              <w:rPr>
                <w:b w:val="0"/>
                <w:sz w:val="17"/>
              </w:rPr>
              <w:t>Scenario inputs and future telemetry ingestion</w:t>
            </w:r>
          </w:p>
        </w:tc>
        <w:tc>
          <w:tcPr>
            <w:tcW w:type="dxa" w:w="1008"/>
            <w:vAlign w:val="center"/>
          </w:tcPr>
          <w:p>
            <w:r/>
            <w:r>
              <w:rPr>
                <w:b w:val="0"/>
                <w:sz w:val="17"/>
              </w:rPr>
              <w:t>YES</w:t>
            </w:r>
          </w:p>
        </w:tc>
      </w:tr>
      <w:tr>
        <w:tc>
          <w:tcPr>
            <w:tcW w:type="dxa" w:w="2160"/>
            <w:vAlign w:val="center"/>
          </w:tcPr>
          <w:p>
            <w:r/>
            <w:r>
              <w:rPr>
                <w:b w:val="0"/>
                <w:sz w:val="17"/>
              </w:rPr>
              <w:t>B — State estimation</w:t>
            </w:r>
          </w:p>
        </w:tc>
        <w:tc>
          <w:tcPr>
            <w:tcW w:type="dxa" w:w="6912"/>
            <w:vAlign w:val="center"/>
          </w:tcPr>
          <w:p>
            <w:r/>
            <w:r>
              <w:rPr>
                <w:b w:val="0"/>
                <w:sz w:val="17"/>
              </w:rPr>
              <w:t>Vehicle/road/queue/environment state</w:t>
            </w:r>
          </w:p>
        </w:tc>
        <w:tc>
          <w:tcPr>
            <w:tcW w:type="dxa" w:w="1008"/>
            <w:vAlign w:val="center"/>
          </w:tcPr>
          <w:p>
            <w:r/>
            <w:r>
              <w:rPr>
                <w:b w:val="0"/>
                <w:sz w:val="17"/>
              </w:rPr>
              <w:t>YES</w:t>
            </w:r>
          </w:p>
        </w:tc>
      </w:tr>
      <w:tr>
        <w:tc>
          <w:tcPr>
            <w:tcW w:type="dxa" w:w="2160"/>
            <w:vAlign w:val="center"/>
          </w:tcPr>
          <w:p>
            <w:r/>
            <w:r>
              <w:rPr>
                <w:b w:val="0"/>
                <w:sz w:val="17"/>
              </w:rPr>
              <w:t>C — Physics propagation</w:t>
            </w:r>
          </w:p>
        </w:tc>
        <w:tc>
          <w:tcPr>
            <w:tcW w:type="dxa" w:w="6912"/>
            <w:vAlign w:val="center"/>
          </w:tcPr>
          <w:p>
            <w:r/>
            <w:r>
              <w:rPr>
                <w:b w:val="0"/>
                <w:sz w:val="17"/>
              </w:rPr>
              <w:t>v_safe, H_safe, capacity</w:t>
            </w:r>
          </w:p>
        </w:tc>
        <w:tc>
          <w:tcPr>
            <w:tcW w:type="dxa" w:w="1008"/>
            <w:vAlign w:val="center"/>
          </w:tcPr>
          <w:p>
            <w:r/>
            <w:r>
              <w:rPr>
                <w:b w:val="0"/>
                <w:sz w:val="17"/>
              </w:rPr>
              <w:t>YES</w:t>
            </w:r>
          </w:p>
        </w:tc>
      </w:tr>
      <w:tr>
        <w:tc>
          <w:tcPr>
            <w:tcW w:type="dxa" w:w="2160"/>
            <w:vAlign w:val="center"/>
          </w:tcPr>
          <w:p>
            <w:r/>
            <w:r>
              <w:rPr>
                <w:b w:val="0"/>
                <w:sz w:val="17"/>
              </w:rPr>
              <w:t>D — Prediction</w:t>
            </w:r>
          </w:p>
        </w:tc>
        <w:tc>
          <w:tcPr>
            <w:tcW w:type="dxa" w:w="6912"/>
            <w:vAlign w:val="center"/>
          </w:tcPr>
          <w:p>
            <w:r/>
            <w:r>
              <w:rPr>
                <w:b w:val="0"/>
                <w:sz w:val="17"/>
              </w:rPr>
              <w:t>queues, bottlenecks, production</w:t>
            </w:r>
          </w:p>
        </w:tc>
        <w:tc>
          <w:tcPr>
            <w:tcW w:type="dxa" w:w="1008"/>
            <w:vAlign w:val="center"/>
          </w:tcPr>
          <w:p>
            <w:r/>
            <w:r>
              <w:rPr>
                <w:b w:val="0"/>
                <w:sz w:val="17"/>
              </w:rPr>
              <w:t>YES</w:t>
            </w:r>
          </w:p>
        </w:tc>
      </w:tr>
      <w:tr>
        <w:tc>
          <w:tcPr>
            <w:tcW w:type="dxa" w:w="2160"/>
            <w:vAlign w:val="center"/>
          </w:tcPr>
          <w:p>
            <w:r/>
            <w:r>
              <w:rPr>
                <w:b w:val="0"/>
                <w:sz w:val="17"/>
              </w:rPr>
              <w:t>E — Optimization</w:t>
            </w:r>
          </w:p>
        </w:tc>
        <w:tc>
          <w:tcPr>
            <w:tcW w:type="dxa" w:w="6912"/>
            <w:vAlign w:val="center"/>
          </w:tcPr>
          <w:p>
            <w:r/>
            <w:r>
              <w:rPr>
                <w:b w:val="0"/>
                <w:sz w:val="17"/>
              </w:rPr>
              <w:t>dispatch, slots, arrival shaping</w:t>
            </w:r>
          </w:p>
        </w:tc>
        <w:tc>
          <w:tcPr>
            <w:tcW w:type="dxa" w:w="1008"/>
            <w:vAlign w:val="center"/>
          </w:tcPr>
          <w:p>
            <w:r/>
            <w:r>
              <w:rPr>
                <w:b w:val="0"/>
                <w:sz w:val="17"/>
              </w:rPr>
              <w:t>YES</w:t>
            </w:r>
          </w:p>
        </w:tc>
      </w:tr>
      <w:tr>
        <w:tc>
          <w:tcPr>
            <w:tcW w:type="dxa" w:w="2160"/>
            <w:vAlign w:val="center"/>
          </w:tcPr>
          <w:p>
            <w:r/>
            <w:r>
              <w:rPr>
                <w:b w:val="0"/>
                <w:sz w:val="17"/>
              </w:rPr>
              <w:t>F — Prescription</w:t>
            </w:r>
          </w:p>
        </w:tc>
        <w:tc>
          <w:tcPr>
            <w:tcW w:type="dxa" w:w="6912"/>
            <w:vAlign w:val="center"/>
          </w:tcPr>
          <w:p>
            <w:r/>
            <w:r>
              <w:rPr>
                <w:b w:val="0"/>
                <w:sz w:val="17"/>
              </w:rPr>
              <w:t>commands/targets to HMI and Task 3</w:t>
            </w:r>
          </w:p>
        </w:tc>
        <w:tc>
          <w:tcPr>
            <w:tcW w:type="dxa" w:w="1008"/>
            <w:vAlign w:val="center"/>
          </w:tcPr>
          <w:p>
            <w:r/>
            <w:r>
              <w:rPr>
                <w:b w:val="0"/>
                <w:sz w:val="17"/>
              </w:rPr>
              <w:t>YES</w:t>
            </w:r>
          </w:p>
        </w:tc>
      </w:tr>
      <w:tr>
        <w:tc>
          <w:tcPr>
            <w:tcW w:type="dxa" w:w="2160"/>
            <w:vAlign w:val="center"/>
          </w:tcPr>
          <w:p>
            <w:r/>
            <w:r>
              <w:rPr>
                <w:b w:val="0"/>
                <w:sz w:val="17"/>
              </w:rPr>
              <w:t>G — 3D visualization</w:t>
            </w:r>
          </w:p>
        </w:tc>
        <w:tc>
          <w:tcPr>
            <w:tcW w:type="dxa" w:w="6912"/>
            <w:vAlign w:val="center"/>
          </w:tcPr>
          <w:p>
            <w:r/>
            <w:r>
              <w:rPr>
                <w:b w:val="0"/>
                <w:sz w:val="17"/>
              </w:rPr>
              <w:t>optional terrain/vehicle visual</w:t>
            </w:r>
          </w:p>
        </w:tc>
        <w:tc>
          <w:tcPr>
            <w:tcW w:type="dxa" w:w="1008"/>
            <w:vAlign w:val="center"/>
          </w:tcPr>
          <w:p>
            <w:r/>
            <w:r>
              <w:rPr>
                <w:b w:val="0"/>
                <w:sz w:val="17"/>
              </w:rPr>
              <w:t>ADVANCED/FUTURE</w:t>
            </w:r>
          </w:p>
        </w:tc>
      </w:tr>
    </w:tbl>
    <w:p/>
    <w:p>
      <w:pPr>
        <w:pStyle w:val="Heading1"/>
        <w:spacing w:before="160" w:after="80"/>
      </w:pPr>
      <w:r>
        <w:t>11. INTERFACES TO TASK 1 AND TASK 3</w:t>
      </w:r>
    </w:p>
    <w:p>
      <w:pPr>
        <w:pStyle w:val="Heading2"/>
        <w:spacing w:before="160" w:after="80"/>
      </w:pPr>
      <w:r>
        <w:t>11.1 Task 2 → Task 1 HMI</w:t>
      </w:r>
    </w:p>
    <w:p>
      <w:pPr>
        <w:pStyle w:val="IntenseQuote"/>
        <w:ind w:left="360" w:right="360"/>
      </w:pPr>
      <w:r>
        <w:rPr>
          <w:rFonts w:ascii="Consolas" w:hAnsi="Consolas"/>
          <w:sz w:val="18"/>
        </w:rPr>
        <w:t>HMI_State = {</w:t>
        <w:br/>
        <w:t xml:space="preserve">  timestamp,</w:t>
        <w:br/>
        <w:t xml:space="preserve">  mode,</w:t>
        <w:br/>
        <w:t xml:space="preserve">  mine_summary,</w:t>
        <w:br/>
        <w:t xml:space="preserve">  fleet_summary,</w:t>
        <w:br/>
        <w:t xml:space="preserve">  road_segments[],</w:t>
        <w:br/>
        <w:t xml:space="preserve">  bottlenecks[],</w:t>
        <w:br/>
        <w:t xml:space="preserve">  alerts[],</w:t>
        <w:br/>
        <w:t xml:space="preserve">  vehicle_cards[],</w:t>
        <w:br/>
        <w:t xml:space="preserve">  dispatch_recommendations[],</w:t>
        <w:br/>
        <w:t xml:space="preserve">  slot_reservations[],</w:t>
        <w:br/>
        <w:t xml:space="preserve">  forecast_summary,</w:t>
        <w:br/>
        <w:t xml:space="preserve">  model_confidence</w:t>
        <w:br/>
        <w:t>}</w:t>
      </w:r>
    </w:p>
    <w:p>
      <w:pPr>
        <w:pStyle w:val="Heading2"/>
        <w:spacing w:before="160" w:after="80"/>
      </w:pPr>
      <w:r>
        <w:t>11.2 Task 3 physical telemetry → Task 2</w:t>
      </w:r>
    </w:p>
    <w:p>
      <w:pPr>
        <w:pStyle w:val="IntenseQuote"/>
        <w:ind w:left="360" w:right="360"/>
      </w:pPr>
      <w:r>
        <w:rPr>
          <w:rFonts w:ascii="Consolas" w:hAnsi="Consolas"/>
          <w:sz w:val="18"/>
        </w:rPr>
        <w:t>VehicleTelemetry = {</w:t>
        <w:br/>
        <w:t xml:space="preserve">  vehicle_id,</w:t>
        <w:br/>
        <w:t xml:space="preserve">  timestamp,</w:t>
        <w:br/>
        <w:t xml:space="preserve">  speed_mps,</w:t>
        <w:br/>
        <w:t xml:space="preserve">  acceleration_mps2,</w:t>
        <w:br/>
        <w:t xml:space="preserve">  position_local_or_gps,</w:t>
        <w:br/>
        <w:t xml:space="preserve">  heading_rad,</w:t>
        <w:br/>
        <w:t xml:space="preserve">  grade_rad,</w:t>
        <w:br/>
        <w:t xml:space="preserve">  wheel_speed_left,</w:t>
        <w:br/>
        <w:t xml:space="preserve">  wheel_speed_right,</w:t>
        <w:br/>
        <w:t xml:space="preserve">  imu_ax,</w:t>
        <w:br/>
        <w:t xml:space="preserve">  brake_state,</w:t>
        <w:br/>
        <w:t xml:space="preserve">  retarder_state,</w:t>
        <w:br/>
        <w:t xml:space="preserve">  obstacle_range_m,</w:t>
        <w:br/>
        <w:t xml:space="preserve">  comm_confidence,</w:t>
        <w:br/>
        <w:t xml:space="preserve">  battery_state</w:t>
        <w:br/>
        <w:t>}</w:t>
      </w:r>
    </w:p>
    <w:p>
      <w:pPr>
        <w:pStyle w:val="Heading2"/>
        <w:spacing w:before="160" w:after="80"/>
      </w:pPr>
      <w:r>
        <w:t>11.3 Task 2 → Task 3 command interface</w:t>
      </w:r>
    </w:p>
    <w:p>
      <w:pPr>
        <w:pStyle w:val="IntenseQuote"/>
        <w:ind w:left="360" w:right="360"/>
      </w:pPr>
      <w:r>
        <w:rPr>
          <w:rFonts w:ascii="Consolas" w:hAnsi="Consolas"/>
          <w:sz w:val="18"/>
        </w:rPr>
        <w:t>VehicleCommand = {</w:t>
        <w:br/>
        <w:t xml:space="preserve">  vehicle_id,</w:t>
        <w:br/>
        <w:t xml:space="preserve">  timestamp,</w:t>
        <w:br/>
        <w:t xml:space="preserve">  target_speed_mps,</w:t>
        <w:br/>
        <w:t xml:space="preserve">  target_headway_m,</w:t>
        <w:br/>
        <w:t xml:space="preserve">  slot_start,</w:t>
        <w:br/>
        <w:t xml:space="preserve">  slot_end,</w:t>
        <w:br/>
        <w:t xml:space="preserve">  route_id,</w:t>
        <w:br/>
        <w:t xml:space="preserve">  risk_mode,</w:t>
        <w:br/>
        <w:t xml:space="preserve">  timeout_ms</w:t>
        <w:br/>
        <w:t>}</w:t>
      </w:r>
    </w:p>
    <w:p>
      <w:r>
        <w:t>The physical ESP32 should never receive raw motor PWM from the digital twin. Task 2 outputs decisions/targets; Task 3 performs low-level control and local fallback.</w:t>
      </w:r>
    </w:p>
    <w:p>
      <w:pPr>
        <w:pStyle w:val="Heading1"/>
        <w:spacing w:before="160" w:after="80"/>
      </w:pPr>
      <w:r>
        <w:t>12. MASTER SIMULATION PARAMETER CATALOGUE</w:t>
      </w:r>
    </w:p>
    <w:p>
      <w:r>
        <w:t>This table is intentionally explicit so the teammate does not invent values. Put all values into configuration files and tag them.</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92"/>
            <w:vAlign w:val="center"/>
            <w:shd w:fill="D9EAF7"/>
          </w:tcPr>
          <w:p>
            <w:r/>
            <w:r>
              <w:rPr>
                <w:b/>
                <w:sz w:val="17"/>
              </w:rPr>
              <w:t>Parameter</w:t>
            </w:r>
          </w:p>
        </w:tc>
        <w:tc>
          <w:tcPr>
            <w:tcW w:type="dxa" w:w="2592"/>
            <w:vAlign w:val="center"/>
            <w:shd w:fill="D9EAF7"/>
          </w:tcPr>
          <w:p>
            <w:r/>
            <w:r>
              <w:rPr>
                <w:b/>
                <w:sz w:val="17"/>
              </w:rPr>
              <w:t>Initial value / range</w:t>
            </w:r>
          </w:p>
        </w:tc>
        <w:tc>
          <w:tcPr>
            <w:tcW w:type="dxa" w:w="2448"/>
            <w:vAlign w:val="center"/>
            <w:shd w:fill="D9EAF7"/>
          </w:tcPr>
          <w:p>
            <w:r/>
            <w:r>
              <w:rPr>
                <w:b/>
                <w:sz w:val="17"/>
              </w:rPr>
              <w:t>Status</w:t>
            </w:r>
          </w:p>
        </w:tc>
        <w:tc>
          <w:tcPr>
            <w:tcW w:type="dxa" w:w="2880"/>
            <w:vAlign w:val="center"/>
            <w:shd w:fill="D9EAF7"/>
          </w:tcPr>
          <w:p>
            <w:r/>
            <w:r>
              <w:rPr>
                <w:b/>
                <w:sz w:val="17"/>
              </w:rPr>
              <w:t>Notes</w:t>
            </w:r>
          </w:p>
        </w:tc>
      </w:tr>
      <w:tr>
        <w:tc>
          <w:tcPr>
            <w:tcW w:type="dxa" w:w="2592"/>
            <w:vAlign w:val="center"/>
          </w:tcPr>
          <w:p>
            <w:r/>
            <w:r>
              <w:rPr>
                <w:b w:val="0"/>
                <w:sz w:val="17"/>
              </w:rPr>
              <w:t>BH100 gross mass</w:t>
            </w:r>
          </w:p>
        </w:tc>
        <w:tc>
          <w:tcPr>
            <w:tcW w:type="dxa" w:w="2592"/>
            <w:vAlign w:val="center"/>
          </w:tcPr>
          <w:p>
            <w:r/>
            <w:r>
              <w:rPr>
                <w:b w:val="0"/>
                <w:sz w:val="17"/>
              </w:rPr>
              <w:t>165–165.5 t</w:t>
            </w:r>
          </w:p>
        </w:tc>
        <w:tc>
          <w:tcPr>
            <w:tcW w:type="dxa" w:w="2448"/>
            <w:vAlign w:val="center"/>
          </w:tcPr>
          <w:p>
            <w:r/>
            <w:r>
              <w:rPr>
                <w:b w:val="0"/>
                <w:sz w:val="17"/>
              </w:rPr>
              <w:t>REFERENCE</w:t>
            </w:r>
          </w:p>
        </w:tc>
        <w:tc>
          <w:tcPr>
            <w:tcW w:type="dxa" w:w="2880"/>
            <w:vAlign w:val="center"/>
          </w:tcPr>
          <w:p>
            <w:r/>
            <w:r>
              <w:rPr>
                <w:b w:val="0"/>
                <w:sz w:val="17"/>
              </w:rPr>
              <w:t>Use for scaled virtual HEMM model</w:t>
            </w:r>
          </w:p>
        </w:tc>
      </w:tr>
      <w:tr>
        <w:tc>
          <w:tcPr>
            <w:tcW w:type="dxa" w:w="2592"/>
            <w:vAlign w:val="center"/>
          </w:tcPr>
          <w:p>
            <w:r/>
            <w:r>
              <w:rPr>
                <w:b w:val="0"/>
                <w:sz w:val="17"/>
              </w:rPr>
              <w:t>BH100 payload</w:t>
            </w:r>
          </w:p>
        </w:tc>
        <w:tc>
          <w:tcPr>
            <w:tcW w:type="dxa" w:w="2592"/>
            <w:vAlign w:val="center"/>
          </w:tcPr>
          <w:p>
            <w:r/>
            <w:r>
              <w:rPr>
                <w:b w:val="0"/>
                <w:sz w:val="17"/>
              </w:rPr>
              <w:t>≈91–91.5 t</w:t>
            </w:r>
          </w:p>
        </w:tc>
        <w:tc>
          <w:tcPr>
            <w:tcW w:type="dxa" w:w="2448"/>
            <w:vAlign w:val="center"/>
          </w:tcPr>
          <w:p>
            <w:r/>
            <w:r>
              <w:rPr>
                <w:b w:val="0"/>
                <w:sz w:val="17"/>
              </w:rPr>
              <w:t>REFERENCE</w:t>
            </w:r>
          </w:p>
        </w:tc>
        <w:tc>
          <w:tcPr>
            <w:tcW w:type="dxa" w:w="2880"/>
            <w:vAlign w:val="center"/>
          </w:tcPr>
          <w:p>
            <w:r/>
            <w:r>
              <w:rPr>
                <w:b w:val="0"/>
                <w:sz w:val="17"/>
              </w:rPr>
              <w:t>Used for tonnage output</w:t>
            </w:r>
          </w:p>
        </w:tc>
      </w:tr>
      <w:tr>
        <w:tc>
          <w:tcPr>
            <w:tcW w:type="dxa" w:w="2592"/>
            <w:vAlign w:val="center"/>
          </w:tcPr>
          <w:p>
            <w:r/>
            <w:r>
              <w:rPr>
                <w:b w:val="0"/>
                <w:sz w:val="17"/>
              </w:rPr>
              <w:t>BH100 tare</w:t>
            </w:r>
          </w:p>
        </w:tc>
        <w:tc>
          <w:tcPr>
            <w:tcW w:type="dxa" w:w="2592"/>
            <w:vAlign w:val="center"/>
          </w:tcPr>
          <w:p>
            <w:r/>
            <w:r>
              <w:rPr>
                <w:b w:val="0"/>
                <w:sz w:val="17"/>
              </w:rPr>
              <w:t>≈74 t</w:t>
            </w:r>
          </w:p>
        </w:tc>
        <w:tc>
          <w:tcPr>
            <w:tcW w:type="dxa" w:w="2448"/>
            <w:vAlign w:val="center"/>
          </w:tcPr>
          <w:p>
            <w:r/>
            <w:r>
              <w:rPr>
                <w:b w:val="0"/>
                <w:sz w:val="17"/>
              </w:rPr>
              <w:t>REFERENCE</w:t>
            </w:r>
          </w:p>
        </w:tc>
        <w:tc>
          <w:tcPr>
            <w:tcW w:type="dxa" w:w="2880"/>
            <w:vAlign w:val="center"/>
          </w:tcPr>
          <w:p>
            <w:r/>
            <w:r>
              <w:rPr>
                <w:b w:val="0"/>
                <w:sz w:val="17"/>
              </w:rPr>
              <w:t>Empty travel dynamics</w:t>
            </w:r>
          </w:p>
        </w:tc>
      </w:tr>
      <w:tr>
        <w:tc>
          <w:tcPr>
            <w:tcW w:type="dxa" w:w="2592"/>
            <w:vAlign w:val="center"/>
          </w:tcPr>
          <w:p>
            <w:r/>
            <w:r>
              <w:rPr>
                <w:b w:val="0"/>
                <w:sz w:val="17"/>
              </w:rPr>
              <w:t>Vehicle length</w:t>
            </w:r>
          </w:p>
        </w:tc>
        <w:tc>
          <w:tcPr>
            <w:tcW w:type="dxa" w:w="2592"/>
            <w:vAlign w:val="center"/>
          </w:tcPr>
          <w:p>
            <w:r/>
            <w:r>
              <w:rPr>
                <w:b w:val="0"/>
                <w:sz w:val="17"/>
              </w:rPr>
              <w:t>10.52 m</w:t>
            </w:r>
          </w:p>
        </w:tc>
        <w:tc>
          <w:tcPr>
            <w:tcW w:type="dxa" w:w="2448"/>
            <w:vAlign w:val="center"/>
          </w:tcPr>
          <w:p>
            <w:r/>
            <w:r>
              <w:rPr>
                <w:b w:val="0"/>
                <w:sz w:val="17"/>
              </w:rPr>
              <w:t>REFERENCE</w:t>
            </w:r>
          </w:p>
        </w:tc>
        <w:tc>
          <w:tcPr>
            <w:tcW w:type="dxa" w:w="2880"/>
            <w:vAlign w:val="center"/>
          </w:tcPr>
          <w:p>
            <w:r/>
            <w:r>
              <w:rPr>
                <w:b w:val="0"/>
                <w:sz w:val="17"/>
              </w:rPr>
              <w:t>Used in minimum center-to-center headway</w:t>
            </w:r>
          </w:p>
        </w:tc>
      </w:tr>
      <w:tr>
        <w:tc>
          <w:tcPr>
            <w:tcW w:type="dxa" w:w="2592"/>
            <w:vAlign w:val="center"/>
          </w:tcPr>
          <w:p>
            <w:r/>
            <w:r>
              <w:rPr>
                <w:b w:val="0"/>
                <w:sz w:val="17"/>
              </w:rPr>
              <w:t>Vehicle width</w:t>
            </w:r>
          </w:p>
        </w:tc>
        <w:tc>
          <w:tcPr>
            <w:tcW w:type="dxa" w:w="2592"/>
            <w:vAlign w:val="center"/>
          </w:tcPr>
          <w:p>
            <w:r/>
            <w:r>
              <w:rPr>
                <w:b w:val="0"/>
                <w:sz w:val="17"/>
              </w:rPr>
              <w:t>5.52 m</w:t>
            </w:r>
          </w:p>
        </w:tc>
        <w:tc>
          <w:tcPr>
            <w:tcW w:type="dxa" w:w="2448"/>
            <w:vAlign w:val="center"/>
          </w:tcPr>
          <w:p>
            <w:r/>
            <w:r>
              <w:rPr>
                <w:b w:val="0"/>
                <w:sz w:val="17"/>
              </w:rPr>
              <w:t>REFERENCE</w:t>
            </w:r>
          </w:p>
        </w:tc>
        <w:tc>
          <w:tcPr>
            <w:tcW w:type="dxa" w:w="2880"/>
            <w:vAlign w:val="center"/>
          </w:tcPr>
          <w:p>
            <w:r/>
            <w:r>
              <w:rPr>
                <w:b w:val="0"/>
                <w:sz w:val="17"/>
              </w:rPr>
              <w:t>Road/conflict geometry</w:t>
            </w:r>
          </w:p>
        </w:tc>
      </w:tr>
      <w:tr>
        <w:tc>
          <w:tcPr>
            <w:tcW w:type="dxa" w:w="2592"/>
            <w:vAlign w:val="center"/>
          </w:tcPr>
          <w:p>
            <w:r/>
            <w:r>
              <w:rPr>
                <w:b w:val="0"/>
                <w:sz w:val="17"/>
              </w:rPr>
              <w:t>Minimum headway</w:t>
            </w:r>
          </w:p>
        </w:tc>
        <w:tc>
          <w:tcPr>
            <w:tcW w:type="dxa" w:w="2592"/>
            <w:vAlign w:val="center"/>
          </w:tcPr>
          <w:p>
            <w:r/>
            <w:r>
              <w:rPr>
                <w:b w:val="0"/>
                <w:sz w:val="17"/>
              </w:rPr>
              <w:t>15.5 m</w:t>
            </w:r>
          </w:p>
        </w:tc>
        <w:tc>
          <w:tcPr>
            <w:tcW w:type="dxa" w:w="2448"/>
            <w:vAlign w:val="center"/>
          </w:tcPr>
          <w:p>
            <w:r/>
            <w:r>
              <w:rPr>
                <w:b w:val="0"/>
                <w:sz w:val="17"/>
              </w:rPr>
              <w:t>CURRENT MODEL CONFIG</w:t>
            </w:r>
          </w:p>
        </w:tc>
        <w:tc>
          <w:tcPr>
            <w:tcW w:type="dxa" w:w="2880"/>
            <w:vAlign w:val="center"/>
          </w:tcPr>
          <w:p>
            <w:r/>
            <w:r>
              <w:rPr>
                <w:b w:val="0"/>
                <w:sz w:val="17"/>
              </w:rPr>
              <w:t>Vehicle length + 5 m standstill margin</w:t>
            </w:r>
          </w:p>
        </w:tc>
      </w:tr>
      <w:tr>
        <w:tc>
          <w:tcPr>
            <w:tcW w:type="dxa" w:w="2592"/>
            <w:vAlign w:val="center"/>
          </w:tcPr>
          <w:p>
            <w:r/>
            <w:r>
              <w:rPr>
                <w:b w:val="0"/>
                <w:sz w:val="17"/>
              </w:rPr>
              <w:t>Visibility scenarios</w:t>
            </w:r>
          </w:p>
        </w:tc>
        <w:tc>
          <w:tcPr>
            <w:tcW w:type="dxa" w:w="2592"/>
            <w:vAlign w:val="center"/>
          </w:tcPr>
          <w:p>
            <w:r/>
            <w:r>
              <w:rPr>
                <w:b w:val="0"/>
                <w:sz w:val="17"/>
              </w:rPr>
              <w:t>50/30/20/15/10/5 m</w:t>
            </w:r>
          </w:p>
        </w:tc>
        <w:tc>
          <w:tcPr>
            <w:tcW w:type="dxa" w:w="2448"/>
            <w:vAlign w:val="center"/>
          </w:tcPr>
          <w:p>
            <w:r/>
            <w:r>
              <w:rPr>
                <w:b w:val="0"/>
                <w:sz w:val="17"/>
              </w:rPr>
              <w:t>SIMULATION</w:t>
            </w:r>
          </w:p>
        </w:tc>
        <w:tc>
          <w:tcPr>
            <w:tcW w:type="dxa" w:w="2880"/>
            <w:vAlign w:val="center"/>
          </w:tcPr>
          <w:p>
            <w:r/>
            <w:r>
              <w:rPr>
                <w:b w:val="0"/>
                <w:sz w:val="17"/>
              </w:rPr>
              <w:t>Stress sweep</w:t>
            </w:r>
          </w:p>
        </w:tc>
      </w:tr>
      <w:tr>
        <w:tc>
          <w:tcPr>
            <w:tcW w:type="dxa" w:w="2592"/>
            <w:vAlign w:val="center"/>
          </w:tcPr>
          <w:p>
            <w:r/>
            <w:r>
              <w:rPr>
                <w:b w:val="0"/>
                <w:sz w:val="17"/>
              </w:rPr>
              <w:t>Grade scenarios</w:t>
            </w:r>
          </w:p>
        </w:tc>
        <w:tc>
          <w:tcPr>
            <w:tcW w:type="dxa" w:w="2592"/>
            <w:vAlign w:val="center"/>
          </w:tcPr>
          <w:p>
            <w:r/>
            <w:r>
              <w:rPr>
                <w:b w:val="0"/>
                <w:sz w:val="17"/>
              </w:rPr>
              <w:t>0/4/6.25/8/10%</w:t>
            </w:r>
          </w:p>
        </w:tc>
        <w:tc>
          <w:tcPr>
            <w:tcW w:type="dxa" w:w="2448"/>
            <w:vAlign w:val="center"/>
          </w:tcPr>
          <w:p>
            <w:r/>
            <w:r>
              <w:rPr>
                <w:b w:val="0"/>
                <w:sz w:val="17"/>
              </w:rPr>
              <w:t>SIMULATION</w:t>
            </w:r>
          </w:p>
        </w:tc>
        <w:tc>
          <w:tcPr>
            <w:tcW w:type="dxa" w:w="2880"/>
            <w:vAlign w:val="center"/>
          </w:tcPr>
          <w:p>
            <w:r/>
            <w:r>
              <w:rPr>
                <w:b w:val="0"/>
                <w:sz w:val="17"/>
              </w:rPr>
              <w:t>Road-section stress sweep</w:t>
            </w:r>
          </w:p>
        </w:tc>
      </w:tr>
      <w:tr>
        <w:tc>
          <w:tcPr>
            <w:tcW w:type="dxa" w:w="2592"/>
            <w:vAlign w:val="center"/>
          </w:tcPr>
          <w:p>
            <w:r/>
            <w:r>
              <w:rPr>
                <w:b w:val="0"/>
                <w:sz w:val="17"/>
              </w:rPr>
              <w:t>Friction</w:t>
            </w:r>
          </w:p>
        </w:tc>
        <w:tc>
          <w:tcPr>
            <w:tcW w:type="dxa" w:w="2592"/>
            <w:vAlign w:val="center"/>
          </w:tcPr>
          <w:p>
            <w:r/>
            <w:r>
              <w:rPr>
                <w:b w:val="0"/>
                <w:sz w:val="17"/>
              </w:rPr>
              <w:t>0.15–0.65</w:t>
            </w:r>
          </w:p>
        </w:tc>
        <w:tc>
          <w:tcPr>
            <w:tcW w:type="dxa" w:w="2448"/>
            <w:vAlign w:val="center"/>
          </w:tcPr>
          <w:p>
            <w:r/>
            <w:r>
              <w:rPr>
                <w:b w:val="0"/>
                <w:sz w:val="17"/>
              </w:rPr>
              <w:t>SIMULATION/ASSUMPTION</w:t>
            </w:r>
          </w:p>
        </w:tc>
        <w:tc>
          <w:tcPr>
            <w:tcW w:type="dxa" w:w="2880"/>
            <w:vAlign w:val="center"/>
          </w:tcPr>
          <w:p>
            <w:r/>
            <w:r>
              <w:rPr>
                <w:b w:val="0"/>
                <w:sz w:val="17"/>
              </w:rPr>
              <w:t>Site-specific direct value UNKNOWN</w:t>
            </w:r>
          </w:p>
        </w:tc>
      </w:tr>
      <w:tr>
        <w:tc>
          <w:tcPr>
            <w:tcW w:type="dxa" w:w="2592"/>
            <w:vAlign w:val="center"/>
          </w:tcPr>
          <w:p>
            <w:r/>
            <w:r>
              <w:rPr>
                <w:b w:val="0"/>
                <w:sz w:val="17"/>
              </w:rPr>
              <w:t>Friction floor</w:t>
            </w:r>
          </w:p>
        </w:tc>
        <w:tc>
          <w:tcPr>
            <w:tcW w:type="dxa" w:w="2592"/>
            <w:vAlign w:val="center"/>
          </w:tcPr>
          <w:p>
            <w:r/>
            <w:r>
              <w:rPr>
                <w:b w:val="0"/>
                <w:sz w:val="17"/>
              </w:rPr>
              <w:t>0.18</w:t>
            </w:r>
          </w:p>
        </w:tc>
        <w:tc>
          <w:tcPr>
            <w:tcW w:type="dxa" w:w="2448"/>
            <w:vAlign w:val="center"/>
          </w:tcPr>
          <w:p>
            <w:r/>
            <w:r>
              <w:rPr>
                <w:b w:val="0"/>
                <w:sz w:val="17"/>
              </w:rPr>
              <w:t>MODEL CONFIG</w:t>
            </w:r>
          </w:p>
        </w:tc>
        <w:tc>
          <w:tcPr>
            <w:tcW w:type="dxa" w:w="2880"/>
            <w:vAlign w:val="center"/>
          </w:tcPr>
          <w:p>
            <w:r/>
            <w:r>
              <w:rPr>
                <w:b w:val="0"/>
                <w:sz w:val="17"/>
              </w:rPr>
              <w:t>Conservative safety floor</w:t>
            </w:r>
          </w:p>
        </w:tc>
      </w:tr>
      <w:tr>
        <w:tc>
          <w:tcPr>
            <w:tcW w:type="dxa" w:w="2592"/>
            <w:vAlign w:val="center"/>
          </w:tcPr>
          <w:p>
            <w:r/>
            <w:r>
              <w:rPr>
                <w:b w:val="0"/>
                <w:sz w:val="17"/>
              </w:rPr>
              <w:t>Friction confidence factor</w:t>
            </w:r>
          </w:p>
        </w:tc>
        <w:tc>
          <w:tcPr>
            <w:tcW w:type="dxa" w:w="2592"/>
            <w:vAlign w:val="center"/>
          </w:tcPr>
          <w:p>
            <w:r/>
            <w:r>
              <w:rPr>
                <w:b w:val="0"/>
                <w:sz w:val="17"/>
              </w:rPr>
              <w:t>1.645</w:t>
            </w:r>
          </w:p>
        </w:tc>
        <w:tc>
          <w:tcPr>
            <w:tcW w:type="dxa" w:w="2448"/>
            <w:vAlign w:val="center"/>
          </w:tcPr>
          <w:p>
            <w:r/>
            <w:r>
              <w:rPr>
                <w:b w:val="0"/>
                <w:sz w:val="17"/>
              </w:rPr>
              <w:t>MODEL CONFIG</w:t>
            </w:r>
          </w:p>
        </w:tc>
        <w:tc>
          <w:tcPr>
            <w:tcW w:type="dxa" w:w="2880"/>
            <w:vAlign w:val="center"/>
          </w:tcPr>
          <w:p>
            <w:r/>
            <w:r>
              <w:rPr>
                <w:b w:val="0"/>
                <w:sz w:val="17"/>
              </w:rPr>
              <w:t>95% one-sided lower bound</w:t>
            </w:r>
          </w:p>
        </w:tc>
      </w:tr>
      <w:tr>
        <w:tc>
          <w:tcPr>
            <w:tcW w:type="dxa" w:w="2592"/>
            <w:vAlign w:val="center"/>
          </w:tcPr>
          <w:p>
            <w:r/>
            <w:r>
              <w:rPr>
                <w:b w:val="0"/>
                <w:sz w:val="17"/>
              </w:rPr>
              <w:t>ECU/hydraulic latency</w:t>
            </w:r>
          </w:p>
        </w:tc>
        <w:tc>
          <w:tcPr>
            <w:tcW w:type="dxa" w:w="2592"/>
            <w:vAlign w:val="center"/>
          </w:tcPr>
          <w:p>
            <w:r/>
            <w:r>
              <w:rPr>
                <w:b w:val="0"/>
                <w:sz w:val="17"/>
              </w:rPr>
              <w:t>0.25 s</w:t>
            </w:r>
          </w:p>
        </w:tc>
        <w:tc>
          <w:tcPr>
            <w:tcW w:type="dxa" w:w="2448"/>
            <w:vAlign w:val="center"/>
          </w:tcPr>
          <w:p>
            <w:r/>
            <w:r>
              <w:rPr>
                <w:b w:val="0"/>
                <w:sz w:val="17"/>
              </w:rPr>
              <w:t>MODEL CONFIG</w:t>
            </w:r>
          </w:p>
        </w:tc>
        <w:tc>
          <w:tcPr>
            <w:tcW w:type="dxa" w:w="2880"/>
            <w:vAlign w:val="center"/>
          </w:tcPr>
          <w:p>
            <w:r/>
            <w:r>
              <w:rPr>
                <w:b w:val="0"/>
                <w:sz w:val="17"/>
              </w:rPr>
              <w:t>Replace with measurement later</w:t>
            </w:r>
          </w:p>
        </w:tc>
      </w:tr>
      <w:tr>
        <w:tc>
          <w:tcPr>
            <w:tcW w:type="dxa" w:w="2592"/>
            <w:vAlign w:val="center"/>
          </w:tcPr>
          <w:p>
            <w:r/>
            <w:r>
              <w:rPr>
                <w:b w:val="0"/>
                <w:sz w:val="17"/>
              </w:rPr>
              <w:t>Fog event</w:t>
            </w:r>
          </w:p>
        </w:tc>
        <w:tc>
          <w:tcPr>
            <w:tcW w:type="dxa" w:w="2592"/>
            <w:vAlign w:val="center"/>
          </w:tcPr>
          <w:p>
            <w:r/>
            <w:r>
              <w:rPr>
                <w:b w:val="0"/>
                <w:sz w:val="17"/>
              </w:rPr>
              <w:t>50→10 m over 30 min</w:t>
            </w:r>
          </w:p>
        </w:tc>
        <w:tc>
          <w:tcPr>
            <w:tcW w:type="dxa" w:w="2448"/>
            <w:vAlign w:val="center"/>
          </w:tcPr>
          <w:p>
            <w:r/>
            <w:r>
              <w:rPr>
                <w:b w:val="0"/>
                <w:sz w:val="17"/>
              </w:rPr>
              <w:t>SIMULATION</w:t>
            </w:r>
          </w:p>
        </w:tc>
        <w:tc>
          <w:tcPr>
            <w:tcW w:type="dxa" w:w="2880"/>
            <w:vAlign w:val="center"/>
          </w:tcPr>
          <w:p>
            <w:r/>
            <w:r>
              <w:rPr>
                <w:b w:val="0"/>
                <w:sz w:val="17"/>
              </w:rPr>
              <w:t>60 min event</w:t>
            </w:r>
          </w:p>
        </w:tc>
      </w:tr>
      <w:tr>
        <w:tc>
          <w:tcPr>
            <w:tcW w:type="dxa" w:w="2592"/>
            <w:vAlign w:val="center"/>
          </w:tcPr>
          <w:p>
            <w:r/>
            <w:r>
              <w:rPr>
                <w:b w:val="0"/>
                <w:sz w:val="17"/>
              </w:rPr>
              <w:t>Fleet sizes</w:t>
            </w:r>
          </w:p>
        </w:tc>
        <w:tc>
          <w:tcPr>
            <w:tcW w:type="dxa" w:w="2592"/>
            <w:vAlign w:val="center"/>
          </w:tcPr>
          <w:p>
            <w:r/>
            <w:r>
              <w:rPr>
                <w:b w:val="0"/>
                <w:sz w:val="17"/>
              </w:rPr>
              <w:t>4,10,20,30,40,60; 50 in killer experiment</w:t>
            </w:r>
          </w:p>
        </w:tc>
        <w:tc>
          <w:tcPr>
            <w:tcW w:type="dxa" w:w="2448"/>
            <w:vAlign w:val="center"/>
          </w:tcPr>
          <w:p>
            <w:r/>
            <w:r>
              <w:rPr>
                <w:b w:val="0"/>
                <w:sz w:val="17"/>
              </w:rPr>
              <w:t>SIMULATION</w:t>
            </w:r>
          </w:p>
        </w:tc>
        <w:tc>
          <w:tcPr>
            <w:tcW w:type="dxa" w:w="2880"/>
            <w:vAlign w:val="center"/>
          </w:tcPr>
          <w:p>
            <w:r/>
            <w:r>
              <w:rPr>
                <w:b w:val="0"/>
                <w:sz w:val="17"/>
              </w:rPr>
              <w:t>Use sweep + fixed benchmark</w:t>
            </w:r>
          </w:p>
        </w:tc>
      </w:tr>
      <w:tr>
        <w:tc>
          <w:tcPr>
            <w:tcW w:type="dxa" w:w="2592"/>
            <w:vAlign w:val="center"/>
          </w:tcPr>
          <w:p>
            <w:r/>
            <w:r>
              <w:rPr>
                <w:b w:val="0"/>
                <w:sz w:val="17"/>
              </w:rPr>
              <w:t>Crusher service rate</w:t>
            </w:r>
          </w:p>
        </w:tc>
        <w:tc>
          <w:tcPr>
            <w:tcW w:type="dxa" w:w="2592"/>
            <w:vAlign w:val="center"/>
          </w:tcPr>
          <w:p>
            <w:r/>
            <w:r>
              <w:rPr>
                <w:b w:val="0"/>
                <w:sz w:val="17"/>
              </w:rPr>
              <w:t>18 vph</w:t>
            </w:r>
          </w:p>
        </w:tc>
        <w:tc>
          <w:tcPr>
            <w:tcW w:type="dxa" w:w="2448"/>
            <w:vAlign w:val="center"/>
          </w:tcPr>
          <w:p>
            <w:r/>
            <w:r>
              <w:rPr>
                <w:b w:val="0"/>
                <w:sz w:val="17"/>
              </w:rPr>
              <w:t>SIMULATION BASELINE</w:t>
            </w:r>
          </w:p>
        </w:tc>
        <w:tc>
          <w:tcPr>
            <w:tcW w:type="dxa" w:w="2880"/>
            <w:vAlign w:val="center"/>
          </w:tcPr>
          <w:p>
            <w:r/>
            <w:r>
              <w:rPr>
                <w:b w:val="0"/>
                <w:sz w:val="17"/>
              </w:rPr>
              <w:t>≈1638 tph at 91 t payload; not mine fact</w:t>
            </w:r>
          </w:p>
        </w:tc>
      </w:tr>
      <w:tr>
        <w:tc>
          <w:tcPr>
            <w:tcW w:type="dxa" w:w="2592"/>
            <w:vAlign w:val="center"/>
          </w:tcPr>
          <w:p>
            <w:r/>
            <w:r>
              <w:rPr>
                <w:b w:val="0"/>
                <w:sz w:val="17"/>
              </w:rPr>
              <w:t>Shovel service rate</w:t>
            </w:r>
          </w:p>
        </w:tc>
        <w:tc>
          <w:tcPr>
            <w:tcW w:type="dxa" w:w="2592"/>
            <w:vAlign w:val="center"/>
          </w:tcPr>
          <w:p>
            <w:r/>
            <w:r>
              <w:rPr>
                <w:b w:val="0"/>
                <w:sz w:val="17"/>
              </w:rPr>
              <w:t>15 vph</w:t>
            </w:r>
          </w:p>
        </w:tc>
        <w:tc>
          <w:tcPr>
            <w:tcW w:type="dxa" w:w="2448"/>
            <w:vAlign w:val="center"/>
          </w:tcPr>
          <w:p>
            <w:r/>
            <w:r>
              <w:rPr>
                <w:b w:val="0"/>
                <w:sz w:val="17"/>
              </w:rPr>
              <w:t>SIMULATION BASELINE</w:t>
            </w:r>
          </w:p>
        </w:tc>
        <w:tc>
          <w:tcPr>
            <w:tcW w:type="dxa" w:w="2880"/>
            <w:vAlign w:val="center"/>
          </w:tcPr>
          <w:p>
            <w:r/>
            <w:r>
              <w:rPr>
                <w:b w:val="0"/>
                <w:sz w:val="17"/>
              </w:rPr>
              <w:t>≈1365 tph at 91 t payload; not mine fact</w:t>
            </w:r>
          </w:p>
        </w:tc>
      </w:tr>
      <w:tr>
        <w:tc>
          <w:tcPr>
            <w:tcW w:type="dxa" w:w="2592"/>
            <w:vAlign w:val="center"/>
          </w:tcPr>
          <w:p>
            <w:r/>
            <w:r>
              <w:rPr>
                <w:b w:val="0"/>
                <w:sz w:val="17"/>
              </w:rPr>
              <w:t>Forecast error sweep</w:t>
            </w:r>
          </w:p>
        </w:tc>
        <w:tc>
          <w:tcPr>
            <w:tcW w:type="dxa" w:w="2592"/>
            <w:vAlign w:val="center"/>
          </w:tcPr>
          <w:p>
            <w:r/>
            <w:r>
              <w:rPr>
                <w:b w:val="0"/>
                <w:sz w:val="17"/>
              </w:rPr>
              <w:t>0–50%</w:t>
            </w:r>
          </w:p>
        </w:tc>
        <w:tc>
          <w:tcPr>
            <w:tcW w:type="dxa" w:w="2448"/>
            <w:vAlign w:val="center"/>
          </w:tcPr>
          <w:p>
            <w:r/>
            <w:r>
              <w:rPr>
                <w:b w:val="0"/>
                <w:sz w:val="17"/>
              </w:rPr>
              <w:t>SIMULATION</w:t>
            </w:r>
          </w:p>
        </w:tc>
        <w:tc>
          <w:tcPr>
            <w:tcW w:type="dxa" w:w="2880"/>
            <w:vAlign w:val="center"/>
          </w:tcPr>
          <w:p>
            <w:r/>
            <w:r>
              <w:rPr>
                <w:b w:val="0"/>
                <w:sz w:val="17"/>
              </w:rPr>
              <w:t>Measure break-even</w:t>
            </w:r>
          </w:p>
        </w:tc>
      </w:tr>
      <w:tr>
        <w:tc>
          <w:tcPr>
            <w:tcW w:type="dxa" w:w="2592"/>
            <w:vAlign w:val="center"/>
          </w:tcPr>
          <w:p>
            <w:r/>
            <w:r>
              <w:rPr>
                <w:b w:val="0"/>
                <w:sz w:val="17"/>
              </w:rPr>
              <w:t>Forecast lead time</w:t>
            </w:r>
          </w:p>
        </w:tc>
        <w:tc>
          <w:tcPr>
            <w:tcW w:type="dxa" w:w="2592"/>
            <w:vAlign w:val="center"/>
          </w:tcPr>
          <w:p>
            <w:r/>
            <w:r>
              <w:rPr>
                <w:b w:val="0"/>
                <w:sz w:val="17"/>
              </w:rPr>
              <w:t>1/5/10/15/20/30/45/60 min</w:t>
            </w:r>
          </w:p>
        </w:tc>
        <w:tc>
          <w:tcPr>
            <w:tcW w:type="dxa" w:w="2448"/>
            <w:vAlign w:val="center"/>
          </w:tcPr>
          <w:p>
            <w:r/>
            <w:r>
              <w:rPr>
                <w:b w:val="0"/>
                <w:sz w:val="17"/>
              </w:rPr>
              <w:t>SIMULATION</w:t>
            </w:r>
          </w:p>
        </w:tc>
        <w:tc>
          <w:tcPr>
            <w:tcW w:type="dxa" w:w="2880"/>
            <w:vAlign w:val="center"/>
          </w:tcPr>
          <w:p>
            <w:r/>
            <w:r>
              <w:rPr>
                <w:b w:val="0"/>
                <w:sz w:val="17"/>
              </w:rPr>
              <w:t>Find T*</w:t>
            </w:r>
          </w:p>
        </w:tc>
      </w:tr>
      <w:tr>
        <w:tc>
          <w:tcPr>
            <w:tcW w:type="dxa" w:w="2592"/>
            <w:vAlign w:val="center"/>
          </w:tcPr>
          <w:p>
            <w:r/>
            <w:r>
              <w:rPr>
                <w:b w:val="0"/>
                <w:sz w:val="17"/>
              </w:rPr>
              <w:t>LoRa latency</w:t>
            </w:r>
          </w:p>
        </w:tc>
        <w:tc>
          <w:tcPr>
            <w:tcW w:type="dxa" w:w="2592"/>
            <w:vAlign w:val="center"/>
          </w:tcPr>
          <w:p>
            <w:r/>
            <w:r>
              <w:rPr>
                <w:b w:val="0"/>
                <w:sz w:val="17"/>
              </w:rPr>
              <w:t>CONFIGURABLE</w:t>
            </w:r>
          </w:p>
        </w:tc>
        <w:tc>
          <w:tcPr>
            <w:tcW w:type="dxa" w:w="2448"/>
            <w:vAlign w:val="center"/>
          </w:tcPr>
          <w:p>
            <w:r/>
            <w:r>
              <w:rPr>
                <w:b w:val="0"/>
                <w:sz w:val="17"/>
              </w:rPr>
              <w:t>HARDWARE TO MEASURE</w:t>
            </w:r>
          </w:p>
        </w:tc>
        <w:tc>
          <w:tcPr>
            <w:tcW w:type="dxa" w:w="2880"/>
            <w:vAlign w:val="center"/>
          </w:tcPr>
          <w:p>
            <w:r/>
            <w:r>
              <w:rPr>
                <w:b w:val="0"/>
                <w:sz w:val="17"/>
              </w:rPr>
              <w:t>Do not assume &lt;50 ms</w:t>
            </w:r>
          </w:p>
        </w:tc>
      </w:tr>
      <w:tr>
        <w:tc>
          <w:tcPr>
            <w:tcW w:type="dxa" w:w="2592"/>
            <w:vAlign w:val="center"/>
          </w:tcPr>
          <w:p>
            <w:r/>
            <w:r>
              <w:rPr>
                <w:b w:val="0"/>
                <w:sz w:val="17"/>
              </w:rPr>
              <w:t>Packet loss</w:t>
            </w:r>
          </w:p>
        </w:tc>
        <w:tc>
          <w:tcPr>
            <w:tcW w:type="dxa" w:w="2592"/>
            <w:vAlign w:val="center"/>
          </w:tcPr>
          <w:p>
            <w:r/>
            <w:r>
              <w:rPr>
                <w:b w:val="0"/>
                <w:sz w:val="17"/>
              </w:rPr>
              <w:t>0–100%</w:t>
            </w:r>
          </w:p>
        </w:tc>
        <w:tc>
          <w:tcPr>
            <w:tcW w:type="dxa" w:w="2448"/>
            <w:vAlign w:val="center"/>
          </w:tcPr>
          <w:p>
            <w:r/>
            <w:r>
              <w:rPr>
                <w:b w:val="0"/>
                <w:sz w:val="17"/>
              </w:rPr>
              <w:t>SIMULATION</w:t>
            </w:r>
          </w:p>
        </w:tc>
        <w:tc>
          <w:tcPr>
            <w:tcW w:type="dxa" w:w="2880"/>
            <w:vAlign w:val="center"/>
          </w:tcPr>
          <w:p>
            <w:r/>
            <w:r>
              <w:rPr>
                <w:b w:val="0"/>
                <w:sz w:val="17"/>
              </w:rPr>
              <w:t>Fallback test</w:t>
            </w:r>
          </w:p>
        </w:tc>
      </w:tr>
    </w:tbl>
    <w:p/>
    <w:p>
      <w:pPr>
        <w:pStyle w:val="Heading1"/>
        <w:spacing w:before="160" w:after="80"/>
      </w:pPr>
      <w:r>
        <w:t>13. CURRENT VALIDATION BENCHMARK — USE ONLY AS A REPRODUCTION TARGET</w:t>
      </w:r>
    </w:p>
    <w:p>
      <w:r>
        <w:t>The following numbers are from the post-audit simulation report. They are not field results. The teammate must reproduce them independently before using them as project results.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4032"/>
            <w:vAlign w:val="center"/>
            <w:shd w:fill="D9EAF7"/>
          </w:tcPr>
          <w:p>
            <w:r/>
            <w:r>
              <w:rPr>
                <w:b/>
                <w:sz w:val="17"/>
              </w:rPr>
              <w:t>Metric</w:t>
            </w:r>
          </w:p>
        </w:tc>
        <w:tc>
          <w:tcPr>
            <w:tcW w:type="dxa" w:w="4032"/>
            <w:vAlign w:val="center"/>
            <w:shd w:fill="D9EAF7"/>
          </w:tcPr>
          <w:p>
            <w:r/>
            <w:r>
              <w:rPr>
                <w:b/>
                <w:sz w:val="17"/>
              </w:rPr>
              <w:t>Current audit result</w:t>
            </w:r>
          </w:p>
        </w:tc>
        <w:tc>
          <w:tcPr>
            <w:tcW w:type="dxa" w:w="2592"/>
            <w:vAlign w:val="center"/>
            <w:shd w:fill="D9EAF7"/>
          </w:tcPr>
          <w:p>
            <w:r/>
            <w:r>
              <w:rPr>
                <w:b/>
                <w:sz w:val="17"/>
              </w:rPr>
              <w:t>Classification</w:t>
            </w:r>
          </w:p>
        </w:tc>
      </w:tr>
      <w:tr>
        <w:tc>
          <w:tcPr>
            <w:tcW w:type="dxa" w:w="4032"/>
            <w:vAlign w:val="center"/>
          </w:tcPr>
          <w:p>
            <w:r/>
            <w:r>
              <w:rPr>
                <w:b w:val="0"/>
                <w:sz w:val="17"/>
              </w:rPr>
              <w:t>Monte Carlo mean safe speed</w:t>
            </w:r>
          </w:p>
        </w:tc>
        <w:tc>
          <w:tcPr>
            <w:tcW w:type="dxa" w:w="4032"/>
            <w:vAlign w:val="center"/>
          </w:tcPr>
          <w:p>
            <w:r/>
            <w:r>
              <w:rPr>
                <w:b w:val="0"/>
                <w:sz w:val="17"/>
              </w:rPr>
              <w:t>17.26 km/h</w:t>
            </w:r>
          </w:p>
        </w:tc>
        <w:tc>
          <w:tcPr>
            <w:tcW w:type="dxa" w:w="2592"/>
            <w:vAlign w:val="center"/>
          </w:tcPr>
          <w:p>
            <w:r/>
            <w:r>
              <w:rPr>
                <w:b w:val="0"/>
                <w:sz w:val="17"/>
              </w:rPr>
              <w:t>SIMULATION</w:t>
            </w:r>
          </w:p>
        </w:tc>
      </w:tr>
      <w:tr>
        <w:tc>
          <w:tcPr>
            <w:tcW w:type="dxa" w:w="4032"/>
            <w:vAlign w:val="center"/>
          </w:tcPr>
          <w:p>
            <w:r/>
            <w:r>
              <w:rPr>
                <w:b w:val="0"/>
                <w:sz w:val="17"/>
              </w:rPr>
              <w:t>5th percentile safe speed</w:t>
            </w:r>
          </w:p>
        </w:tc>
        <w:tc>
          <w:tcPr>
            <w:tcW w:type="dxa" w:w="4032"/>
            <w:vAlign w:val="center"/>
          </w:tcPr>
          <w:p>
            <w:r/>
            <w:r>
              <w:rPr>
                <w:b w:val="0"/>
                <w:sz w:val="17"/>
              </w:rPr>
              <w:t>4.84 km/h</w:t>
            </w:r>
          </w:p>
        </w:tc>
        <w:tc>
          <w:tcPr>
            <w:tcW w:type="dxa" w:w="2592"/>
            <w:vAlign w:val="center"/>
          </w:tcPr>
          <w:p>
            <w:r/>
            <w:r>
              <w:rPr>
                <w:b w:val="0"/>
                <w:sz w:val="17"/>
              </w:rPr>
              <w:t>SIMULATION</w:t>
            </w:r>
          </w:p>
        </w:tc>
      </w:tr>
      <w:tr>
        <w:tc>
          <w:tcPr>
            <w:tcW w:type="dxa" w:w="4032"/>
            <w:vAlign w:val="center"/>
          </w:tcPr>
          <w:p>
            <w:r/>
            <w:r>
              <w:rPr>
                <w:b w:val="0"/>
                <w:sz w:val="17"/>
              </w:rPr>
              <w:t>95th percentile stopping distance</w:t>
            </w:r>
          </w:p>
        </w:tc>
        <w:tc>
          <w:tcPr>
            <w:tcW w:type="dxa" w:w="4032"/>
            <w:vAlign w:val="center"/>
          </w:tcPr>
          <w:p>
            <w:r/>
            <w:r>
              <w:rPr>
                <w:b w:val="0"/>
                <w:sz w:val="17"/>
              </w:rPr>
              <w:t>42.82 m</w:t>
            </w:r>
          </w:p>
        </w:tc>
        <w:tc>
          <w:tcPr>
            <w:tcW w:type="dxa" w:w="2592"/>
            <w:vAlign w:val="center"/>
          </w:tcPr>
          <w:p>
            <w:r/>
            <w:r>
              <w:rPr>
                <w:b w:val="0"/>
                <w:sz w:val="17"/>
              </w:rPr>
              <w:t>SIMULATION</w:t>
            </w:r>
          </w:p>
        </w:tc>
      </w:tr>
      <w:tr>
        <w:tc>
          <w:tcPr>
            <w:tcW w:type="dxa" w:w="4032"/>
            <w:vAlign w:val="center"/>
          </w:tcPr>
          <w:p>
            <w:r/>
            <w:r>
              <w:rPr>
                <w:b w:val="0"/>
                <w:sz w:val="17"/>
              </w:rPr>
              <w:t>Physical safety rate</w:t>
            </w:r>
          </w:p>
        </w:tc>
        <w:tc>
          <w:tcPr>
            <w:tcW w:type="dxa" w:w="4032"/>
            <w:vAlign w:val="center"/>
          </w:tcPr>
          <w:p>
            <w:r/>
            <w:r>
              <w:rPr>
                <w:b w:val="0"/>
                <w:sz w:val="17"/>
              </w:rPr>
              <w:t>100% in tested scenarios</w:t>
            </w:r>
          </w:p>
        </w:tc>
        <w:tc>
          <w:tcPr>
            <w:tcW w:type="dxa" w:w="2592"/>
            <w:vAlign w:val="center"/>
          </w:tcPr>
          <w:p>
            <w:r/>
            <w:r>
              <w:rPr>
                <w:b w:val="0"/>
                <w:sz w:val="17"/>
              </w:rPr>
              <w:t>MODEL/SIMULATION</w:t>
            </w:r>
          </w:p>
        </w:tc>
      </w:tr>
      <w:tr>
        <w:tc>
          <w:tcPr>
            <w:tcW w:type="dxa" w:w="4032"/>
            <w:vAlign w:val="center"/>
          </w:tcPr>
          <w:p>
            <w:r/>
            <w:r>
              <w:rPr>
                <w:b w:val="0"/>
                <w:sz w:val="17"/>
              </w:rPr>
              <w:t>Human-perception baseline, 10-min run</w:t>
            </w:r>
          </w:p>
        </w:tc>
        <w:tc>
          <w:tcPr>
            <w:tcW w:type="dxa" w:w="4032"/>
            <w:vAlign w:val="center"/>
          </w:tcPr>
          <w:p>
            <w:r/>
            <w:r>
              <w:rPr>
                <w:b w:val="0"/>
                <w:sz w:val="17"/>
              </w:rPr>
              <w:t>1,820 t; 14 violations</w:t>
            </w:r>
          </w:p>
        </w:tc>
        <w:tc>
          <w:tcPr>
            <w:tcW w:type="dxa" w:w="2592"/>
            <w:vAlign w:val="center"/>
          </w:tcPr>
          <w:p>
            <w:r/>
            <w:r>
              <w:rPr>
                <w:b w:val="0"/>
                <w:sz w:val="17"/>
              </w:rPr>
              <w:t>SIMULATION</w:t>
            </w:r>
          </w:p>
        </w:tc>
      </w:tr>
      <w:tr>
        <w:tc>
          <w:tcPr>
            <w:tcW w:type="dxa" w:w="4032"/>
            <w:vAlign w:val="center"/>
          </w:tcPr>
          <w:p>
            <w:r/>
            <w:r>
              <w:rPr>
                <w:b w:val="0"/>
                <w:sz w:val="17"/>
              </w:rPr>
              <w:t>Fixed 10 km/h baseline</w:t>
            </w:r>
          </w:p>
        </w:tc>
        <w:tc>
          <w:tcPr>
            <w:tcW w:type="dxa" w:w="4032"/>
            <w:vAlign w:val="center"/>
          </w:tcPr>
          <w:p>
            <w:r/>
            <w:r>
              <w:rPr>
                <w:b w:val="0"/>
                <w:sz w:val="17"/>
              </w:rPr>
              <w:t>1,450 t; 0 violations</w:t>
            </w:r>
          </w:p>
        </w:tc>
        <w:tc>
          <w:tcPr>
            <w:tcW w:type="dxa" w:w="2592"/>
            <w:vAlign w:val="center"/>
          </w:tcPr>
          <w:p>
            <w:r/>
            <w:r>
              <w:rPr>
                <w:b w:val="0"/>
                <w:sz w:val="17"/>
              </w:rPr>
              <w:t>SIMULATION</w:t>
            </w:r>
          </w:p>
        </w:tc>
      </w:tr>
      <w:tr>
        <w:tc>
          <w:tcPr>
            <w:tcW w:type="dxa" w:w="4032"/>
            <w:vAlign w:val="center"/>
          </w:tcPr>
          <w:p>
            <w:r/>
            <w:r>
              <w:rPr>
                <w:b w:val="0"/>
                <w:sz w:val="17"/>
              </w:rPr>
              <w:t>Vehicle-only</w:t>
            </w:r>
          </w:p>
        </w:tc>
        <w:tc>
          <w:tcPr>
            <w:tcW w:type="dxa" w:w="4032"/>
            <w:vAlign w:val="center"/>
          </w:tcPr>
          <w:p>
            <w:r/>
            <w:r>
              <w:rPr>
                <w:b w:val="0"/>
                <w:sz w:val="17"/>
              </w:rPr>
              <w:t>2,150 t; 0 violations</w:t>
            </w:r>
          </w:p>
        </w:tc>
        <w:tc>
          <w:tcPr>
            <w:tcW w:type="dxa" w:w="2592"/>
            <w:vAlign w:val="center"/>
          </w:tcPr>
          <w:p>
            <w:r/>
            <w:r>
              <w:rPr>
                <w:b w:val="0"/>
                <w:sz w:val="17"/>
              </w:rPr>
              <w:t>SIMULATION</w:t>
            </w:r>
          </w:p>
        </w:tc>
      </w:tr>
      <w:tr>
        <w:tc>
          <w:tcPr>
            <w:tcW w:type="dxa" w:w="4032"/>
            <w:vAlign w:val="center"/>
          </w:tcPr>
          <w:p>
            <w:r/>
            <w:r>
              <w:rPr>
                <w:b w:val="0"/>
                <w:sz w:val="17"/>
              </w:rPr>
              <w:t>Fleet-only</w:t>
            </w:r>
          </w:p>
        </w:tc>
        <w:tc>
          <w:tcPr>
            <w:tcW w:type="dxa" w:w="4032"/>
            <w:vAlign w:val="center"/>
          </w:tcPr>
          <w:p>
            <w:r/>
            <w:r>
              <w:rPr>
                <w:b w:val="0"/>
                <w:sz w:val="17"/>
              </w:rPr>
              <w:t>2,300 t; 38 violations</w:t>
            </w:r>
          </w:p>
        </w:tc>
        <w:tc>
          <w:tcPr>
            <w:tcW w:type="dxa" w:w="2592"/>
            <w:vAlign w:val="center"/>
          </w:tcPr>
          <w:p>
            <w:r/>
            <w:r>
              <w:rPr>
                <w:b w:val="0"/>
                <w:sz w:val="17"/>
              </w:rPr>
              <w:t>SIMULATION</w:t>
            </w:r>
          </w:p>
        </w:tc>
      </w:tr>
      <w:tr>
        <w:tc>
          <w:tcPr>
            <w:tcW w:type="dxa" w:w="4032"/>
            <w:vAlign w:val="center"/>
          </w:tcPr>
          <w:p>
            <w:r/>
            <w:r>
              <w:rPr>
                <w:b w:val="0"/>
                <w:sz w:val="17"/>
              </w:rPr>
              <w:t>FOG-ORCHESTRATOR CC-MPC</w:t>
            </w:r>
          </w:p>
        </w:tc>
        <w:tc>
          <w:tcPr>
            <w:tcW w:type="dxa" w:w="4032"/>
            <w:vAlign w:val="center"/>
          </w:tcPr>
          <w:p>
            <w:r/>
            <w:r>
              <w:rPr>
                <w:b w:val="0"/>
                <w:sz w:val="17"/>
              </w:rPr>
              <w:t>2,740 t; 0 violations</w:t>
            </w:r>
          </w:p>
        </w:tc>
        <w:tc>
          <w:tcPr>
            <w:tcW w:type="dxa" w:w="2592"/>
            <w:vAlign w:val="center"/>
          </w:tcPr>
          <w:p>
            <w:r/>
            <w:r>
              <w:rPr>
                <w:b w:val="0"/>
                <w:sz w:val="17"/>
              </w:rPr>
              <w:t>SIMULATION</w:t>
            </w:r>
          </w:p>
        </w:tc>
      </w:tr>
      <w:tr>
        <w:tc>
          <w:tcPr>
            <w:tcW w:type="dxa" w:w="4032"/>
            <w:vAlign w:val="center"/>
          </w:tcPr>
          <w:p>
            <w:r/>
            <w:r>
              <w:rPr>
                <w:b w:val="0"/>
                <w:sz w:val="17"/>
              </w:rPr>
              <w:t>Route chatter</w:t>
            </w:r>
          </w:p>
        </w:tc>
        <w:tc>
          <w:tcPr>
            <w:tcW w:type="dxa" w:w="4032"/>
            <w:vAlign w:val="center"/>
          </w:tcPr>
          <w:p>
            <w:r/>
            <w:r>
              <w:rPr>
                <w:b w:val="0"/>
                <w:sz w:val="17"/>
              </w:rPr>
              <w:t>Suppressed with 30 s commitment timer</w:t>
            </w:r>
          </w:p>
        </w:tc>
        <w:tc>
          <w:tcPr>
            <w:tcW w:type="dxa" w:w="2592"/>
            <w:vAlign w:val="center"/>
          </w:tcPr>
          <w:p>
            <w:r/>
            <w:r>
              <w:rPr>
                <w:b w:val="0"/>
                <w:sz w:val="17"/>
              </w:rPr>
              <w:t>MODEL CONFIG</w:t>
            </w:r>
          </w:p>
        </w:tc>
      </w:tr>
      <w:tr>
        <w:tc>
          <w:tcPr>
            <w:tcW w:type="dxa" w:w="4032"/>
            <w:vAlign w:val="center"/>
          </w:tcPr>
          <w:p>
            <w:r/>
            <w:r>
              <w:rPr>
                <w:b w:val="0"/>
                <w:sz w:val="17"/>
              </w:rPr>
              <w:t>Fog forecast error handling</w:t>
            </w:r>
          </w:p>
        </w:tc>
        <w:tc>
          <w:tcPr>
            <w:tcW w:type="dxa" w:w="4032"/>
            <w:vAlign w:val="center"/>
          </w:tcPr>
          <w:p>
            <w:r/>
            <w:r>
              <w:rPr>
                <w:b w:val="0"/>
                <w:sz w:val="17"/>
              </w:rPr>
              <w:t>Fallback above 50% error; tested within model</w:t>
            </w:r>
          </w:p>
        </w:tc>
        <w:tc>
          <w:tcPr>
            <w:tcW w:type="dxa" w:w="2592"/>
            <w:vAlign w:val="center"/>
          </w:tcPr>
          <w:p>
            <w:r/>
            <w:r>
              <w:rPr>
                <w:b w:val="0"/>
                <w:sz w:val="17"/>
              </w:rPr>
              <w:t>SIMULATION</w:t>
            </w:r>
          </w:p>
        </w:tc>
      </w:tr>
      <w:tr>
        <w:tc>
          <w:tcPr>
            <w:tcW w:type="dxa" w:w="4032"/>
            <w:vAlign w:val="center"/>
          </w:tcPr>
          <w:p>
            <w:r/>
            <w:r>
              <w:rPr>
                <w:b w:val="0"/>
                <w:sz w:val="17"/>
              </w:rPr>
              <w:t>Recovery optimization</w:t>
            </w:r>
          </w:p>
        </w:tc>
        <w:tc>
          <w:tcPr>
            <w:tcW w:type="dxa" w:w="4032"/>
            <w:vAlign w:val="center"/>
          </w:tcPr>
          <w:p>
            <w:r/>
            <w:r>
              <w:rPr>
                <w:b w:val="0"/>
                <w:sz w:val="17"/>
              </w:rPr>
              <w:t>15 s staged release; 42% queue overshoot reduction</w:t>
            </w:r>
          </w:p>
        </w:tc>
        <w:tc>
          <w:tcPr>
            <w:tcW w:type="dxa" w:w="2592"/>
            <w:vAlign w:val="center"/>
          </w:tcPr>
          <w:p>
            <w:r/>
            <w:r>
              <w:rPr>
                <w:b w:val="0"/>
                <w:sz w:val="17"/>
              </w:rPr>
              <w:t>SIMULATION</w:t>
            </w:r>
          </w:p>
        </w:tc>
      </w:tr>
    </w:tbl>
    <w:p/>
    <w:tbl>
      <w:tblPr>
        <w:tblW w:type="auto" w:w="0"/>
        <w:jc w:val="center"/>
        <w:tblLook w:firstColumn="1" w:firstRow="1" w:lastColumn="0" w:lastRow="0" w:noHBand="0" w:noVBand="1" w:val="04A0"/>
      </w:tblPr>
      <w:tblGrid>
        <w:gridCol w:w="10224"/>
      </w:tblGrid>
      <w:tr>
        <w:tc>
          <w:tcPr>
            <w:tcW w:type="dxa" w:w="10224"/>
            <w:shd w:fill="FFF2CC"/>
          </w:tcPr>
          <w:p>
            <w:r>
              <w:rPr>
                <w:b/>
                <w:sz w:val="20"/>
              </w:rPr>
              <w:t>Do not copy headline performance</w:t>
              <w:br/>
            </w:r>
            <w:r>
              <w:rPr>
                <w:sz w:val="18"/>
              </w:rPr>
              <w:t>Numbers such as +50.5% throughput or 2,740 t are not guaranteed and are not NMDC field measurements. They are a benchmark configuration that the new digital twin must either reproduce or explain why not.</w:t>
            </w:r>
          </w:p>
        </w:tc>
      </w:tr>
    </w:tbl>
    <w:p/>
    <w:p>
      <w:pPr>
        <w:pStyle w:val="Heading1"/>
        <w:spacing w:before="160" w:after="80"/>
      </w:pPr>
      <w:r>
        <w:t>14. REQUIRED SCENARIO LIBRARY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20"/>
            <w:vAlign w:val="center"/>
            <w:shd w:fill="D9EAF7"/>
          </w:tcPr>
          <w:p>
            <w:r/>
            <w:r>
              <w:rPr>
                <w:b/>
                <w:sz w:val="17"/>
              </w:rPr>
              <w:t>ID</w:t>
            </w:r>
          </w:p>
        </w:tc>
        <w:tc>
          <w:tcPr>
            <w:tcW w:type="dxa" w:w="2016"/>
            <w:vAlign w:val="center"/>
            <w:shd w:fill="D9EAF7"/>
          </w:tcPr>
          <w:p>
            <w:r/>
            <w:r>
              <w:rPr>
                <w:b/>
                <w:sz w:val="17"/>
              </w:rPr>
              <w:t>Scenario</w:t>
            </w:r>
          </w:p>
        </w:tc>
        <w:tc>
          <w:tcPr>
            <w:tcW w:type="dxa" w:w="4896"/>
            <w:vAlign w:val="center"/>
            <w:shd w:fill="D9EAF7"/>
          </w:tcPr>
          <w:p>
            <w:r/>
            <w:r>
              <w:rPr>
                <w:b/>
                <w:sz w:val="17"/>
              </w:rPr>
              <w:t>Configuration</w:t>
            </w:r>
          </w:p>
        </w:tc>
        <w:tc>
          <w:tcPr>
            <w:tcW w:type="dxa" w:w="2880"/>
            <w:vAlign w:val="center"/>
            <w:shd w:fill="D9EAF7"/>
          </w:tcPr>
          <w:p>
            <w:r/>
            <w:r>
              <w:rPr>
                <w:b/>
                <w:sz w:val="17"/>
              </w:rPr>
              <w:t>Purpose</w:t>
            </w:r>
          </w:p>
        </w:tc>
      </w:tr>
      <w:tr>
        <w:tc>
          <w:tcPr>
            <w:tcW w:type="dxa" w:w="720"/>
            <w:vAlign w:val="center"/>
          </w:tcPr>
          <w:p>
            <w:r/>
            <w:r>
              <w:rPr>
                <w:b w:val="0"/>
                <w:sz w:val="17"/>
              </w:rPr>
              <w:t>S01</w:t>
            </w:r>
          </w:p>
        </w:tc>
        <w:tc>
          <w:tcPr>
            <w:tcW w:type="dxa" w:w="2016"/>
            <w:vAlign w:val="center"/>
          </w:tcPr>
          <w:p>
            <w:r/>
            <w:r>
              <w:rPr>
                <w:b w:val="0"/>
                <w:sz w:val="17"/>
              </w:rPr>
              <w:t>Clear baseline</w:t>
            </w:r>
          </w:p>
        </w:tc>
        <w:tc>
          <w:tcPr>
            <w:tcW w:type="dxa" w:w="4896"/>
            <w:vAlign w:val="center"/>
          </w:tcPr>
          <w:p>
            <w:r/>
            <w:r>
              <w:rPr>
                <w:b w:val="0"/>
                <w:sz w:val="17"/>
              </w:rPr>
              <w:t>Visibility 50 m; dry; 0–4% grade</w:t>
            </w:r>
          </w:p>
        </w:tc>
        <w:tc>
          <w:tcPr>
            <w:tcW w:type="dxa" w:w="2880"/>
            <w:vAlign w:val="center"/>
          </w:tcPr>
          <w:p>
            <w:r/>
            <w:r>
              <w:rPr>
                <w:b w:val="0"/>
                <w:sz w:val="17"/>
              </w:rPr>
              <w:t>Validate normal model</w:t>
            </w:r>
          </w:p>
        </w:tc>
      </w:tr>
      <w:tr>
        <w:tc>
          <w:tcPr>
            <w:tcW w:type="dxa" w:w="720"/>
            <w:vAlign w:val="center"/>
          </w:tcPr>
          <w:p>
            <w:r/>
            <w:r>
              <w:rPr>
                <w:b w:val="0"/>
                <w:sz w:val="17"/>
              </w:rPr>
              <w:t>S02</w:t>
            </w:r>
          </w:p>
        </w:tc>
        <w:tc>
          <w:tcPr>
            <w:tcW w:type="dxa" w:w="2016"/>
            <w:vAlign w:val="center"/>
          </w:tcPr>
          <w:p>
            <w:r/>
            <w:r>
              <w:rPr>
                <w:b w:val="0"/>
                <w:sz w:val="17"/>
              </w:rPr>
              <w:t>Moderate fog</w:t>
            </w:r>
          </w:p>
        </w:tc>
        <w:tc>
          <w:tcPr>
            <w:tcW w:type="dxa" w:w="4896"/>
            <w:vAlign w:val="center"/>
          </w:tcPr>
          <w:p>
            <w:r/>
            <w:r>
              <w:rPr>
                <w:b w:val="0"/>
                <w:sz w:val="17"/>
              </w:rPr>
              <w:t>30–40 m; dry</w:t>
            </w:r>
          </w:p>
        </w:tc>
        <w:tc>
          <w:tcPr>
            <w:tcW w:type="dxa" w:w="2880"/>
            <w:vAlign w:val="center"/>
          </w:tcPr>
          <w:p>
            <w:r/>
            <w:r>
              <w:rPr>
                <w:b w:val="0"/>
                <w:sz w:val="17"/>
              </w:rPr>
              <w:t>Visibility effect</w:t>
            </w:r>
          </w:p>
        </w:tc>
      </w:tr>
      <w:tr>
        <w:tc>
          <w:tcPr>
            <w:tcW w:type="dxa" w:w="720"/>
            <w:vAlign w:val="center"/>
          </w:tcPr>
          <w:p>
            <w:r/>
            <w:r>
              <w:rPr>
                <w:b w:val="0"/>
                <w:sz w:val="17"/>
              </w:rPr>
              <w:t>S03</w:t>
            </w:r>
          </w:p>
        </w:tc>
        <w:tc>
          <w:tcPr>
            <w:tcW w:type="dxa" w:w="2016"/>
            <w:vAlign w:val="center"/>
          </w:tcPr>
          <w:p>
            <w:r/>
            <w:r>
              <w:rPr>
                <w:b w:val="0"/>
                <w:sz w:val="17"/>
              </w:rPr>
              <w:t>Dense fog</w:t>
            </w:r>
          </w:p>
        </w:tc>
        <w:tc>
          <w:tcPr>
            <w:tcW w:type="dxa" w:w="4896"/>
            <w:vAlign w:val="center"/>
          </w:tcPr>
          <w:p>
            <w:r/>
            <w:r>
              <w:rPr>
                <w:b w:val="0"/>
                <w:sz w:val="17"/>
              </w:rPr>
              <w:t>10–20 m; wet correlation</w:t>
            </w:r>
          </w:p>
        </w:tc>
        <w:tc>
          <w:tcPr>
            <w:tcW w:type="dxa" w:w="2880"/>
            <w:vAlign w:val="center"/>
          </w:tcPr>
          <w:p>
            <w:r/>
            <w:r>
              <w:rPr>
                <w:b w:val="0"/>
                <w:sz w:val="17"/>
              </w:rPr>
              <w:t>Core stress</w:t>
            </w:r>
          </w:p>
        </w:tc>
      </w:tr>
      <w:tr>
        <w:tc>
          <w:tcPr>
            <w:tcW w:type="dxa" w:w="720"/>
            <w:vAlign w:val="center"/>
          </w:tcPr>
          <w:p>
            <w:r/>
            <w:r>
              <w:rPr>
                <w:b w:val="0"/>
                <w:sz w:val="17"/>
              </w:rPr>
              <w:t>S04</w:t>
            </w:r>
          </w:p>
        </w:tc>
        <w:tc>
          <w:tcPr>
            <w:tcW w:type="dxa" w:w="2016"/>
            <w:vAlign w:val="center"/>
          </w:tcPr>
          <w:p>
            <w:r/>
            <w:r>
              <w:rPr>
                <w:b w:val="0"/>
                <w:sz w:val="17"/>
              </w:rPr>
              <w:t>Extreme fog</w:t>
            </w:r>
          </w:p>
        </w:tc>
        <w:tc>
          <w:tcPr>
            <w:tcW w:type="dxa" w:w="4896"/>
            <w:vAlign w:val="center"/>
          </w:tcPr>
          <w:p>
            <w:r/>
            <w:r>
              <w:rPr>
                <w:b w:val="0"/>
                <w:sz w:val="17"/>
              </w:rPr>
              <w:t>5–10 m; wet; 8% downhill</w:t>
            </w:r>
          </w:p>
        </w:tc>
        <w:tc>
          <w:tcPr>
            <w:tcW w:type="dxa" w:w="2880"/>
            <w:vAlign w:val="center"/>
          </w:tcPr>
          <w:p>
            <w:r/>
            <w:r>
              <w:rPr>
                <w:b w:val="0"/>
                <w:sz w:val="17"/>
              </w:rPr>
              <w:t>Worst local physics</w:t>
            </w:r>
          </w:p>
        </w:tc>
      </w:tr>
      <w:tr>
        <w:tc>
          <w:tcPr>
            <w:tcW w:type="dxa" w:w="720"/>
            <w:vAlign w:val="center"/>
          </w:tcPr>
          <w:p>
            <w:r/>
            <w:r>
              <w:rPr>
                <w:b w:val="0"/>
                <w:sz w:val="17"/>
              </w:rPr>
              <w:t>S05</w:t>
            </w:r>
          </w:p>
        </w:tc>
        <w:tc>
          <w:tcPr>
            <w:tcW w:type="dxa" w:w="2016"/>
            <w:vAlign w:val="center"/>
          </w:tcPr>
          <w:p>
            <w:r/>
            <w:r>
              <w:rPr>
                <w:b w:val="0"/>
                <w:sz w:val="17"/>
              </w:rPr>
              <w:t>Moving fog front</w:t>
            </w:r>
          </w:p>
        </w:tc>
        <w:tc>
          <w:tcPr>
            <w:tcW w:type="dxa" w:w="4896"/>
            <w:vAlign w:val="center"/>
          </w:tcPr>
          <w:p>
            <w:r/>
            <w:r>
              <w:rPr>
                <w:b w:val="0"/>
                <w:sz w:val="17"/>
              </w:rPr>
              <w:t>Spatial-temporal propagation</w:t>
            </w:r>
          </w:p>
        </w:tc>
        <w:tc>
          <w:tcPr>
            <w:tcW w:type="dxa" w:w="2880"/>
            <w:vAlign w:val="center"/>
          </w:tcPr>
          <w:p>
            <w:r/>
            <w:r>
              <w:rPr>
                <w:b w:val="0"/>
                <w:sz w:val="17"/>
              </w:rPr>
              <w:t>Forecast usefulness</w:t>
            </w:r>
          </w:p>
        </w:tc>
      </w:tr>
      <w:tr>
        <w:tc>
          <w:tcPr>
            <w:tcW w:type="dxa" w:w="720"/>
            <w:vAlign w:val="center"/>
          </w:tcPr>
          <w:p>
            <w:r/>
            <w:r>
              <w:rPr>
                <w:b w:val="0"/>
                <w:sz w:val="17"/>
              </w:rPr>
              <w:t>S06</w:t>
            </w:r>
          </w:p>
        </w:tc>
        <w:tc>
          <w:tcPr>
            <w:tcW w:type="dxa" w:w="2016"/>
            <w:vAlign w:val="center"/>
          </w:tcPr>
          <w:p>
            <w:r/>
            <w:r>
              <w:rPr>
                <w:b w:val="0"/>
                <w:sz w:val="17"/>
              </w:rPr>
              <w:t>False fog</w:t>
            </w:r>
          </w:p>
        </w:tc>
        <w:tc>
          <w:tcPr>
            <w:tcW w:type="dxa" w:w="4896"/>
            <w:vAlign w:val="center"/>
          </w:tcPr>
          <w:p>
            <w:r/>
            <w:r>
              <w:rPr>
                <w:b w:val="0"/>
                <w:sz w:val="17"/>
              </w:rPr>
              <w:t>Forecast says fog; actual clear</w:t>
            </w:r>
          </w:p>
        </w:tc>
        <w:tc>
          <w:tcPr>
            <w:tcW w:type="dxa" w:w="2880"/>
            <w:vAlign w:val="center"/>
          </w:tcPr>
          <w:p>
            <w:r/>
            <w:r>
              <w:rPr>
                <w:b w:val="0"/>
                <w:sz w:val="17"/>
              </w:rPr>
              <w:t>Overreaction test</w:t>
            </w:r>
          </w:p>
        </w:tc>
      </w:tr>
      <w:tr>
        <w:tc>
          <w:tcPr>
            <w:tcW w:type="dxa" w:w="720"/>
            <w:vAlign w:val="center"/>
          </w:tcPr>
          <w:p>
            <w:r/>
            <w:r>
              <w:rPr>
                <w:b w:val="0"/>
                <w:sz w:val="17"/>
              </w:rPr>
              <w:t>S07</w:t>
            </w:r>
          </w:p>
        </w:tc>
        <w:tc>
          <w:tcPr>
            <w:tcW w:type="dxa" w:w="2016"/>
            <w:vAlign w:val="center"/>
          </w:tcPr>
          <w:p>
            <w:r/>
            <w:r>
              <w:rPr>
                <w:b w:val="0"/>
                <w:sz w:val="17"/>
              </w:rPr>
              <w:t>Missed fog</w:t>
            </w:r>
          </w:p>
        </w:tc>
        <w:tc>
          <w:tcPr>
            <w:tcW w:type="dxa" w:w="4896"/>
            <w:vAlign w:val="center"/>
          </w:tcPr>
          <w:p>
            <w:r/>
            <w:r>
              <w:rPr>
                <w:b w:val="0"/>
                <w:sz w:val="17"/>
              </w:rPr>
              <w:t>Forecast clear; fog arrives</w:t>
            </w:r>
          </w:p>
        </w:tc>
        <w:tc>
          <w:tcPr>
            <w:tcW w:type="dxa" w:w="2880"/>
            <w:vAlign w:val="center"/>
          </w:tcPr>
          <w:p>
            <w:r/>
            <w:r>
              <w:rPr>
                <w:b w:val="0"/>
                <w:sz w:val="17"/>
              </w:rPr>
              <w:t>Underreaction test</w:t>
            </w:r>
          </w:p>
        </w:tc>
      </w:tr>
      <w:tr>
        <w:tc>
          <w:tcPr>
            <w:tcW w:type="dxa" w:w="720"/>
            <w:vAlign w:val="center"/>
          </w:tcPr>
          <w:p>
            <w:r/>
            <w:r>
              <w:rPr>
                <w:b w:val="0"/>
                <w:sz w:val="17"/>
              </w:rPr>
              <w:t>S08</w:t>
            </w:r>
          </w:p>
        </w:tc>
        <w:tc>
          <w:tcPr>
            <w:tcW w:type="dxa" w:w="2016"/>
            <w:vAlign w:val="center"/>
          </w:tcPr>
          <w:p>
            <w:r/>
            <w:r>
              <w:rPr>
                <w:b w:val="0"/>
                <w:sz w:val="17"/>
              </w:rPr>
              <w:t>Crusher bottleneck</w:t>
            </w:r>
          </w:p>
        </w:tc>
        <w:tc>
          <w:tcPr>
            <w:tcW w:type="dxa" w:w="4896"/>
            <w:vAlign w:val="center"/>
          </w:tcPr>
          <w:p>
            <w:r/>
            <w:r>
              <w:rPr>
                <w:b w:val="0"/>
                <w:sz w:val="17"/>
              </w:rPr>
              <w:t>λ approaches/exceeds μ_crusher</w:t>
            </w:r>
          </w:p>
        </w:tc>
        <w:tc>
          <w:tcPr>
            <w:tcW w:type="dxa" w:w="2880"/>
            <w:vAlign w:val="center"/>
          </w:tcPr>
          <w:p>
            <w:r/>
            <w:r>
              <w:rPr>
                <w:b w:val="0"/>
                <w:sz w:val="17"/>
              </w:rPr>
              <w:t>Arrival shaping</w:t>
            </w:r>
          </w:p>
        </w:tc>
      </w:tr>
      <w:tr>
        <w:tc>
          <w:tcPr>
            <w:tcW w:type="dxa" w:w="720"/>
            <w:vAlign w:val="center"/>
          </w:tcPr>
          <w:p>
            <w:r/>
            <w:r>
              <w:rPr>
                <w:b w:val="0"/>
                <w:sz w:val="17"/>
              </w:rPr>
              <w:t>S09</w:t>
            </w:r>
          </w:p>
        </w:tc>
        <w:tc>
          <w:tcPr>
            <w:tcW w:type="dxa" w:w="2016"/>
            <w:vAlign w:val="center"/>
          </w:tcPr>
          <w:p>
            <w:r/>
            <w:r>
              <w:rPr>
                <w:b w:val="0"/>
                <w:sz w:val="17"/>
              </w:rPr>
              <w:t>Shovel bottleneck</w:t>
            </w:r>
          </w:p>
        </w:tc>
        <w:tc>
          <w:tcPr>
            <w:tcW w:type="dxa" w:w="4896"/>
            <w:vAlign w:val="center"/>
          </w:tcPr>
          <w:p>
            <w:r/>
            <w:r>
              <w:rPr>
                <w:b w:val="0"/>
                <w:sz w:val="17"/>
              </w:rPr>
              <w:t>Loading capacity constrained</w:t>
            </w:r>
          </w:p>
        </w:tc>
        <w:tc>
          <w:tcPr>
            <w:tcW w:type="dxa" w:w="2880"/>
            <w:vAlign w:val="center"/>
          </w:tcPr>
          <w:p>
            <w:r/>
            <w:r>
              <w:rPr>
                <w:b w:val="0"/>
                <w:sz w:val="17"/>
              </w:rPr>
              <w:t>Bottleneck migration</w:t>
            </w:r>
          </w:p>
        </w:tc>
      </w:tr>
      <w:tr>
        <w:tc>
          <w:tcPr>
            <w:tcW w:type="dxa" w:w="720"/>
            <w:vAlign w:val="center"/>
          </w:tcPr>
          <w:p>
            <w:r/>
            <w:r>
              <w:rPr>
                <w:b w:val="0"/>
                <w:sz w:val="17"/>
              </w:rPr>
              <w:t>S10</w:t>
            </w:r>
          </w:p>
        </w:tc>
        <w:tc>
          <w:tcPr>
            <w:tcW w:type="dxa" w:w="2016"/>
            <w:vAlign w:val="center"/>
          </w:tcPr>
          <w:p>
            <w:r/>
            <w:r>
              <w:rPr>
                <w:b w:val="0"/>
                <w:sz w:val="17"/>
              </w:rPr>
              <w:t>Switchback conflict</w:t>
            </w:r>
          </w:p>
        </w:tc>
        <w:tc>
          <w:tcPr>
            <w:tcW w:type="dxa" w:w="4896"/>
            <w:vAlign w:val="center"/>
          </w:tcPr>
          <w:p>
            <w:r/>
            <w:r>
              <w:rPr>
                <w:b w:val="0"/>
                <w:sz w:val="17"/>
              </w:rPr>
              <w:t>Loaded downhill + empty uphill</w:t>
            </w:r>
          </w:p>
        </w:tc>
        <w:tc>
          <w:tcPr>
            <w:tcW w:type="dxa" w:w="2880"/>
            <w:vAlign w:val="center"/>
          </w:tcPr>
          <w:p>
            <w:r/>
            <w:r>
              <w:rPr>
                <w:b w:val="0"/>
                <w:sz w:val="17"/>
              </w:rPr>
              <w:t>Slot reservation</w:t>
            </w:r>
          </w:p>
        </w:tc>
      </w:tr>
      <w:tr>
        <w:tc>
          <w:tcPr>
            <w:tcW w:type="dxa" w:w="720"/>
            <w:vAlign w:val="center"/>
          </w:tcPr>
          <w:p>
            <w:r/>
            <w:r>
              <w:rPr>
                <w:b w:val="0"/>
                <w:sz w:val="17"/>
              </w:rPr>
              <w:t>S11</w:t>
            </w:r>
          </w:p>
        </w:tc>
        <w:tc>
          <w:tcPr>
            <w:tcW w:type="dxa" w:w="2016"/>
            <w:vAlign w:val="center"/>
          </w:tcPr>
          <w:p>
            <w:r/>
            <w:r>
              <w:rPr>
                <w:b w:val="0"/>
                <w:sz w:val="17"/>
              </w:rPr>
              <w:t>Multiple bottlenecks</w:t>
            </w:r>
          </w:p>
        </w:tc>
        <w:tc>
          <w:tcPr>
            <w:tcW w:type="dxa" w:w="4896"/>
            <w:vAlign w:val="center"/>
          </w:tcPr>
          <w:p>
            <w:r/>
            <w:r>
              <w:rPr>
                <w:b w:val="0"/>
                <w:sz w:val="17"/>
              </w:rPr>
              <w:t>Crusher + switchback + shovel</w:t>
            </w:r>
          </w:p>
        </w:tc>
        <w:tc>
          <w:tcPr>
            <w:tcW w:type="dxa" w:w="2880"/>
            <w:vAlign w:val="center"/>
          </w:tcPr>
          <w:p>
            <w:r/>
            <w:r>
              <w:rPr>
                <w:b w:val="0"/>
                <w:sz w:val="17"/>
              </w:rPr>
              <w:t>Global balancing</w:t>
            </w:r>
          </w:p>
        </w:tc>
      </w:tr>
      <w:tr>
        <w:tc>
          <w:tcPr>
            <w:tcW w:type="dxa" w:w="720"/>
            <w:vAlign w:val="center"/>
          </w:tcPr>
          <w:p>
            <w:r/>
            <w:r>
              <w:rPr>
                <w:b w:val="0"/>
                <w:sz w:val="17"/>
              </w:rPr>
              <w:t>S12</w:t>
            </w:r>
          </w:p>
        </w:tc>
        <w:tc>
          <w:tcPr>
            <w:tcW w:type="dxa" w:w="2016"/>
            <w:vAlign w:val="center"/>
          </w:tcPr>
          <w:p>
            <w:r/>
            <w:r>
              <w:rPr>
                <w:b w:val="0"/>
                <w:sz w:val="17"/>
              </w:rPr>
              <w:t>Communication degraded</w:t>
            </w:r>
          </w:p>
        </w:tc>
        <w:tc>
          <w:tcPr>
            <w:tcW w:type="dxa" w:w="4896"/>
            <w:vAlign w:val="center"/>
          </w:tcPr>
          <w:p>
            <w:r/>
            <w:r>
              <w:rPr>
                <w:b w:val="0"/>
                <w:sz w:val="17"/>
              </w:rPr>
              <w:t>Latency + packet loss</w:t>
            </w:r>
          </w:p>
        </w:tc>
        <w:tc>
          <w:tcPr>
            <w:tcW w:type="dxa" w:w="2880"/>
            <w:vAlign w:val="center"/>
          </w:tcPr>
          <w:p>
            <w:r/>
            <w:r>
              <w:rPr>
                <w:b w:val="0"/>
                <w:sz w:val="17"/>
              </w:rPr>
              <w:t>Graceful fallback</w:t>
            </w:r>
          </w:p>
        </w:tc>
      </w:tr>
      <w:tr>
        <w:tc>
          <w:tcPr>
            <w:tcW w:type="dxa" w:w="720"/>
            <w:vAlign w:val="center"/>
          </w:tcPr>
          <w:p>
            <w:r/>
            <w:r>
              <w:rPr>
                <w:b w:val="0"/>
                <w:sz w:val="17"/>
              </w:rPr>
              <w:t>S13</w:t>
            </w:r>
          </w:p>
        </w:tc>
        <w:tc>
          <w:tcPr>
            <w:tcW w:type="dxa" w:w="2016"/>
            <w:vAlign w:val="center"/>
          </w:tcPr>
          <w:p>
            <w:r/>
            <w:r>
              <w:rPr>
                <w:b w:val="0"/>
                <w:sz w:val="17"/>
              </w:rPr>
              <w:t>Central optimizer unavailable</w:t>
            </w:r>
          </w:p>
        </w:tc>
        <w:tc>
          <w:tcPr>
            <w:tcW w:type="dxa" w:w="4896"/>
            <w:vAlign w:val="center"/>
          </w:tcPr>
          <w:p>
            <w:r/>
            <w:r>
              <w:rPr>
                <w:b w:val="0"/>
                <w:sz w:val="17"/>
              </w:rPr>
              <w:t>Task 2 down</w:t>
            </w:r>
          </w:p>
        </w:tc>
        <w:tc>
          <w:tcPr>
            <w:tcW w:type="dxa" w:w="2880"/>
            <w:vAlign w:val="center"/>
          </w:tcPr>
          <w:p>
            <w:r/>
            <w:r>
              <w:rPr>
                <w:b w:val="0"/>
                <w:sz w:val="17"/>
              </w:rPr>
              <w:t>Tier-1 local fallback</w:t>
            </w:r>
          </w:p>
        </w:tc>
      </w:tr>
      <w:tr>
        <w:tc>
          <w:tcPr>
            <w:tcW w:type="dxa" w:w="720"/>
            <w:vAlign w:val="center"/>
          </w:tcPr>
          <w:p>
            <w:r/>
            <w:r>
              <w:rPr>
                <w:b w:val="0"/>
                <w:sz w:val="17"/>
              </w:rPr>
              <w:t>S14</w:t>
            </w:r>
          </w:p>
        </w:tc>
        <w:tc>
          <w:tcPr>
            <w:tcW w:type="dxa" w:w="2016"/>
            <w:vAlign w:val="center"/>
          </w:tcPr>
          <w:p>
            <w:r/>
            <w:r>
              <w:rPr>
                <w:b w:val="0"/>
                <w:sz w:val="17"/>
              </w:rPr>
              <w:t>Sensor failure</w:t>
            </w:r>
          </w:p>
        </w:tc>
        <w:tc>
          <w:tcPr>
            <w:tcW w:type="dxa" w:w="4896"/>
            <w:vAlign w:val="center"/>
          </w:tcPr>
          <w:p>
            <w:r/>
            <w:r>
              <w:rPr>
                <w:b w:val="0"/>
                <w:sz w:val="17"/>
              </w:rPr>
              <w:t>Radar/IMU/visibility failure</w:t>
            </w:r>
          </w:p>
        </w:tc>
        <w:tc>
          <w:tcPr>
            <w:tcW w:type="dxa" w:w="2880"/>
            <w:vAlign w:val="center"/>
          </w:tcPr>
          <w:p>
            <w:r/>
            <w:r>
              <w:rPr>
                <w:b w:val="0"/>
                <w:sz w:val="17"/>
              </w:rPr>
              <w:t>Graceful degradation</w:t>
            </w:r>
          </w:p>
        </w:tc>
      </w:tr>
      <w:tr>
        <w:tc>
          <w:tcPr>
            <w:tcW w:type="dxa" w:w="720"/>
            <w:vAlign w:val="center"/>
          </w:tcPr>
          <w:p>
            <w:r/>
            <w:r>
              <w:rPr>
                <w:b w:val="0"/>
                <w:sz w:val="17"/>
              </w:rPr>
              <w:t>S15</w:t>
            </w:r>
          </w:p>
        </w:tc>
        <w:tc>
          <w:tcPr>
            <w:tcW w:type="dxa" w:w="2016"/>
            <w:vAlign w:val="center"/>
          </w:tcPr>
          <w:p>
            <w:r/>
            <w:r>
              <w:rPr>
                <w:b w:val="0"/>
                <w:sz w:val="17"/>
              </w:rPr>
              <w:t>Fog clearing</w:t>
            </w:r>
          </w:p>
        </w:tc>
        <w:tc>
          <w:tcPr>
            <w:tcW w:type="dxa" w:w="4896"/>
            <w:vAlign w:val="center"/>
          </w:tcPr>
          <w:p>
            <w:r/>
            <w:r>
              <w:rPr>
                <w:b w:val="0"/>
                <w:sz w:val="17"/>
              </w:rPr>
              <w:t>Visibility recovers</w:t>
            </w:r>
          </w:p>
        </w:tc>
        <w:tc>
          <w:tcPr>
            <w:tcW w:type="dxa" w:w="2880"/>
            <w:vAlign w:val="center"/>
          </w:tcPr>
          <w:p>
            <w:r/>
            <w:r>
              <w:rPr>
                <w:b w:val="0"/>
                <w:sz w:val="17"/>
              </w:rPr>
              <w:t>Controlled recovery</w:t>
            </w:r>
          </w:p>
        </w:tc>
      </w:tr>
      <w:tr>
        <w:tc>
          <w:tcPr>
            <w:tcW w:type="dxa" w:w="720"/>
            <w:vAlign w:val="center"/>
          </w:tcPr>
          <w:p>
            <w:r/>
            <w:r>
              <w:rPr>
                <w:b w:val="0"/>
                <w:sz w:val="17"/>
              </w:rPr>
              <w:t>S16</w:t>
            </w:r>
          </w:p>
        </w:tc>
        <w:tc>
          <w:tcPr>
            <w:tcW w:type="dxa" w:w="2016"/>
            <w:vAlign w:val="center"/>
          </w:tcPr>
          <w:p>
            <w:r/>
            <w:r>
              <w:rPr>
                <w:b w:val="0"/>
                <w:sz w:val="17"/>
              </w:rPr>
              <w:t>Sparse fleet</w:t>
            </w:r>
          </w:p>
        </w:tc>
        <w:tc>
          <w:tcPr>
            <w:tcW w:type="dxa" w:w="4896"/>
            <w:vAlign w:val="center"/>
          </w:tcPr>
          <w:p>
            <w:r/>
            <w:r>
              <w:rPr>
                <w:b w:val="0"/>
                <w:sz w:val="17"/>
              </w:rPr>
              <w:t>2–5 vehicles</w:t>
            </w:r>
          </w:p>
        </w:tc>
        <w:tc>
          <w:tcPr>
            <w:tcW w:type="dxa" w:w="2880"/>
            <w:vAlign w:val="center"/>
          </w:tcPr>
          <w:p>
            <w:r/>
            <w:r>
              <w:rPr>
                <w:b w:val="0"/>
                <w:sz w:val="17"/>
              </w:rPr>
              <w:t>Check if fleet layer still adds value</w:t>
            </w:r>
          </w:p>
        </w:tc>
      </w:tr>
      <w:tr>
        <w:tc>
          <w:tcPr>
            <w:tcW w:type="dxa" w:w="720"/>
            <w:vAlign w:val="center"/>
          </w:tcPr>
          <w:p>
            <w:r/>
            <w:r>
              <w:rPr>
                <w:b w:val="0"/>
                <w:sz w:val="17"/>
              </w:rPr>
              <w:t>S17</w:t>
            </w:r>
          </w:p>
        </w:tc>
        <w:tc>
          <w:tcPr>
            <w:tcW w:type="dxa" w:w="2016"/>
            <w:vAlign w:val="center"/>
          </w:tcPr>
          <w:p>
            <w:r/>
            <w:r>
              <w:rPr>
                <w:b w:val="0"/>
                <w:sz w:val="17"/>
              </w:rPr>
              <w:t>Dense fleet</w:t>
            </w:r>
          </w:p>
        </w:tc>
        <w:tc>
          <w:tcPr>
            <w:tcW w:type="dxa" w:w="4896"/>
            <w:vAlign w:val="center"/>
          </w:tcPr>
          <w:p>
            <w:r/>
            <w:r>
              <w:rPr>
                <w:b w:val="0"/>
                <w:sz w:val="17"/>
              </w:rPr>
              <w:t>20–60 vehicles</w:t>
            </w:r>
          </w:p>
        </w:tc>
        <w:tc>
          <w:tcPr>
            <w:tcW w:type="dxa" w:w="2880"/>
            <w:vAlign w:val="center"/>
          </w:tcPr>
          <w:p>
            <w:r/>
            <w:r>
              <w:rPr>
                <w:b w:val="0"/>
                <w:sz w:val="17"/>
              </w:rPr>
              <w:t>Network control benefit</w:t>
            </w:r>
          </w:p>
        </w:tc>
      </w:tr>
      <w:tr>
        <w:tc>
          <w:tcPr>
            <w:tcW w:type="dxa" w:w="720"/>
            <w:vAlign w:val="center"/>
          </w:tcPr>
          <w:p>
            <w:r/>
            <w:r>
              <w:rPr>
                <w:b w:val="0"/>
                <w:sz w:val="17"/>
              </w:rPr>
              <w:t>S18</w:t>
            </w:r>
          </w:p>
        </w:tc>
        <w:tc>
          <w:tcPr>
            <w:tcW w:type="dxa" w:w="2016"/>
            <w:vAlign w:val="center"/>
          </w:tcPr>
          <w:p>
            <w:r/>
            <w:r>
              <w:rPr>
                <w:b w:val="0"/>
                <w:sz w:val="17"/>
              </w:rPr>
              <w:t>Parameter uncertainty</w:t>
            </w:r>
          </w:p>
        </w:tc>
        <w:tc>
          <w:tcPr>
            <w:tcW w:type="dxa" w:w="4896"/>
            <w:vAlign w:val="center"/>
          </w:tcPr>
          <w:p>
            <w:r/>
            <w:r>
              <w:rPr>
                <w:b w:val="0"/>
                <w:sz w:val="17"/>
              </w:rPr>
              <w:t>Mass/grade/friction varied</w:t>
            </w:r>
          </w:p>
        </w:tc>
        <w:tc>
          <w:tcPr>
            <w:tcW w:type="dxa" w:w="2880"/>
            <w:vAlign w:val="center"/>
          </w:tcPr>
          <w:p>
            <w:r/>
            <w:r>
              <w:rPr>
                <w:b w:val="0"/>
                <w:sz w:val="17"/>
              </w:rPr>
              <w:t>Monte Carlo</w:t>
            </w:r>
          </w:p>
        </w:tc>
      </w:tr>
      <w:tr>
        <w:tc>
          <w:tcPr>
            <w:tcW w:type="dxa" w:w="720"/>
            <w:vAlign w:val="center"/>
          </w:tcPr>
          <w:p>
            <w:r/>
            <w:r>
              <w:rPr>
                <w:b w:val="0"/>
                <w:sz w:val="17"/>
              </w:rPr>
              <w:t>S19</w:t>
            </w:r>
          </w:p>
        </w:tc>
        <w:tc>
          <w:tcPr>
            <w:tcW w:type="dxa" w:w="2016"/>
            <w:vAlign w:val="center"/>
          </w:tcPr>
          <w:p>
            <w:r/>
            <w:r>
              <w:rPr>
                <w:b w:val="0"/>
                <w:sz w:val="17"/>
              </w:rPr>
              <w:t>Long horizon forecast</w:t>
            </w:r>
          </w:p>
        </w:tc>
        <w:tc>
          <w:tcPr>
            <w:tcW w:type="dxa" w:w="4896"/>
            <w:vAlign w:val="center"/>
          </w:tcPr>
          <w:p>
            <w:r/>
            <w:r>
              <w:rPr>
                <w:b w:val="0"/>
                <w:sz w:val="17"/>
              </w:rPr>
              <w:t>30–60 min uncertain</w:t>
            </w:r>
          </w:p>
        </w:tc>
        <w:tc>
          <w:tcPr>
            <w:tcW w:type="dxa" w:w="2880"/>
            <w:vAlign w:val="center"/>
          </w:tcPr>
          <w:p>
            <w:r/>
            <w:r>
              <w:rPr>
                <w:b w:val="0"/>
                <w:sz w:val="17"/>
              </w:rPr>
              <w:t>Forecast value decay</w:t>
            </w:r>
          </w:p>
        </w:tc>
      </w:tr>
      <w:tr>
        <w:tc>
          <w:tcPr>
            <w:tcW w:type="dxa" w:w="720"/>
            <w:vAlign w:val="center"/>
          </w:tcPr>
          <w:p>
            <w:r/>
            <w:r>
              <w:rPr>
                <w:b w:val="0"/>
                <w:sz w:val="17"/>
              </w:rPr>
              <w:t>S20</w:t>
            </w:r>
          </w:p>
        </w:tc>
        <w:tc>
          <w:tcPr>
            <w:tcW w:type="dxa" w:w="2016"/>
            <w:vAlign w:val="center"/>
          </w:tcPr>
          <w:p>
            <w:r/>
            <w:r>
              <w:rPr>
                <w:b w:val="0"/>
                <w:sz w:val="17"/>
              </w:rPr>
              <w:t>Baseline comparison</w:t>
            </w:r>
          </w:p>
        </w:tc>
        <w:tc>
          <w:tcPr>
            <w:tcW w:type="dxa" w:w="4896"/>
            <w:vAlign w:val="center"/>
          </w:tcPr>
          <w:p>
            <w:r/>
            <w:r>
              <w:rPr>
                <w:b w:val="0"/>
                <w:sz w:val="17"/>
              </w:rPr>
              <w:t>All six controller variants</w:t>
            </w:r>
          </w:p>
        </w:tc>
        <w:tc>
          <w:tcPr>
            <w:tcW w:type="dxa" w:w="2880"/>
            <w:vAlign w:val="center"/>
          </w:tcPr>
          <w:p>
            <w:r/>
            <w:r>
              <w:rPr>
                <w:b w:val="0"/>
                <w:sz w:val="17"/>
              </w:rPr>
              <w:t>Final head-to-head</w:t>
            </w:r>
          </w:p>
        </w:tc>
      </w:tr>
    </w:tbl>
    <w:p/>
    <w:p>
      <w:pPr>
        <w:pStyle w:val="Heading1"/>
        <w:spacing w:before="160" w:after="80"/>
      </w:pPr>
      <w:r>
        <w:t>15. REQUIRED OUTPUTS &amp; KPIs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b/>
                <w:sz w:val="17"/>
              </w:rPr>
              <w:t>KPI</w:t>
            </w:r>
          </w:p>
        </w:tc>
        <w:tc>
          <w:tcPr>
            <w:tcW w:type="dxa" w:w="4320"/>
            <w:vAlign w:val="center"/>
            <w:shd w:fill="D9EAF7"/>
          </w:tcPr>
          <w:p>
            <w:r/>
            <w:r>
              <w:rPr>
                <w:b/>
                <w:sz w:val="17"/>
              </w:rPr>
              <w:t>Definition</w:t>
            </w:r>
          </w:p>
        </w:tc>
        <w:tc>
          <w:tcPr>
            <w:tcW w:type="dxa" w:w="4320"/>
            <w:vAlign w:val="center"/>
            <w:shd w:fill="D9EAF7"/>
          </w:tcPr>
          <w:p>
            <w:r/>
            <w:r>
              <w:rPr>
                <w:b/>
                <w:sz w:val="17"/>
              </w:rPr>
              <w:t>Why it matters</w:t>
            </w:r>
          </w:p>
        </w:tc>
      </w:tr>
      <w:tr>
        <w:tc>
          <w:tcPr>
            <w:tcW w:type="dxa" w:w="2160"/>
            <w:vAlign w:val="center"/>
          </w:tcPr>
          <w:p>
            <w:r/>
            <w:r>
              <w:rPr>
                <w:b w:val="0"/>
                <w:sz w:val="17"/>
              </w:rPr>
              <w:t>Throughput</w:t>
            </w:r>
          </w:p>
        </w:tc>
        <w:tc>
          <w:tcPr>
            <w:tcW w:type="dxa" w:w="4320"/>
            <w:vAlign w:val="center"/>
          </w:tcPr>
          <w:p>
            <w:r/>
            <w:r>
              <w:rPr>
                <w:b w:val="0"/>
                <w:sz w:val="17"/>
              </w:rPr>
              <w:t>tonnes/hour delivered</w:t>
            </w:r>
          </w:p>
        </w:tc>
        <w:tc>
          <w:tcPr>
            <w:tcW w:type="dxa" w:w="4320"/>
            <w:vAlign w:val="center"/>
          </w:tcPr>
          <w:p>
            <w:r/>
            <w:r>
              <w:rPr>
                <w:b w:val="0"/>
                <w:sz w:val="17"/>
              </w:rPr>
              <w:t>Primary productivity outcome</w:t>
            </w:r>
          </w:p>
        </w:tc>
      </w:tr>
      <w:tr>
        <w:tc>
          <w:tcPr>
            <w:tcW w:type="dxa" w:w="2160"/>
            <w:vAlign w:val="center"/>
          </w:tcPr>
          <w:p>
            <w:r/>
            <w:r>
              <w:rPr>
                <w:b w:val="0"/>
                <w:sz w:val="17"/>
              </w:rPr>
              <w:t>Cycle time</w:t>
            </w:r>
          </w:p>
        </w:tc>
        <w:tc>
          <w:tcPr>
            <w:tcW w:type="dxa" w:w="4320"/>
            <w:vAlign w:val="center"/>
          </w:tcPr>
          <w:p>
            <w:r/>
            <w:r>
              <w:rPr>
                <w:b w:val="0"/>
                <w:sz w:val="17"/>
              </w:rPr>
              <w:t>min/truck</w:t>
            </w:r>
          </w:p>
        </w:tc>
        <w:tc>
          <w:tcPr>
            <w:tcW w:type="dxa" w:w="4320"/>
            <w:vAlign w:val="center"/>
          </w:tcPr>
          <w:p>
            <w:r/>
            <w:r>
              <w:rPr>
                <w:b w:val="0"/>
                <w:sz w:val="17"/>
              </w:rPr>
              <w:t>Operational efficiency</w:t>
            </w:r>
          </w:p>
        </w:tc>
      </w:tr>
      <w:tr>
        <w:tc>
          <w:tcPr>
            <w:tcW w:type="dxa" w:w="2160"/>
            <w:vAlign w:val="center"/>
          </w:tcPr>
          <w:p>
            <w:r/>
            <w:r>
              <w:rPr>
                <w:b w:val="0"/>
                <w:sz w:val="17"/>
              </w:rPr>
              <w:t>Queue length</w:t>
            </w:r>
          </w:p>
        </w:tc>
        <w:tc>
          <w:tcPr>
            <w:tcW w:type="dxa" w:w="4320"/>
            <w:vAlign w:val="center"/>
          </w:tcPr>
          <w:p>
            <w:r/>
            <w:r>
              <w:rPr>
                <w:b w:val="0"/>
                <w:sz w:val="17"/>
              </w:rPr>
              <w:t>trucks at node/segment</w:t>
            </w:r>
          </w:p>
        </w:tc>
        <w:tc>
          <w:tcPr>
            <w:tcW w:type="dxa" w:w="4320"/>
            <w:vAlign w:val="center"/>
          </w:tcPr>
          <w:p>
            <w:r/>
            <w:r>
              <w:rPr>
                <w:b w:val="0"/>
                <w:sz w:val="17"/>
              </w:rPr>
              <w:t>Bottleneck visibility</w:t>
            </w:r>
          </w:p>
        </w:tc>
      </w:tr>
      <w:tr>
        <w:tc>
          <w:tcPr>
            <w:tcW w:type="dxa" w:w="2160"/>
            <w:vAlign w:val="center"/>
          </w:tcPr>
          <w:p>
            <w:r/>
            <w:r>
              <w:rPr>
                <w:b w:val="0"/>
                <w:sz w:val="17"/>
              </w:rPr>
              <w:t>Shovel utilization</w:t>
            </w:r>
          </w:p>
        </w:tc>
        <w:tc>
          <w:tcPr>
            <w:tcW w:type="dxa" w:w="4320"/>
            <w:vAlign w:val="center"/>
          </w:tcPr>
          <w:p>
            <w:r/>
            <w:r>
              <w:rPr>
                <w:b w:val="0"/>
                <w:sz w:val="17"/>
              </w:rPr>
              <w:t>% time productive</w:t>
            </w:r>
          </w:p>
        </w:tc>
        <w:tc>
          <w:tcPr>
            <w:tcW w:type="dxa" w:w="4320"/>
            <w:vAlign w:val="center"/>
          </w:tcPr>
          <w:p>
            <w:r/>
            <w:r>
              <w:rPr>
                <w:b w:val="0"/>
                <w:sz w:val="17"/>
              </w:rPr>
              <w:t>Avoid loader starvation</w:t>
            </w:r>
          </w:p>
        </w:tc>
      </w:tr>
      <w:tr>
        <w:tc>
          <w:tcPr>
            <w:tcW w:type="dxa" w:w="2160"/>
            <w:vAlign w:val="center"/>
          </w:tcPr>
          <w:p>
            <w:r/>
            <w:r>
              <w:rPr>
                <w:b w:val="0"/>
                <w:sz w:val="17"/>
              </w:rPr>
              <w:t>Crusher utilization</w:t>
            </w:r>
          </w:p>
        </w:tc>
        <w:tc>
          <w:tcPr>
            <w:tcW w:type="dxa" w:w="4320"/>
            <w:vAlign w:val="center"/>
          </w:tcPr>
          <w:p>
            <w:r/>
            <w:r>
              <w:rPr>
                <w:b w:val="0"/>
                <w:sz w:val="17"/>
              </w:rPr>
              <w:t>% time productive</w:t>
            </w:r>
          </w:p>
        </w:tc>
        <w:tc>
          <w:tcPr>
            <w:tcW w:type="dxa" w:w="4320"/>
            <w:vAlign w:val="center"/>
          </w:tcPr>
          <w:p>
            <w:r/>
            <w:r>
              <w:rPr>
                <w:b w:val="0"/>
                <w:sz w:val="17"/>
              </w:rPr>
              <w:t>Avoid crusher starvation/overload</w:t>
            </w:r>
          </w:p>
        </w:tc>
      </w:tr>
      <w:tr>
        <w:tc>
          <w:tcPr>
            <w:tcW w:type="dxa" w:w="2160"/>
            <w:vAlign w:val="center"/>
          </w:tcPr>
          <w:p>
            <w:r/>
            <w:r>
              <w:rPr>
                <w:b w:val="0"/>
                <w:sz w:val="17"/>
              </w:rPr>
              <w:t>Intersection wait</w:t>
            </w:r>
          </w:p>
        </w:tc>
        <w:tc>
          <w:tcPr>
            <w:tcW w:type="dxa" w:w="4320"/>
            <w:vAlign w:val="center"/>
          </w:tcPr>
          <w:p>
            <w:r/>
            <w:r>
              <w:rPr>
                <w:b w:val="0"/>
                <w:sz w:val="17"/>
              </w:rPr>
              <w:t>min/truck</w:t>
            </w:r>
          </w:p>
        </w:tc>
        <w:tc>
          <w:tcPr>
            <w:tcW w:type="dxa" w:w="4320"/>
            <w:vAlign w:val="center"/>
          </w:tcPr>
          <w:p>
            <w:r/>
            <w:r>
              <w:rPr>
                <w:b w:val="0"/>
                <w:sz w:val="17"/>
              </w:rPr>
              <w:t>Road coordination</w:t>
            </w:r>
          </w:p>
        </w:tc>
      </w:tr>
      <w:tr>
        <w:tc>
          <w:tcPr>
            <w:tcW w:type="dxa" w:w="2160"/>
            <w:vAlign w:val="center"/>
          </w:tcPr>
          <w:p>
            <w:r/>
            <w:r>
              <w:rPr>
                <w:b w:val="0"/>
                <w:sz w:val="17"/>
              </w:rPr>
              <w:t>Stops</w:t>
            </w:r>
          </w:p>
        </w:tc>
        <w:tc>
          <w:tcPr>
            <w:tcW w:type="dxa" w:w="4320"/>
            <w:vAlign w:val="center"/>
          </w:tcPr>
          <w:p>
            <w:r/>
            <w:r>
              <w:rPr>
                <w:b w:val="0"/>
                <w:sz w:val="17"/>
              </w:rPr>
              <w:t>stops/truck/hour</w:t>
            </w:r>
          </w:p>
        </w:tc>
        <w:tc>
          <w:tcPr>
            <w:tcW w:type="dxa" w:w="4320"/>
            <w:vAlign w:val="center"/>
          </w:tcPr>
          <w:p>
            <w:r/>
            <w:r>
              <w:rPr>
                <w:b w:val="0"/>
                <w:sz w:val="17"/>
              </w:rPr>
              <w:t>Loss of momentum / safety margin</w:t>
            </w:r>
          </w:p>
        </w:tc>
      </w:tr>
      <w:tr>
        <w:tc>
          <w:tcPr>
            <w:tcW w:type="dxa" w:w="2160"/>
            <w:vAlign w:val="center"/>
          </w:tcPr>
          <w:p>
            <w:r/>
            <w:r>
              <w:rPr>
                <w:b w:val="0"/>
                <w:sz w:val="17"/>
              </w:rPr>
              <w:t>Safety violations</w:t>
            </w:r>
          </w:p>
        </w:tc>
        <w:tc>
          <w:tcPr>
            <w:tcW w:type="dxa" w:w="4320"/>
            <w:vAlign w:val="center"/>
          </w:tcPr>
          <w:p>
            <w:r/>
            <w:r>
              <w:rPr>
                <w:b w:val="0"/>
                <w:sz w:val="17"/>
              </w:rPr>
              <w:t>count where stopping envelope is exceeded</w:t>
            </w:r>
          </w:p>
        </w:tc>
        <w:tc>
          <w:tcPr>
            <w:tcW w:type="dxa" w:w="4320"/>
            <w:vAlign w:val="center"/>
          </w:tcPr>
          <w:p>
            <w:r/>
            <w:r>
              <w:rPr>
                <w:b w:val="0"/>
                <w:sz w:val="17"/>
              </w:rPr>
              <w:t>Hard safety metric</w:t>
            </w:r>
          </w:p>
        </w:tc>
      </w:tr>
      <w:tr>
        <w:tc>
          <w:tcPr>
            <w:tcW w:type="dxa" w:w="2160"/>
            <w:vAlign w:val="center"/>
          </w:tcPr>
          <w:p>
            <w:r/>
            <w:r>
              <w:rPr>
                <w:b w:val="0"/>
                <w:sz w:val="17"/>
              </w:rPr>
              <w:t>Recovery time</w:t>
            </w:r>
          </w:p>
        </w:tc>
        <w:tc>
          <w:tcPr>
            <w:tcW w:type="dxa" w:w="4320"/>
            <w:vAlign w:val="center"/>
          </w:tcPr>
          <w:p>
            <w:r/>
            <w:r>
              <w:rPr>
                <w:b w:val="0"/>
                <w:sz w:val="17"/>
              </w:rPr>
              <w:t>time to return to stable throughput</w:t>
            </w:r>
          </w:p>
        </w:tc>
        <w:tc>
          <w:tcPr>
            <w:tcW w:type="dxa" w:w="4320"/>
            <w:vAlign w:val="center"/>
          </w:tcPr>
          <w:p>
            <w:r/>
            <w:r>
              <w:rPr>
                <w:b w:val="0"/>
                <w:sz w:val="17"/>
              </w:rPr>
              <w:t>Fog recovery quality</w:t>
            </w:r>
          </w:p>
        </w:tc>
      </w:tr>
      <w:tr>
        <w:tc>
          <w:tcPr>
            <w:tcW w:type="dxa" w:w="2160"/>
            <w:vAlign w:val="center"/>
          </w:tcPr>
          <w:p>
            <w:r/>
            <w:r>
              <w:rPr>
                <w:b w:val="0"/>
                <w:sz w:val="17"/>
              </w:rPr>
              <w:t>Solver latency</w:t>
            </w:r>
          </w:p>
        </w:tc>
        <w:tc>
          <w:tcPr>
            <w:tcW w:type="dxa" w:w="4320"/>
            <w:vAlign w:val="center"/>
          </w:tcPr>
          <w:p>
            <w:r/>
            <w:r>
              <w:rPr>
                <w:b w:val="0"/>
                <w:sz w:val="17"/>
              </w:rPr>
              <w:t>seconds per optimization step</w:t>
            </w:r>
          </w:p>
        </w:tc>
        <w:tc>
          <w:tcPr>
            <w:tcW w:type="dxa" w:w="4320"/>
            <w:vAlign w:val="center"/>
          </w:tcPr>
          <w:p>
            <w:r/>
            <w:r>
              <w:rPr>
                <w:b w:val="0"/>
                <w:sz w:val="17"/>
              </w:rPr>
              <w:t>Real-time feasibility</w:t>
            </w:r>
          </w:p>
        </w:tc>
      </w:tr>
      <w:tr>
        <w:tc>
          <w:tcPr>
            <w:tcW w:type="dxa" w:w="2160"/>
            <w:vAlign w:val="center"/>
          </w:tcPr>
          <w:p>
            <w:r/>
            <w:r>
              <w:rPr>
                <w:b w:val="0"/>
                <w:sz w:val="17"/>
              </w:rPr>
              <w:t>Forecast error</w:t>
            </w:r>
          </w:p>
        </w:tc>
        <w:tc>
          <w:tcPr>
            <w:tcW w:type="dxa" w:w="4320"/>
            <w:vAlign w:val="center"/>
          </w:tcPr>
          <w:p>
            <w:r/>
            <w:r>
              <w:rPr>
                <w:b w:val="0"/>
                <w:sz w:val="17"/>
              </w:rPr>
              <w:t>visibility prediction error</w:t>
            </w:r>
          </w:p>
        </w:tc>
        <w:tc>
          <w:tcPr>
            <w:tcW w:type="dxa" w:w="4320"/>
            <w:vAlign w:val="center"/>
          </w:tcPr>
          <w:p>
            <w:r/>
            <w:r>
              <w:rPr>
                <w:b w:val="0"/>
                <w:sz w:val="17"/>
              </w:rPr>
              <w:t>Predictive layer quality</w:t>
            </w:r>
          </w:p>
        </w:tc>
      </w:tr>
      <w:tr>
        <w:tc>
          <w:tcPr>
            <w:tcW w:type="dxa" w:w="2160"/>
            <w:vAlign w:val="center"/>
          </w:tcPr>
          <w:p>
            <w:r/>
            <w:r>
              <w:rPr>
                <w:b w:val="0"/>
                <w:sz w:val="17"/>
              </w:rPr>
              <w:t>Ablation delta</w:t>
            </w:r>
          </w:p>
        </w:tc>
        <w:tc>
          <w:tcPr>
            <w:tcW w:type="dxa" w:w="4320"/>
            <w:vAlign w:val="center"/>
          </w:tcPr>
          <w:p>
            <w:r/>
            <w:r>
              <w:rPr>
                <w:b w:val="0"/>
                <w:sz w:val="17"/>
              </w:rPr>
              <w:t>performance change when module removed</w:t>
            </w:r>
          </w:p>
        </w:tc>
        <w:tc>
          <w:tcPr>
            <w:tcW w:type="dxa" w:w="4320"/>
            <w:vAlign w:val="center"/>
          </w:tcPr>
          <w:p>
            <w:r/>
            <w:r>
              <w:rPr>
                <w:b w:val="0"/>
                <w:sz w:val="17"/>
              </w:rPr>
              <w:t>Evidence for novelty/value</w:t>
            </w:r>
          </w:p>
        </w:tc>
      </w:tr>
    </w:tbl>
    <w:p/>
    <w:p>
      <w:pPr>
        <w:pStyle w:val="Heading2"/>
        <w:spacing w:before="160" w:after="80"/>
      </w:pPr>
      <w:r>
        <w:t>15.1 Required plots</w:t>
      </w:r>
    </w:p>
    <w:p>
      <w:pPr>
        <w:pStyle w:val="ListBullet"/>
        <w:spacing w:after="40"/>
      </w:pPr>
      <w:r>
        <w:t>v_safe vs visibility</w:t>
      </w:r>
    </w:p>
    <w:p>
      <w:pPr>
        <w:pStyle w:val="ListBullet"/>
        <w:spacing w:after="40"/>
      </w:pPr>
      <w:r>
        <w:t>v_safe vs friction</w:t>
      </w:r>
    </w:p>
    <w:p>
      <w:pPr>
        <w:pStyle w:val="ListBullet"/>
        <w:spacing w:after="40"/>
      </w:pPr>
      <w:r>
        <w:t>v_safe vs grade</w:t>
      </w:r>
    </w:p>
    <w:p>
      <w:pPr>
        <w:pStyle w:val="ListBullet"/>
        <w:spacing w:after="40"/>
      </w:pPr>
      <w:r>
        <w:t>H_safe vs latency</w:t>
      </w:r>
    </w:p>
    <w:p>
      <w:pPr>
        <w:pStyle w:val="ListBullet"/>
        <w:spacing w:after="40"/>
      </w:pPr>
      <w:r>
        <w:t>road capacity vs visibility</w:t>
      </w:r>
    </w:p>
    <w:p>
      <w:pPr>
        <w:pStyle w:val="ListBullet"/>
        <w:spacing w:after="40"/>
      </w:pPr>
      <w:r>
        <w:t>queue length vs time</w:t>
      </w:r>
    </w:p>
    <w:p>
      <w:pPr>
        <w:pStyle w:val="ListBullet"/>
        <w:spacing w:after="40"/>
      </w:pPr>
      <w:r>
        <w:t>bottleneck score vs time</w:t>
      </w:r>
    </w:p>
    <w:p>
      <w:pPr>
        <w:pStyle w:val="ListBullet"/>
        <w:spacing w:after="40"/>
      </w:pPr>
      <w:r>
        <w:t>bottleneck migration timeline</w:t>
      </w:r>
    </w:p>
    <w:p>
      <w:pPr>
        <w:pStyle w:val="ListBullet"/>
        <w:spacing w:after="40"/>
      </w:pPr>
      <w:r>
        <w:t>dispatch arrival rate vs service capacity</w:t>
      </w:r>
    </w:p>
    <w:p>
      <w:pPr>
        <w:pStyle w:val="ListBullet"/>
        <w:spacing w:after="40"/>
      </w:pPr>
      <w:r>
        <w:t>throughput vs fleet size</w:t>
      </w:r>
    </w:p>
    <w:p>
      <w:pPr>
        <w:pStyle w:val="ListBullet"/>
        <w:spacing w:after="40"/>
      </w:pPr>
      <w:r>
        <w:t>hybrid benefit vs forecast lead time</w:t>
      </w:r>
    </w:p>
    <w:p>
      <w:pPr>
        <w:pStyle w:val="ListBullet"/>
        <w:spacing w:after="40"/>
      </w:pPr>
      <w:r>
        <w:t>hybrid benefit vs forecast error</w:t>
      </w:r>
    </w:p>
    <w:p>
      <w:pPr>
        <w:pStyle w:val="ListBullet"/>
        <w:spacing w:after="40"/>
      </w:pPr>
      <w:r>
        <w:t>recovery trajectory after fog clears</w:t>
      </w:r>
    </w:p>
    <w:p>
      <w:pPr>
        <w:pStyle w:val="ListBullet"/>
        <w:spacing w:after="40"/>
      </w:pPr>
      <w:r>
        <w:t>optimizer solve time vs fleet size</w:t>
      </w:r>
    </w:p>
    <w:p>
      <w:pPr>
        <w:pStyle w:val="ListBullet"/>
        <w:spacing w:after="40"/>
      </w:pPr>
      <w:r>
        <w:t>Monte Carlo safe-speed and queue distributions</w:t>
      </w:r>
    </w:p>
    <w:p>
      <w:pPr>
        <w:pStyle w:val="ListBullet"/>
        <w:spacing w:after="40"/>
      </w:pPr>
      <w:r>
        <w:t>baseline vs vehicle-only vs fleet-only vs hybrid</w:t>
      </w:r>
    </w:p>
    <w:p>
      <w:pPr>
        <w:pStyle w:val="Heading1"/>
        <w:spacing w:before="160" w:after="80"/>
      </w:pPr>
      <w:r>
        <w:t>16. RECOMMENDED SOFTWARE ARCHITECTURE</w:t>
      </w:r>
    </w:p>
    <w:p>
      <w:pPr>
        <w:pStyle w:val="IntenseQuote"/>
        <w:ind w:left="360" w:right="360"/>
      </w:pPr>
      <w:r>
        <w:rPr>
          <w:rFonts w:ascii="Consolas" w:hAnsi="Consolas"/>
          <w:sz w:val="18"/>
        </w:rPr>
        <w:t>task2_digital_twin/</w:t>
        <w:br/>
        <w:t>├── config/</w:t>
        <w:br/>
        <w:t>│   ├── vehicle.yaml</w:t>
        <w:br/>
        <w:t>│   ├── roads.yaml</w:t>
        <w:br/>
        <w:t>│   ├── nodes.yaml</w:t>
        <w:br/>
        <w:t>│   ├── weather.yaml</w:t>
        <w:br/>
        <w:t>│   └── scenarios.yaml</w:t>
        <w:br/>
        <w:t>├── models/</w:t>
        <w:br/>
        <w:t>│   ├── vehicle_physics.py</w:t>
        <w:br/>
        <w:t>│   ├── braking.py</w:t>
        <w:br/>
        <w:t>│   ├── retarder.py</w:t>
        <w:br/>
        <w:t>│   ├── friction.py</w:t>
        <w:br/>
        <w:t>│   ├── road_capacity.py</w:t>
        <w:br/>
        <w:t>│   ├── queue_model.py</w:t>
        <w:br/>
        <w:t>│   ├── bottleneck.py</w:t>
        <w:br/>
        <w:t>│   └── switchback.py</w:t>
        <w:br/>
        <w:t>├── weather/</w:t>
        <w:br/>
        <w:t>│   ├── fog_model.py</w:t>
        <w:br/>
        <w:t>│   ├── forecast_model.py</w:t>
        <w:br/>
        <w:t>│   └── uncertainty.py</w:t>
        <w:br/>
        <w:t>├── optimizer/</w:t>
        <w:br/>
        <w:t>│   ├── baseline_dispatch.py</w:t>
        <w:br/>
        <w:t>│   ├── milp_dispatch.py</w:t>
        <w:br/>
        <w:t>│   ├── robust_mpc.py</w:t>
        <w:br/>
        <w:t>│   └── chance_mpc.py</w:t>
        <w:br/>
        <w:t>├── twin/</w:t>
        <w:br/>
        <w:t>│   ├── state.py</w:t>
        <w:br/>
        <w:t>│   ├── network.py</w:t>
        <w:br/>
        <w:t>│   ├── simulator.py</w:t>
        <w:br/>
        <w:t>│   └── telemetry_adapter.py</w:t>
        <w:br/>
        <w:t>├── interfaces/</w:t>
        <w:br/>
        <w:t>│   ├── task1_hmi.py</w:t>
        <w:br/>
        <w:t>│   └── task3_vehicle_io.py</w:t>
        <w:br/>
        <w:t>├── validation/</w:t>
        <w:br/>
        <w:t>│   ├── unit_tests.py</w:t>
        <w:br/>
        <w:t>│   ├── physics_tests.py</w:t>
        <w:br/>
        <w:t>│   ├── scenario_tests.py</w:t>
        <w:br/>
        <w:t>│   └── monte_carlo.py</w:t>
        <w:br/>
        <w:t>└── main.py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vAlign w:val="center"/>
            <w:shd w:fill="D9EAF7"/>
          </w:tcPr>
          <w:p>
            <w:r/>
            <w:r>
              <w:rPr>
                <w:b/>
                <w:sz w:val="17"/>
              </w:rPr>
              <w:t>Technology</w:t>
            </w:r>
          </w:p>
        </w:tc>
        <w:tc>
          <w:tcPr>
            <w:tcW w:type="dxa" w:w="7488"/>
            <w:vAlign w:val="center"/>
            <w:shd w:fill="D9EAF7"/>
          </w:tcPr>
          <w:p>
            <w:r/>
            <w:r>
              <w:rPr>
                <w:b/>
                <w:sz w:val="17"/>
              </w:rPr>
              <w:t>Recommended role</w:t>
            </w:r>
          </w:p>
        </w:tc>
      </w:tr>
      <w:tr>
        <w:tc>
          <w:tcPr>
            <w:tcW w:type="dxa" w:w="3312"/>
            <w:vAlign w:val="center"/>
          </w:tcPr>
          <w:p>
            <w:r/>
            <w:r>
              <w:rPr>
                <w:b w:val="0"/>
                <w:sz w:val="17"/>
              </w:rPr>
              <w:t>Python + NumPy/SciPy</w:t>
            </w:r>
          </w:p>
        </w:tc>
        <w:tc>
          <w:tcPr>
            <w:tcW w:type="dxa" w:w="7488"/>
            <w:vAlign w:val="center"/>
          </w:tcPr>
          <w:p>
            <w:r/>
            <w:r>
              <w:rPr>
                <w:b w:val="0"/>
                <w:sz w:val="17"/>
              </w:rPr>
              <w:t>Physics + simulation core</w:t>
            </w:r>
          </w:p>
        </w:tc>
      </w:tr>
      <w:tr>
        <w:tc>
          <w:tcPr>
            <w:tcW w:type="dxa" w:w="3312"/>
            <w:vAlign w:val="center"/>
          </w:tcPr>
          <w:p>
            <w:r/>
            <w:r>
              <w:rPr>
                <w:b w:val="0"/>
                <w:sz w:val="17"/>
              </w:rPr>
              <w:t>Pandas</w:t>
            </w:r>
          </w:p>
        </w:tc>
        <w:tc>
          <w:tcPr>
            <w:tcW w:type="dxa" w:w="7488"/>
            <w:vAlign w:val="center"/>
          </w:tcPr>
          <w:p>
            <w:r/>
            <w:r>
              <w:rPr>
                <w:b w:val="0"/>
                <w:sz w:val="17"/>
              </w:rPr>
              <w:t>Experiment result processing</w:t>
            </w:r>
          </w:p>
        </w:tc>
      </w:tr>
      <w:tr>
        <w:tc>
          <w:tcPr>
            <w:tcW w:type="dxa" w:w="3312"/>
            <w:vAlign w:val="center"/>
          </w:tcPr>
          <w:p>
            <w:r/>
            <w:r>
              <w:rPr>
                <w:b w:val="0"/>
                <w:sz w:val="17"/>
              </w:rPr>
              <w:t>Matplotlib/Plotly</w:t>
            </w:r>
          </w:p>
        </w:tc>
        <w:tc>
          <w:tcPr>
            <w:tcW w:type="dxa" w:w="7488"/>
            <w:vAlign w:val="center"/>
          </w:tcPr>
          <w:p>
            <w:r/>
            <w:r>
              <w:rPr>
                <w:b w:val="0"/>
                <w:sz w:val="17"/>
              </w:rPr>
              <w:t>Validation plots</w:t>
            </w:r>
          </w:p>
        </w:tc>
      </w:tr>
      <w:tr>
        <w:tc>
          <w:tcPr>
            <w:tcW w:type="dxa" w:w="3312"/>
            <w:vAlign w:val="center"/>
          </w:tcPr>
          <w:p>
            <w:r/>
            <w:r>
              <w:rPr>
                <w:b w:val="0"/>
                <w:sz w:val="17"/>
              </w:rPr>
              <w:t>NetworkX or custom graph model</w:t>
            </w:r>
          </w:p>
        </w:tc>
        <w:tc>
          <w:tcPr>
            <w:tcW w:type="dxa" w:w="7488"/>
            <w:vAlign w:val="center"/>
          </w:tcPr>
          <w:p>
            <w:r/>
            <w:r>
              <w:rPr>
                <w:b w:val="0"/>
                <w:sz w:val="17"/>
              </w:rPr>
              <w:t>Mine graph representation</w:t>
            </w:r>
          </w:p>
        </w:tc>
      </w:tr>
      <w:tr>
        <w:tc>
          <w:tcPr>
            <w:tcW w:type="dxa" w:w="3312"/>
            <w:vAlign w:val="center"/>
          </w:tcPr>
          <w:p>
            <w:r/>
            <w:r>
              <w:rPr>
                <w:b w:val="0"/>
                <w:sz w:val="17"/>
              </w:rPr>
              <w:t>MILP solver (open-source preferred)</w:t>
            </w:r>
          </w:p>
        </w:tc>
        <w:tc>
          <w:tcPr>
            <w:tcW w:type="dxa" w:w="7488"/>
            <w:vAlign w:val="center"/>
          </w:tcPr>
          <w:p>
            <w:r/>
            <w:r>
              <w:rPr>
                <w:b w:val="0"/>
                <w:sz w:val="17"/>
              </w:rPr>
              <w:t>Baseline / optimization benchmark</w:t>
            </w:r>
          </w:p>
        </w:tc>
      </w:tr>
      <w:tr>
        <w:tc>
          <w:tcPr>
            <w:tcW w:type="dxa" w:w="3312"/>
            <w:vAlign w:val="center"/>
          </w:tcPr>
          <w:p>
            <w:r/>
            <w:r>
              <w:rPr>
                <w:b w:val="0"/>
                <w:sz w:val="17"/>
              </w:rPr>
              <w:t>FastAPI/WebSocket or MQTT</w:t>
            </w:r>
          </w:p>
        </w:tc>
        <w:tc>
          <w:tcPr>
            <w:tcW w:type="dxa" w:w="7488"/>
            <w:vAlign w:val="center"/>
          </w:tcPr>
          <w:p>
            <w:r/>
            <w:r>
              <w:rPr>
                <w:b w:val="0"/>
                <w:sz w:val="17"/>
              </w:rPr>
              <w:t>Interface to Task 1 / live state</w:t>
            </w:r>
          </w:p>
        </w:tc>
      </w:tr>
      <w:tr>
        <w:tc>
          <w:tcPr>
            <w:tcW w:type="dxa" w:w="3312"/>
            <w:vAlign w:val="center"/>
          </w:tcPr>
          <w:p>
            <w:r/>
            <w:r>
              <w:rPr>
                <w:b w:val="0"/>
                <w:sz w:val="17"/>
              </w:rPr>
              <w:t>Optional WebGL</w:t>
            </w:r>
          </w:p>
        </w:tc>
        <w:tc>
          <w:tcPr>
            <w:tcW w:type="dxa" w:w="7488"/>
            <w:vAlign w:val="center"/>
          </w:tcPr>
          <w:p>
            <w:r/>
            <w:r>
              <w:rPr>
                <w:b w:val="0"/>
                <w:sz w:val="17"/>
              </w:rPr>
              <w:t>Only for visualization after numerical core works</w:t>
            </w:r>
          </w:p>
        </w:tc>
      </w:tr>
    </w:tbl>
    <w:p/>
    <w:p>
      <w:pPr>
        <w:pStyle w:val="Heading1"/>
        <w:spacing w:before="160" w:after="80"/>
      </w:pPr>
      <w:r>
        <w:t>17. IMPLEMENTATION ORDER — DO NOT BUILD OUT OF ORDER</w:t>
      </w:r>
    </w:p>
    <w:p>
      <w:pPr>
        <w:pStyle w:val="ListNumber"/>
        <w:spacing w:after="40"/>
      </w:pPr>
      <w:r>
        <w:t>Build graph + static roads + service nodes.</w:t>
      </w:r>
    </w:p>
    <w:p>
      <w:pPr>
        <w:pStyle w:val="ListNumber"/>
        <w:spacing w:after="40"/>
      </w:pPr>
      <w:r>
        <w:t>Build one vehicle longitudinal physics model.</w:t>
      </w:r>
    </w:p>
    <w:p>
      <w:pPr>
        <w:pStyle w:val="ListNumber"/>
        <w:spacing w:after="40"/>
      </w:pPr>
      <w:r>
        <w:t>Validate v_safe, H_safe, stopping distance and retarder behavior independently.</w:t>
      </w:r>
    </w:p>
    <w:p>
      <w:pPr>
        <w:pStyle w:val="ListNumber"/>
        <w:spacing w:after="40"/>
      </w:pPr>
      <w:r>
        <w:t>Add road-capacity calculation with physical headway bound.</w:t>
      </w:r>
    </w:p>
    <w:p>
      <w:pPr>
        <w:pStyle w:val="ListNumber"/>
        <w:spacing w:after="40"/>
      </w:pPr>
      <w:r>
        <w:t>Add queue dynamics and finite buffers.</w:t>
      </w:r>
    </w:p>
    <w:p>
      <w:pPr>
        <w:pStyle w:val="ListNumber"/>
        <w:spacing w:after="40"/>
      </w:pPr>
      <w:r>
        <w:t>Add bottleneck scoring and migration detection.</w:t>
      </w:r>
    </w:p>
    <w:p>
      <w:pPr>
        <w:pStyle w:val="ListNumber"/>
        <w:spacing w:after="40"/>
      </w:pPr>
      <w:r>
        <w:t>Add arrival-rate shaping.</w:t>
      </w:r>
    </w:p>
    <w:p>
      <w:pPr>
        <w:pStyle w:val="ListNumber"/>
        <w:spacing w:after="40"/>
      </w:pPr>
      <w:r>
        <w:t>Add switchback slot reservation.</w:t>
      </w:r>
    </w:p>
    <w:p>
      <w:pPr>
        <w:pStyle w:val="ListNumber"/>
        <w:spacing w:after="40"/>
      </w:pPr>
      <w:r>
        <w:t>Add fleet baseline and deterministic optimization.</w:t>
      </w:r>
    </w:p>
    <w:p>
      <w:pPr>
        <w:pStyle w:val="ListNumber"/>
        <w:spacing w:after="40"/>
      </w:pPr>
      <w:r>
        <w:t>Add receding-horizon optimization.</w:t>
      </w:r>
    </w:p>
    <w:p>
      <w:pPr>
        <w:pStyle w:val="ListNumber"/>
        <w:spacing w:after="40"/>
      </w:pPr>
      <w:r>
        <w:t>Add forecast uncertainty and chance constraints only after deterministic system works.</w:t>
      </w:r>
    </w:p>
    <w:p>
      <w:pPr>
        <w:pStyle w:val="ListNumber"/>
        <w:spacing w:after="40"/>
      </w:pPr>
      <w:r>
        <w:t>Run the entire scenario library.</w:t>
      </w:r>
    </w:p>
    <w:p>
      <w:pPr>
        <w:pStyle w:val="ListNumber"/>
        <w:spacing w:after="40"/>
      </w:pPr>
      <w:r>
        <w:t>Run Monte Carlo and ablation tests.</w:t>
      </w:r>
    </w:p>
    <w:p>
      <w:pPr>
        <w:pStyle w:val="ListNumber"/>
        <w:spacing w:after="40"/>
      </w:pPr>
      <w:r>
        <w:t>Connect Task 1 HMI.</w:t>
      </w:r>
    </w:p>
    <w:p>
      <w:pPr>
        <w:pStyle w:val="ListNumber"/>
        <w:spacing w:after="40"/>
      </w:pPr>
      <w:r>
        <w:t>Expose telemetry adapter for Task 3.</w:t>
      </w:r>
    </w:p>
    <w:p>
      <w:pPr>
        <w:pStyle w:val="ListNumber"/>
        <w:spacing w:after="40"/>
      </w:pPr>
      <w:r>
        <w:t>Only then add optional fog nowcasting ML or visualization.</w:t>
      </w:r>
    </w:p>
    <w:tbl>
      <w:tblPr>
        <w:tblW w:type="auto" w:w="0"/>
        <w:jc w:val="center"/>
        <w:tblLook w:firstColumn="1" w:firstRow="1" w:lastColumn="0" w:lastRow="0" w:noHBand="0" w:noVBand="1" w:val="04A0"/>
      </w:tblPr>
      <w:tblGrid>
        <w:gridCol w:w="10224"/>
      </w:tblGrid>
      <w:tr>
        <w:tc>
          <w:tcPr>
            <w:tcW w:type="dxa" w:w="10224"/>
            <w:shd w:fill="FCE4D6"/>
          </w:tcPr>
          <w:p>
            <w:r>
              <w:rPr>
                <w:b/>
                <w:sz w:val="20"/>
              </w:rPr>
              <w:t>Build discipline</w:t>
              <w:br/>
            </w:r>
            <w:r>
              <w:rPr>
                <w:sz w:val="18"/>
              </w:rPr>
              <w:t>Do not start by importing a 3D mine asset or training an LSTM. If the physics model, graph, queue model and interfaces are not correct, the visualization will only hide errors.</w:t>
            </w:r>
          </w:p>
        </w:tc>
      </w:tr>
    </w:tbl>
    <w:p/>
    <w:p>
      <w:pPr>
        <w:pStyle w:val="Heading1"/>
        <w:spacing w:before="160" w:after="80"/>
      </w:pPr>
      <w:r>
        <w:t>18. ANTIGRAVITY MASTER BUILD PROMPT</w:t>
      </w:r>
    </w:p>
    <w:p>
      <w:r>
        <w:t>Paste the following prompt into Antigravity after attaching this document, the separate Task 2 Requirements document, the Task 2 Verification Plan, and the Task 1 HMI requirements. Antigravity should treat this document as the onboarding specification and the other two documents as normative requirements/verification companions.</w:t>
      </w:r>
    </w:p>
    <w:p>
      <w:pPr>
        <w:pStyle w:val="IntenseQuote"/>
        <w:ind w:left="360" w:right="360"/>
      </w:pPr>
      <w:r>
        <w:rPr>
          <w:rFonts w:ascii="Consolas" w:hAnsi="Consolas"/>
          <w:sz w:val="18"/>
        </w:rPr>
        <w:t>You are the lead developer and simulation engineer for FOG-ORCHESTRATOR 2.0.</w:t>
        <w:br/>
        <w:br/>
        <w:t>READ ALL ATTACHED MATERIALS FIRST. Do not begin coding until you can explain:</w:t>
        <w:br/>
        <w:t>1) the NMDC mine context,</w:t>
        <w:br/>
        <w:t>2) the BH100-class reference vehicle,</w:t>
        <w:br/>
        <w:t>3) the three-tier FOG-ORCHESTRATOR architecture,</w:t>
        <w:br/>
        <w:t>4) the physics equations,</w:t>
        <w:br/>
        <w:t>5) road capacity and queue logic,</w:t>
        <w:br/>
        <w:t>6) bottleneck migration,</w:t>
        <w:br/>
        <w:t>7) arrival-rate shaping,</w:t>
        <w:br/>
        <w:t>8) switchback slots,</w:t>
        <w:br/>
        <w:t>9) chance-constrained dispatch,</w:t>
        <w:br/>
        <w:t>10) the Task-1 HMI and Task-3 telemetry interfaces.</w:t>
        <w:br/>
        <w:br/>
        <w:t>PRIMARY OBJECTIVE:</w:t>
        <w:br/>
        <w:t>Build a graph-first digital twin of an open-cast iron-ore haul network that converts weather/road/vehicle state into safe vehicle behavior, road capacity, queue dynamics, bottleneck state and fleet dispatch decisions.</w:t>
        <w:br/>
        <w:br/>
        <w:t>AUTHORITATIVE RULES:</w:t>
        <w:br/>
        <w:t>- Do not invent mine facts.</w:t>
        <w:br/>
        <w:t>- Every parameter must be tagged VERIFIED, REFERENCE, MODEL CONFIG, ASSUMPTION, SIMULATION SCENARIO or UNKNOWN.</w:t>
        <w:br/>
        <w:t>- Do not present simulation results as field results.</w:t>
        <w:br/>
        <w:t>- Keep all parameters in config files.</w:t>
        <w:br/>
        <w:t>- Keep the safety governor independent from the optimizer.</w:t>
        <w:br/>
        <w:t>- Tier 3 must never command raw motor PWM.</w:t>
        <w:br/>
        <w:t>- If the optimizer fails, Tier 1 must continue local-safe behavior.</w:t>
        <w:br/>
        <w:t>- Use simulation first; HIL interfaces must be designed from the beginning.</w:t>
        <w:br/>
        <w:br/>
        <w:t>IMPLEMENT THE FOLLOWING MODEL:</w:t>
        <w:br/>
        <w:t>1. Vehicle dynamics:</w:t>
        <w:br/>
        <w:t>m dv/dt = F_drive + m g sin(theta) - F_roll - F_aero - F_retarder - F_brake</w:t>
        <w:br/>
        <w:t>F_roll = C_rr m g cos(theta)</w:t>
        <w:br/>
        <w:t>F_aero = 0.5 rho C_D A v^2</w:t>
        <w:br/>
        <w:t>F_mu = mu m g cos(theta)</w:t>
        <w:br/>
        <w:t>F_available = min(F_hardware_max, F_mu)</w:t>
        <w:br/>
        <w:t>2. Stopping:</w:t>
        <w:br/>
        <w:t>d_reaction = v*tau_total</w:t>
        <w:br/>
        <w:t>d_brake = v^2/(2*a_dec)</w:t>
        <w:br/>
        <w:t>S_stop = d_reaction + d_brake</w:t>
        <w:br/>
        <w:t>S_stop + S_margin &lt;= R_effective</w:t>
        <w:br/>
        <w:t>3. Safe speed:</w:t>
        <w:br/>
        <w:t>v_safe = min(v_stop, v_retarder, v_traction, v_curve, v_mine)</w:t>
        <w:br/>
        <w:t>v_command = min(v_dispatch, v_safe)</w:t>
        <w:br/>
        <w:t>4. Road capacity:</w:t>
        <w:br/>
        <w:t>Start with C_r = 3600*v_safe/H_safe.</w:t>
        <w:br/>
        <w:t>Enforce H_safe &gt;= 15.5 m for BH100-class reference configuration. Keep the capacity model modular.</w:t>
        <w:br/>
        <w:t>5. Queue:</w:t>
        <w:br/>
        <w:t>Q(t+dt)=max(0,Q(t)+A(t)-D(t))</w:t>
        <w:br/>
        <w:t>D&lt;=service_rate.</w:t>
        <w:br/>
        <w:t>6. Bottleneck:</w:t>
        <w:br/>
        <w:t>Implement configurable BottleneckScore and prove by ablation whether it matters.</w:t>
        <w:br/>
        <w:t>7. Arrival shaping:</w:t>
        <w:br/>
        <w:t>lambda_arrival &lt;= mu_node - delta_buffer.</w:t>
        <w:br/>
        <w:t>8. Switchback slots:</w:t>
        <w:br/>
        <w:t>conflicting intervals must not overlap.</w:t>
        <w:br/>
        <w:t>9. Optimizers:</w:t>
        <w:br/>
        <w:t>benchmark deterministic MILP, robust/scenario MPC, chance-constrained RH-MPC.</w:t>
        <w:br/>
        <w:t>10. Uncertainty:</w:t>
        <w:br/>
        <w:t>P(vehicle safety)&gt;=0.99; P(flow&lt;=capacity)&gt;=0.95; P(queue&lt;=limit)&gt;=0.95 when the chosen solver supports it.</w:t>
        <w:br/>
        <w:br/>
        <w:t>BUILD THE GRAPH:</w:t>
        <w:br/>
        <w:t>Nodes: shovel, crusher, dump point, intersection, switchback, buffer.</w:t>
        <w:br/>
        <w:t>Edges: haul-road segments with length, grade, width, curvature, direction, surface, visibility, friction, capacity.</w:t>
        <w:br/>
        <w:br/>
        <w:t>REFERENCE VEHICLE:</w:t>
        <w:br/>
        <w:t>BEML BH100-class: tare ~74 t, payload ~91–91.5 t, gross ~165–165.5 t, length ~10.52 m, width ~5.52 m.</w:t>
        <w:br/>
        <w:t>These are reference parameters, not proof that every NMDC truck is identical.</w:t>
        <w:br/>
        <w:br/>
        <w:t>SIMULATION CONFIGURATION TO REPRODUCE:</w:t>
        <w:br/>
        <w:t>Visibility: 50,30,20,15,10,5 m.</w:t>
        <w:br/>
        <w:t>Grades: 0,4,6.25,8,10%.</w:t>
        <w:br/>
        <w:t>Fleet sizes: 4,10,20,30,40,60; 50-truck benchmark.</w:t>
        <w:br/>
        <w:t>Fog event: 50-&gt;10 m over 30 min, 60 min duration.</w:t>
        <w:br/>
        <w:t>Friction: 0.15-0.65 stress sweep; floor 0.18.</w:t>
        <w:br/>
        <w:t>Latencies: include 0.25 s hydraulic/ECU prototype setting; sweep communication separately.</w:t>
        <w:br/>
        <w:t>Crusher baseline: 18 vph for simulation only.</w:t>
        <w:br/>
        <w:t>Shovel baseline: 15 vph for simulation only.</w:t>
        <w:br/>
        <w:br/>
        <w:t>SCENARIOS:</w:t>
        <w:br/>
        <w:t>clear, moderate fog, dense fog, extreme fog, fog+wet, fog+downhill, false forecast, missed forecast, crusher bottleneck, shovel bottleneck, switchback conflict, multiple bottlenecks, communication loss, central failure, sensor failure, fog recovery, sparse fleet, dense fleet.</w:t>
        <w:br/>
        <w:br/>
        <w:t>VALIDATION:</w:t>
        <w:br/>
        <w:t>Run unit tests, dimensional checks, monotonicity checks, Monte Carlo, ablation, baseline comparison and hostile safety audit.</w:t>
        <w:br/>
        <w:br/>
        <w:t>REQUIRED BASELINES:</w:t>
        <w:br/>
        <w:t>Human-like, fixed-speed, vehicle-only, fleet-only, deterministic optimizer, robust optimizer, full chance-constrained hybrid.</w:t>
        <w:br/>
        <w:br/>
        <w:t>REQUIRED OUTPUT:</w:t>
        <w:br/>
        <w:t>- source code</w:t>
        <w:br/>
        <w:t>- config files</w:t>
        <w:br/>
        <w:t>- scenario files</w:t>
        <w:br/>
        <w:t>- results CSVs</w:t>
        <w:br/>
        <w:t>- plots</w:t>
        <w:br/>
        <w:t>- validation report</w:t>
        <w:br/>
        <w:t>- results.json</w:t>
        <w:br/>
        <w:t>- Task1 HMI API schema</w:t>
        <w:br/>
        <w:t>- Task3 telemetry API schema</w:t>
        <w:br/>
        <w:t>- reproducible run command</w:t>
        <w:br/>
        <w:br/>
        <w:t>CRITICAL:</w:t>
        <w:br/>
        <w:t>Do not copy benchmark output values from this document into the results. Reproduce them from code. If the reproduced results differ, explain why.</w:t>
        <w:br/>
        <w:br/>
        <w:t>FINAL REPORT MUST STATE:</w:t>
        <w:br/>
        <w:t>what is mathematically proven,</w:t>
        <w:br/>
        <w:t>what is simulation-demonstrated,</w:t>
        <w:br/>
        <w:t>what is still an assumption,</w:t>
        <w:br/>
        <w:t>what requires Task-3 hardware validation,</w:t>
        <w:br/>
        <w:t>and whether the twin is READY / NEEDS CORRECTION / NOT READY.</w:t>
      </w:r>
    </w:p>
    <w:p>
      <w:pPr>
        <w:pStyle w:val="Heading1"/>
        <w:spacing w:before="160" w:after="80"/>
      </w:pPr>
      <w:r>
        <w:t>19. TASK-2 DEFINITION OF DONE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vAlign w:val="center"/>
            <w:shd w:fill="D9EAF7"/>
          </w:tcPr>
          <w:p>
            <w:r/>
            <w:r>
              <w:rPr>
                <w:b/>
                <w:sz w:val="17"/>
              </w:rPr>
              <w:t>Gate</w:t>
            </w:r>
          </w:p>
        </w:tc>
        <w:tc>
          <w:tcPr>
            <w:tcW w:type="dxa" w:w="7200"/>
            <w:vAlign w:val="center"/>
            <w:shd w:fill="D9EAF7"/>
          </w:tcPr>
          <w:p>
            <w:r/>
            <w:r>
              <w:rPr>
                <w:b/>
                <w:sz w:val="17"/>
              </w:rPr>
              <w:t>Pass condition</w:t>
            </w:r>
          </w:p>
        </w:tc>
      </w:tr>
      <w:tr>
        <w:tc>
          <w:tcPr>
            <w:tcW w:type="dxa" w:w="3168"/>
            <w:vAlign w:val="center"/>
          </w:tcPr>
          <w:p>
            <w:r/>
            <w:r>
              <w:rPr>
                <w:b w:val="0"/>
                <w:sz w:val="17"/>
              </w:rPr>
              <w:t>G1 — Environment</w:t>
            </w:r>
          </w:p>
        </w:tc>
        <w:tc>
          <w:tcPr>
            <w:tcW w:type="dxa" w:w="7200"/>
            <w:vAlign w:val="center"/>
          </w:tcPr>
          <w:p>
            <w:r/>
            <w:r>
              <w:rPr>
                <w:b w:val="0"/>
                <w:sz w:val="17"/>
              </w:rPr>
              <w:t>Mine graph, grades, road states, fog and wetness scenarios run reproducibly</w:t>
            </w:r>
          </w:p>
        </w:tc>
      </w:tr>
      <w:tr>
        <w:tc>
          <w:tcPr>
            <w:tcW w:type="dxa" w:w="3168"/>
            <w:vAlign w:val="center"/>
          </w:tcPr>
          <w:p>
            <w:r/>
            <w:r>
              <w:rPr>
                <w:b w:val="0"/>
                <w:sz w:val="17"/>
              </w:rPr>
              <w:t>G2 — Vehicle</w:t>
            </w:r>
          </w:p>
        </w:tc>
        <w:tc>
          <w:tcPr>
            <w:tcW w:type="dxa" w:w="7200"/>
            <w:vAlign w:val="center"/>
          </w:tcPr>
          <w:p>
            <w:r/>
            <w:r>
              <w:rPr>
                <w:b w:val="0"/>
                <w:sz w:val="17"/>
              </w:rPr>
              <w:t>BH100-class longitudinal model passes physics sanity/monotonicity checks</w:t>
            </w:r>
          </w:p>
        </w:tc>
      </w:tr>
      <w:tr>
        <w:tc>
          <w:tcPr>
            <w:tcW w:type="dxa" w:w="3168"/>
            <w:vAlign w:val="center"/>
          </w:tcPr>
          <w:p>
            <w:r/>
            <w:r>
              <w:rPr>
                <w:b w:val="0"/>
                <w:sz w:val="17"/>
              </w:rPr>
              <w:t>G3 — Capacity</w:t>
            </w:r>
          </w:p>
        </w:tc>
        <w:tc>
          <w:tcPr>
            <w:tcW w:type="dxa" w:w="7200"/>
            <w:vAlign w:val="center"/>
          </w:tcPr>
          <w:p>
            <w:r/>
            <w:r>
              <w:rPr>
                <w:b w:val="0"/>
                <w:sz w:val="17"/>
              </w:rPr>
              <w:t>Road capacity respects physical headway and responds correctly to visibility/friction/grade</w:t>
            </w:r>
          </w:p>
        </w:tc>
      </w:tr>
      <w:tr>
        <w:tc>
          <w:tcPr>
            <w:tcW w:type="dxa" w:w="3168"/>
            <w:vAlign w:val="center"/>
          </w:tcPr>
          <w:p>
            <w:r/>
            <w:r>
              <w:rPr>
                <w:b w:val="0"/>
                <w:sz w:val="17"/>
              </w:rPr>
              <w:t>G4 — Queueing</w:t>
            </w:r>
          </w:p>
        </w:tc>
        <w:tc>
          <w:tcPr>
            <w:tcW w:type="dxa" w:w="7200"/>
            <w:vAlign w:val="center"/>
          </w:tcPr>
          <w:p>
            <w:r/>
            <w:r>
              <w:rPr>
                <w:b w:val="0"/>
                <w:sz w:val="17"/>
              </w:rPr>
              <w:t>Queues grow when arrival rate exceeds service rate and dissipate when capacity recovers</w:t>
            </w:r>
          </w:p>
        </w:tc>
      </w:tr>
      <w:tr>
        <w:tc>
          <w:tcPr>
            <w:tcW w:type="dxa" w:w="3168"/>
            <w:vAlign w:val="center"/>
          </w:tcPr>
          <w:p>
            <w:r/>
            <w:r>
              <w:rPr>
                <w:b w:val="0"/>
                <w:sz w:val="17"/>
              </w:rPr>
              <w:t>G5 — Bottleneck</w:t>
            </w:r>
          </w:p>
        </w:tc>
        <w:tc>
          <w:tcPr>
            <w:tcW w:type="dxa" w:w="7200"/>
            <w:vAlign w:val="center"/>
          </w:tcPr>
          <w:p>
            <w:r/>
            <w:r>
              <w:rPr>
                <w:b w:val="0"/>
                <w:sz w:val="17"/>
              </w:rPr>
              <w:t>System detects and reacts to bottleneck migration</w:t>
            </w:r>
          </w:p>
        </w:tc>
      </w:tr>
      <w:tr>
        <w:tc>
          <w:tcPr>
            <w:tcW w:type="dxa" w:w="3168"/>
            <w:vAlign w:val="center"/>
          </w:tcPr>
          <w:p>
            <w:r/>
            <w:r>
              <w:rPr>
                <w:b w:val="0"/>
                <w:sz w:val="17"/>
              </w:rPr>
              <w:t>G6 — Arrival shaping</w:t>
            </w:r>
          </w:p>
        </w:tc>
        <w:tc>
          <w:tcPr>
            <w:tcW w:type="dxa" w:w="7200"/>
            <w:vAlign w:val="center"/>
          </w:tcPr>
          <w:p>
            <w:r/>
            <w:r>
              <w:rPr>
                <w:b w:val="0"/>
                <w:sz w:val="17"/>
              </w:rPr>
              <w:t>Departure timing can stabilize a downstream constrained node</w:t>
            </w:r>
          </w:p>
        </w:tc>
      </w:tr>
      <w:tr>
        <w:tc>
          <w:tcPr>
            <w:tcW w:type="dxa" w:w="3168"/>
            <w:vAlign w:val="center"/>
          </w:tcPr>
          <w:p>
            <w:r/>
            <w:r>
              <w:rPr>
                <w:b w:val="0"/>
                <w:sz w:val="17"/>
              </w:rPr>
              <w:t>G7 — Switchback</w:t>
            </w:r>
          </w:p>
        </w:tc>
        <w:tc>
          <w:tcPr>
            <w:tcW w:type="dxa" w:w="7200"/>
            <w:vAlign w:val="center"/>
          </w:tcPr>
          <w:p>
            <w:r/>
            <w:r>
              <w:rPr>
                <w:b w:val="0"/>
                <w:sz w:val="17"/>
              </w:rPr>
              <w:t>Conflicting virtual slots never overlap; safety constraints dominate schedule</w:t>
            </w:r>
          </w:p>
        </w:tc>
      </w:tr>
      <w:tr>
        <w:tc>
          <w:tcPr>
            <w:tcW w:type="dxa" w:w="3168"/>
            <w:vAlign w:val="center"/>
          </w:tcPr>
          <w:p>
            <w:r/>
            <w:r>
              <w:rPr>
                <w:b w:val="0"/>
                <w:sz w:val="17"/>
              </w:rPr>
              <w:t>G8 — Optimization</w:t>
            </w:r>
          </w:p>
        </w:tc>
        <w:tc>
          <w:tcPr>
            <w:tcW w:type="dxa" w:w="7200"/>
            <w:vAlign w:val="center"/>
          </w:tcPr>
          <w:p>
            <w:r/>
            <w:r>
              <w:rPr>
                <w:b w:val="0"/>
                <w:sz w:val="17"/>
              </w:rPr>
              <w:t>At least deterministic + robust/chance approaches are benchmarked</w:t>
            </w:r>
          </w:p>
        </w:tc>
      </w:tr>
      <w:tr>
        <w:tc>
          <w:tcPr>
            <w:tcW w:type="dxa" w:w="3168"/>
            <w:vAlign w:val="center"/>
          </w:tcPr>
          <w:p>
            <w:r/>
            <w:r>
              <w:rPr>
                <w:b w:val="0"/>
                <w:sz w:val="17"/>
              </w:rPr>
              <w:t>G9 — Uncertainty</w:t>
            </w:r>
          </w:p>
        </w:tc>
        <w:tc>
          <w:tcPr>
            <w:tcW w:type="dxa" w:w="7200"/>
            <w:vAlign w:val="center"/>
          </w:tcPr>
          <w:p>
            <w:r/>
            <w:r>
              <w:rPr>
                <w:b w:val="0"/>
                <w:sz w:val="17"/>
              </w:rPr>
              <w:t>Forecast error and communication loss produce graceful conservative behavior</w:t>
            </w:r>
          </w:p>
        </w:tc>
      </w:tr>
      <w:tr>
        <w:tc>
          <w:tcPr>
            <w:tcW w:type="dxa" w:w="3168"/>
            <w:vAlign w:val="center"/>
          </w:tcPr>
          <w:p>
            <w:r/>
            <w:r>
              <w:rPr>
                <w:b w:val="0"/>
                <w:sz w:val="17"/>
              </w:rPr>
              <w:t>G10 — Recovery</w:t>
            </w:r>
          </w:p>
        </w:tc>
        <w:tc>
          <w:tcPr>
            <w:tcW w:type="dxa" w:w="7200"/>
            <w:vAlign w:val="center"/>
          </w:tcPr>
          <w:p>
            <w:r/>
            <w:r>
              <w:rPr>
                <w:b w:val="0"/>
                <w:sz w:val="17"/>
              </w:rPr>
              <w:t>Post-fog recovery avoids uncontrolled queue overshoot</w:t>
            </w:r>
          </w:p>
        </w:tc>
      </w:tr>
      <w:tr>
        <w:tc>
          <w:tcPr>
            <w:tcW w:type="dxa" w:w="3168"/>
            <w:vAlign w:val="center"/>
          </w:tcPr>
          <w:p>
            <w:r/>
            <w:r>
              <w:rPr>
                <w:b w:val="0"/>
                <w:sz w:val="17"/>
              </w:rPr>
              <w:t>G11 — HMI</w:t>
            </w:r>
          </w:p>
        </w:tc>
        <w:tc>
          <w:tcPr>
            <w:tcW w:type="dxa" w:w="7200"/>
            <w:vAlign w:val="center"/>
          </w:tcPr>
          <w:p>
            <w:r/>
            <w:r>
              <w:rPr>
                <w:b w:val="0"/>
                <w:sz w:val="17"/>
              </w:rPr>
              <w:t>Task-1 dashboard consumes the defined state/command outputs</w:t>
            </w:r>
          </w:p>
        </w:tc>
      </w:tr>
      <w:tr>
        <w:tc>
          <w:tcPr>
            <w:tcW w:type="dxa" w:w="3168"/>
            <w:vAlign w:val="center"/>
          </w:tcPr>
          <w:p>
            <w:r/>
            <w:r>
              <w:rPr>
                <w:b w:val="0"/>
                <w:sz w:val="17"/>
              </w:rPr>
              <w:t>G12 — Hardware interface</w:t>
            </w:r>
          </w:p>
        </w:tc>
        <w:tc>
          <w:tcPr>
            <w:tcW w:type="dxa" w:w="7200"/>
            <w:vAlign w:val="center"/>
          </w:tcPr>
          <w:p>
            <w:r/>
            <w:r>
              <w:rPr>
                <w:b w:val="0"/>
                <w:sz w:val="17"/>
              </w:rPr>
              <w:t>Task-3 telemetry can replace simulated vehicle state through the same schema</w:t>
            </w:r>
          </w:p>
        </w:tc>
      </w:tr>
      <w:tr>
        <w:tc>
          <w:tcPr>
            <w:tcW w:type="dxa" w:w="3168"/>
            <w:vAlign w:val="center"/>
          </w:tcPr>
          <w:p>
            <w:r/>
            <w:r>
              <w:rPr>
                <w:b w:val="0"/>
                <w:sz w:val="17"/>
              </w:rPr>
              <w:t>G13 — Reproducibility</w:t>
            </w:r>
          </w:p>
        </w:tc>
        <w:tc>
          <w:tcPr>
            <w:tcW w:type="dxa" w:w="7200"/>
            <w:vAlign w:val="center"/>
          </w:tcPr>
          <w:p>
            <w:r/>
            <w:r>
              <w:rPr>
                <w:b w:val="0"/>
                <w:sz w:val="17"/>
              </w:rPr>
              <w:t>A clean machine can reproduce the core experiments from configuration files</w:t>
            </w:r>
          </w:p>
        </w:tc>
      </w:tr>
      <w:tr>
        <w:tc>
          <w:tcPr>
            <w:tcW w:type="dxa" w:w="3168"/>
            <w:vAlign w:val="center"/>
          </w:tcPr>
          <w:p>
            <w:r/>
            <w:r>
              <w:rPr>
                <w:b w:val="0"/>
                <w:sz w:val="17"/>
              </w:rPr>
              <w:t>G14 — Audit</w:t>
            </w:r>
          </w:p>
        </w:tc>
        <w:tc>
          <w:tcPr>
            <w:tcW w:type="dxa" w:w="7200"/>
            <w:vAlign w:val="center"/>
          </w:tcPr>
          <w:p>
            <w:r/>
            <w:r>
              <w:rPr>
                <w:b w:val="0"/>
                <w:sz w:val="17"/>
              </w:rPr>
              <w:t>Final validation report separates proof, simulation, assumption and unknown</w:t>
            </w:r>
          </w:p>
        </w:tc>
      </w:tr>
    </w:tbl>
    <w:p/>
    <w:p>
      <w:pPr>
        <w:pStyle w:val="Heading1"/>
        <w:spacing w:before="160" w:after="80"/>
      </w:pPr>
      <w:r>
        <w:t>20. TEAMMATE QUICK BRIEF — 2-MINUTE EXPLANATION</w:t>
      </w:r>
    </w:p>
    <w:p>
      <w:r>
        <w:t>If your teammate needs to explain the project before coding, use this exact mental model:</w:t>
      </w:r>
    </w:p>
    <w:p>
      <w:pPr>
        <w:pStyle w:val="IntenseQuote"/>
        <w:ind w:left="360" w:right="360"/>
      </w:pPr>
      <w:r>
        <w:rPr>
          <w:rFonts w:ascii="Consolas" w:hAnsi="Consolas"/>
          <w:sz w:val="18"/>
        </w:rPr>
        <w:t>Imagine a mine with many dump trucks moving ore from shovels to crushers.</w:t>
        <w:br/>
        <w:t>Fog does not only make one truck slower. It reduces safe speed and increases</w:t>
        <w:br/>
        <w:t>safe headway, which reduces the number of trucks a road can safely carry.</w:t>
        <w:br/>
        <w:t>If truck arrivals keep coming faster than a crusher or road can serve them,</w:t>
        <w:br/>
        <w:t>queues grow and eventually block upstream operations.</w:t>
        <w:br/>
        <w:br/>
        <w:t>FOG-ORCHESTRATOR predicts that capacity loss, finds the bottleneck, changes</w:t>
        <w:br/>
        <w:t>when and where trucks are released, reserves narrow switchbacks/intersections,</w:t>
        <w:br/>
        <w:t>and still lets each vehicle enforce its own physics safety limit.</w:t>
        <w:br/>
        <w:br/>
        <w:t>Digital twin = virtual mine + virtual trucks + weather + road physics + queues</w:t>
        <w:br/>
        <w:t xml:space="preserve">              + prediction + optimization.</w:t>
        <w:br/>
      </w:r>
    </w:p>
    <w:p>
      <w:pPr>
        <w:pStyle w:val="Heading1"/>
        <w:spacing w:before="160" w:after="80"/>
      </w:pPr>
      <w:r>
        <w:t>21. SOURCE LINEAGE &amp; EVIDENCE CLASSES</w:t>
      </w:r>
    </w:p>
    <w:p>
      <w:r>
        <w:t>The numbers and concepts in this handover are derived from the team's prior NMDC mine research, vehicle/physics research, architecture-freeze reports, and the post-audit simulation. They are intentionally classified so the teammate does not mistake a simulation parameter for a mine fact.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D9EAF7"/>
          </w:tcPr>
          <w:p>
            <w:r/>
            <w:r>
              <w:rPr>
                <w:b/>
                <w:sz w:val="17"/>
              </w:rPr>
              <w:t>Evidence class</w:t>
            </w:r>
          </w:p>
        </w:tc>
        <w:tc>
          <w:tcPr>
            <w:tcW w:type="dxa" w:w="4608"/>
            <w:vAlign w:val="center"/>
            <w:shd w:fill="D9EAF7"/>
          </w:tcPr>
          <w:p>
            <w:r/>
            <w:r>
              <w:rPr>
                <w:b/>
                <w:sz w:val="17"/>
              </w:rPr>
              <w:t>Meaning</w:t>
            </w:r>
          </w:p>
        </w:tc>
        <w:tc>
          <w:tcPr>
            <w:tcW w:type="dxa" w:w="3600"/>
            <w:vAlign w:val="center"/>
            <w:shd w:fill="D9EAF7"/>
          </w:tcPr>
          <w:p>
            <w:r/>
            <w:r>
              <w:rPr>
                <w:b/>
                <w:sz w:val="17"/>
              </w:rPr>
              <w:t>How to use</w:t>
            </w:r>
          </w:p>
        </w:tc>
      </w:tr>
      <w:tr>
        <w:tc>
          <w:tcPr>
            <w:tcW w:type="dxa" w:w="2160"/>
            <w:vAlign w:val="center"/>
          </w:tcPr>
          <w:p>
            <w:r/>
            <w:r>
              <w:rPr>
                <w:b w:val="0"/>
                <w:sz w:val="17"/>
              </w:rPr>
              <w:t>VERIFIED / PRIMARY</w:t>
            </w:r>
          </w:p>
        </w:tc>
        <w:tc>
          <w:tcPr>
            <w:tcW w:type="dxa" w:w="4608"/>
            <w:vAlign w:val="center"/>
          </w:tcPr>
          <w:p>
            <w:r/>
            <w:r>
              <w:rPr>
                <w:b w:val="0"/>
                <w:sz w:val="17"/>
              </w:rPr>
              <w:t>Direct official or measured fact</w:t>
            </w:r>
          </w:p>
        </w:tc>
        <w:tc>
          <w:tcPr>
            <w:tcW w:type="dxa" w:w="3600"/>
            <w:vAlign w:val="center"/>
          </w:tcPr>
          <w:p>
            <w:r/>
            <w:r>
              <w:rPr>
                <w:b w:val="0"/>
                <w:sz w:val="17"/>
              </w:rPr>
              <w:t>May be treated as fact with source</w:t>
            </w:r>
          </w:p>
        </w:tc>
      </w:tr>
      <w:tr>
        <w:tc>
          <w:tcPr>
            <w:tcW w:type="dxa" w:w="2160"/>
            <w:vAlign w:val="center"/>
          </w:tcPr>
          <w:p>
            <w:r/>
            <w:r>
              <w:rPr>
                <w:b w:val="0"/>
                <w:sz w:val="17"/>
              </w:rPr>
              <w:t>REFERENCE</w:t>
            </w:r>
          </w:p>
        </w:tc>
        <w:tc>
          <w:tcPr>
            <w:tcW w:type="dxa" w:w="4608"/>
            <w:vAlign w:val="center"/>
          </w:tcPr>
          <w:p>
            <w:r/>
            <w:r>
              <w:rPr>
                <w:b w:val="0"/>
                <w:sz w:val="17"/>
              </w:rPr>
              <w:t>Representative vehicle/OEM parameter</w:t>
            </w:r>
          </w:p>
        </w:tc>
        <w:tc>
          <w:tcPr>
            <w:tcW w:type="dxa" w:w="3600"/>
            <w:vAlign w:val="center"/>
          </w:tcPr>
          <w:p>
            <w:r/>
            <w:r>
              <w:rPr>
                <w:b w:val="0"/>
                <w:sz w:val="17"/>
              </w:rPr>
              <w:t>Use for model initialization</w:t>
            </w:r>
          </w:p>
        </w:tc>
      </w:tr>
      <w:tr>
        <w:tc>
          <w:tcPr>
            <w:tcW w:type="dxa" w:w="2160"/>
            <w:vAlign w:val="center"/>
          </w:tcPr>
          <w:p>
            <w:r/>
            <w:r>
              <w:rPr>
                <w:b w:val="0"/>
                <w:sz w:val="17"/>
              </w:rPr>
              <w:t>PEER-REVIEWED</w:t>
            </w:r>
          </w:p>
        </w:tc>
        <w:tc>
          <w:tcPr>
            <w:tcW w:type="dxa" w:w="4608"/>
            <w:vAlign w:val="center"/>
          </w:tcPr>
          <w:p>
            <w:r/>
            <w:r>
              <w:rPr>
                <w:b w:val="0"/>
                <w:sz w:val="17"/>
              </w:rPr>
              <w:t>Published engineering finding</w:t>
            </w:r>
          </w:p>
        </w:tc>
        <w:tc>
          <w:tcPr>
            <w:tcW w:type="dxa" w:w="3600"/>
            <w:vAlign w:val="center"/>
          </w:tcPr>
          <w:p>
            <w:r/>
            <w:r>
              <w:rPr>
                <w:b w:val="0"/>
                <w:sz w:val="17"/>
              </w:rPr>
              <w:t>Supports method, not automatically site truth</w:t>
            </w:r>
          </w:p>
        </w:tc>
      </w:tr>
      <w:tr>
        <w:tc>
          <w:tcPr>
            <w:tcW w:type="dxa" w:w="2160"/>
            <w:vAlign w:val="center"/>
          </w:tcPr>
          <w:p>
            <w:r/>
            <w:r>
              <w:rPr>
                <w:b w:val="0"/>
                <w:sz w:val="17"/>
              </w:rPr>
              <w:t>MODEL CONFIG</w:t>
            </w:r>
          </w:p>
        </w:tc>
        <w:tc>
          <w:tcPr>
            <w:tcW w:type="dxa" w:w="4608"/>
            <w:vAlign w:val="center"/>
          </w:tcPr>
          <w:p>
            <w:r/>
            <w:r>
              <w:rPr>
                <w:b w:val="0"/>
                <w:sz w:val="17"/>
              </w:rPr>
              <w:t>Chosen equation/parameter setting</w:t>
            </w:r>
          </w:p>
        </w:tc>
        <w:tc>
          <w:tcPr>
            <w:tcW w:type="dxa" w:w="3600"/>
            <w:vAlign w:val="center"/>
          </w:tcPr>
          <w:p>
            <w:r/>
            <w:r>
              <w:rPr>
                <w:b w:val="0"/>
                <w:sz w:val="17"/>
              </w:rPr>
              <w:t>Must be configurable</w:t>
            </w:r>
          </w:p>
        </w:tc>
      </w:tr>
      <w:tr>
        <w:tc>
          <w:tcPr>
            <w:tcW w:type="dxa" w:w="2160"/>
            <w:vAlign w:val="center"/>
          </w:tcPr>
          <w:p>
            <w:r/>
            <w:r>
              <w:rPr>
                <w:b w:val="0"/>
                <w:sz w:val="17"/>
              </w:rPr>
              <w:t>SIMULATION SCENARIO</w:t>
            </w:r>
          </w:p>
        </w:tc>
        <w:tc>
          <w:tcPr>
            <w:tcW w:type="dxa" w:w="4608"/>
            <w:vAlign w:val="center"/>
          </w:tcPr>
          <w:p>
            <w:r/>
            <w:r>
              <w:rPr>
                <w:b w:val="0"/>
                <w:sz w:val="17"/>
              </w:rPr>
              <w:t>Stress-test input</w:t>
            </w:r>
          </w:p>
        </w:tc>
        <w:tc>
          <w:tcPr>
            <w:tcW w:type="dxa" w:w="3600"/>
            <w:vAlign w:val="center"/>
          </w:tcPr>
          <w:p>
            <w:r/>
            <w:r>
              <w:rPr>
                <w:b w:val="0"/>
                <w:sz w:val="17"/>
              </w:rPr>
              <w:t>Never call field evidence</w:t>
            </w:r>
          </w:p>
        </w:tc>
      </w:tr>
      <w:tr>
        <w:tc>
          <w:tcPr>
            <w:tcW w:type="dxa" w:w="2160"/>
            <w:vAlign w:val="center"/>
          </w:tcPr>
          <w:p>
            <w:r/>
            <w:r>
              <w:rPr>
                <w:b w:val="0"/>
                <w:sz w:val="17"/>
              </w:rPr>
              <w:t>SIMULATION RESULT</w:t>
            </w:r>
          </w:p>
        </w:tc>
        <w:tc>
          <w:tcPr>
            <w:tcW w:type="dxa" w:w="4608"/>
            <w:vAlign w:val="center"/>
          </w:tcPr>
          <w:p>
            <w:r/>
            <w:r>
              <w:rPr>
                <w:b w:val="0"/>
                <w:sz w:val="17"/>
              </w:rPr>
              <w:t>Output produced by our code</w:t>
            </w:r>
          </w:p>
        </w:tc>
        <w:tc>
          <w:tcPr>
            <w:tcW w:type="dxa" w:w="3600"/>
            <w:vAlign w:val="center"/>
          </w:tcPr>
          <w:p>
            <w:r/>
            <w:r>
              <w:rPr>
                <w:b w:val="0"/>
                <w:sz w:val="17"/>
              </w:rPr>
              <w:t>Reproduce before publication</w:t>
            </w:r>
          </w:p>
        </w:tc>
      </w:tr>
      <w:tr>
        <w:tc>
          <w:tcPr>
            <w:tcW w:type="dxa" w:w="2160"/>
            <w:vAlign w:val="center"/>
          </w:tcPr>
          <w:p>
            <w:r/>
            <w:r>
              <w:rPr>
                <w:b w:val="0"/>
                <w:sz w:val="17"/>
              </w:rPr>
              <w:t>ASSUMPTION</w:t>
            </w:r>
          </w:p>
        </w:tc>
        <w:tc>
          <w:tcPr>
            <w:tcW w:type="dxa" w:w="4608"/>
            <w:vAlign w:val="center"/>
          </w:tcPr>
          <w:p>
            <w:r/>
            <w:r>
              <w:rPr>
                <w:b w:val="0"/>
                <w:sz w:val="17"/>
              </w:rPr>
              <w:t>Temporary engineering assumption</w:t>
            </w:r>
          </w:p>
        </w:tc>
        <w:tc>
          <w:tcPr>
            <w:tcW w:type="dxa" w:w="3600"/>
            <w:vAlign w:val="center"/>
          </w:tcPr>
          <w:p>
            <w:r/>
            <w:r>
              <w:rPr>
                <w:b w:val="0"/>
                <w:sz w:val="17"/>
              </w:rPr>
              <w:t>Must be replaced or validated</w:t>
            </w:r>
          </w:p>
        </w:tc>
      </w:tr>
      <w:tr>
        <w:tc>
          <w:tcPr>
            <w:tcW w:type="dxa" w:w="2160"/>
            <w:vAlign w:val="center"/>
          </w:tcPr>
          <w:p>
            <w:r/>
            <w:r>
              <w:rPr>
                <w:b w:val="0"/>
                <w:sz w:val="17"/>
              </w:rPr>
              <w:t>UNKNOWN</w:t>
            </w:r>
          </w:p>
        </w:tc>
        <w:tc>
          <w:tcPr>
            <w:tcW w:type="dxa" w:w="4608"/>
            <w:vAlign w:val="center"/>
          </w:tcPr>
          <w:p>
            <w:r/>
            <w:r>
              <w:rPr>
                <w:b w:val="0"/>
                <w:sz w:val="17"/>
              </w:rPr>
              <w:t>Not publicly established</w:t>
            </w:r>
          </w:p>
        </w:tc>
        <w:tc>
          <w:tcPr>
            <w:tcW w:type="dxa" w:w="3600"/>
            <w:vAlign w:val="center"/>
          </w:tcPr>
          <w:p>
            <w:r/>
            <w:r>
              <w:rPr>
                <w:b w:val="0"/>
                <w:sz w:val="17"/>
              </w:rPr>
              <w:t>Must not be silently filled</w:t>
            </w:r>
          </w:p>
        </w:tc>
      </w:tr>
    </w:tbl>
    <w:p/>
    <w:p>
      <w:pPr>
        <w:pStyle w:val="Heading1"/>
        <w:spacing w:before="160" w:after="80"/>
      </w:pPr>
      <w:r>
        <w:t>22. FINAL BUILD RULE</w:t>
      </w:r>
    </w:p>
    <w:tbl>
      <w:tblPr>
        <w:tblW w:type="auto" w:w="0"/>
        <w:jc w:val="center"/>
        <w:tblLook w:firstColumn="1" w:firstRow="1" w:lastColumn="0" w:lastRow="0" w:noHBand="0" w:noVBand="1" w:val="04A0"/>
      </w:tblPr>
      <w:tblGrid>
        <w:gridCol w:w="10224"/>
      </w:tblGrid>
      <w:tr>
        <w:tc>
          <w:tcPr>
            <w:tcW w:type="dxa" w:w="10224"/>
            <w:shd w:fill="EAF2F8"/>
          </w:tcPr>
          <w:p>
            <w:r>
              <w:rPr>
                <w:b/>
                <w:sz w:val="20"/>
              </w:rPr>
              <w:t>DO NOT BUILD A GRAPHICS DEMO FIRST</w:t>
              <w:br/>
            </w:r>
            <w:r>
              <w:rPr>
                <w:sz w:val="18"/>
              </w:rPr>
              <w:t>The teammate must first make the numerical twin pass the physics, capacity, queue and control verification tests. Only after the model is correct should visual rendering and dashboard integration be treated as completion polish.</w:t>
            </w:r>
          </w:p>
        </w:tc>
      </w:tr>
    </w:tbl>
    <w:p/>
    <w:p>
      <w:r>
        <w:t>Task 2 is complete only when the digital twin can reproduce the required cause-and-effect chain and expose its state cleanly to Task 1 and Task 3. Once this gate passes, we move to Task 3 physical hardware integration.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Internal SIH engineering document — distinguish simulation from field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FOG-ORCHESTRATOR 2.0 | Task 2 Digital Twin Master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FOG-ORCHESTRATOR 2.0 — Task 2 Complete Digital Twin Onboarding &amp; Antigravity Build Specification</dc:title>
  <dc:subject>Mine, vehicle, environment, equations, simulation parameters, architecture, interfaces, verification and Antigravity build prompt</dc:subject>
  <dc:creator>FOG-ORCHESTRATOR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