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24F"/>
          <w:sz w:val="48"/>
        </w:rPr>
        <w:t>Task 1 — HMI &amp; Laptop Vision Requirements</w:t>
      </w:r>
    </w:p>
    <w:p>
      <w:pPr>
        <w:jc w:val="center"/>
      </w:pPr>
      <w:r>
        <w:rPr>
          <w:color w:val="666666"/>
          <w:sz w:val="22"/>
        </w:rPr>
        <w:t>Industry-grade Software System Requirements Specification (SRS)</w:t>
      </w:r>
    </w:p>
    <w:p>
      <w:pPr>
        <w:jc w:val="center"/>
      </w:pPr>
      <w:r>
        <w:rPr>
          <w:b/>
          <w:sz w:val="20"/>
        </w:rPr>
        <w:t>Project: FOG-ORCHESTRATOR 2.0 | Task 1 — HMI &amp; Optional Laptop Computer Vision</w:t>
      </w:r>
    </w:p>
    <w:p/>
    <w:p>
      <w:pPr>
        <w:pStyle w:val="Heading1"/>
      </w:pPr>
      <w:r>
        <w:t>1. Purpose and Scope</w:t>
      </w:r>
    </w:p>
    <w:p>
      <w:r>
        <w:t>Task 1 delivers the operator/control-room Human–Machine Interface (HMI) for FOG-ORCHESTRATOR 2.0. The HMI is mandatory for the SIH prototype. Computer vision is optional and, if implemented, shall execute on the teammate's laptop/central workstation—not on the ESP32 or vehicle edge controller. The HMI shall visualize live fleet state, road state, fog/visibility state, safety envelopes, bottlenecks, dispatch decisions, communication health, and alerts, while remaining clearly separated from the safety-critical vehicle controller.</w:t>
      </w:r>
    </w:p>
    <w:p>
      <w:pPr>
        <w:pStyle w:val="Heading1"/>
      </w:pPr>
      <w:r>
        <w:t>2. System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4752"/>
            <w:vAlign w:val="center"/>
            <w:shd w:fill="D9EAF7"/>
          </w:tcPr>
          <w:p>
            <w:r/>
            <w:r>
              <w:rPr>
                <w:b/>
                <w:sz w:val="17"/>
              </w:rPr>
              <w:t>In Scope</w:t>
            </w:r>
          </w:p>
        </w:tc>
        <w:tc>
          <w:tcPr>
            <w:tcW w:type="dxa" w:w="4752"/>
            <w:vAlign w:val="center"/>
            <w:shd w:fill="D9EAF7"/>
          </w:tcPr>
          <w:p>
            <w:r/>
            <w:r>
              <w:rPr>
                <w:b/>
                <w:sz w:val="17"/>
              </w:rPr>
              <w:t>Out of Scope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Control-room / operator HMI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Real mine FMS certification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Digital-twin data visualization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Direct OEM HEMM drive-by-wire certification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Fleet status and road-state visualization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Autonomous steering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Safe speed / headway / risk display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Safety-certified alarm hardware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Dispatch / slot command visualization and acknowledgment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On-device neural inference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Optional laptop-side computer vision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Field-deployed production system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Data logging, playback and event audit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Replacement of NMDC FMS</w:t>
            </w:r>
          </w:p>
        </w:tc>
      </w:tr>
    </w:tbl>
    <w:p/>
    <w:p>
      <w:pPr>
        <w:pStyle w:val="Heading1"/>
      </w:pPr>
      <w:r>
        <w:t>3. Operational Concept</w:t>
      </w:r>
    </w:p>
    <w:p>
      <w:pPr>
        <w:pStyle w:val="ListBullet"/>
      </w:pPr>
      <w:r>
        <w:t>HMI is the human-facing supervisory layer. It does not replace the Tier-1 local physics safety governor.</w:t>
      </w:r>
    </w:p>
    <w:p>
      <w:pPr>
        <w:pStyle w:val="ListBullet"/>
      </w:pPr>
      <w:r>
        <w:t>The digital system may recommend or issue target speed, departure slot, route, or hold commands; the vehicle controller must enforce local safety limits.</w:t>
      </w:r>
    </w:p>
    <w:p>
      <w:pPr>
        <w:pStyle w:val="ListBullet"/>
      </w:pPr>
      <w:r>
        <w:t>When central communication is unavailable, HMI shall indicate degraded mode; the vehicle shall continue local-safe operation.</w:t>
      </w:r>
    </w:p>
    <w:p>
      <w:pPr>
        <w:pStyle w:val="ListBullet"/>
      </w:pPr>
      <w:r>
        <w:t>Optional computer vision is an information source for visibility/obstacle context and shall not directly override physics constraints.</w:t>
      </w:r>
    </w:p>
    <w:p>
      <w:pPr>
        <w:pStyle w:val="Heading1"/>
      </w:pPr>
      <w:r>
        <w:t>4. 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7"/>
              </w:rPr>
              <w:t>Role</w:t>
            </w:r>
          </w:p>
        </w:tc>
        <w:tc>
          <w:tcPr>
            <w:tcW w:type="dxa" w:w="4464"/>
            <w:vAlign w:val="center"/>
            <w:shd w:fill="D9EAF7"/>
          </w:tcPr>
          <w:p>
            <w:r/>
            <w:r>
              <w:rPr>
                <w:b/>
                <w:sz w:val="17"/>
              </w:rPr>
              <w:t>Primary Need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HMI Permissions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Vehicle operator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7"/>
              </w:rPr>
              <w:t>Immediate safe speed, headway, risk, slot/route guidance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View vehicle page; acknowledge warnings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Control-room operator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7"/>
              </w:rPr>
              <w:t>Fleet-wide state, bottlenecks, dispatch, incidents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Fleet/road view; dispatch recommendations; acknowledge/override non-safety advisory actions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Safety/engineering reviewer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7"/>
              </w:rPr>
              <w:t>Traceability, event history, replay, KPIs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Read-only analytics, logs, scenario playback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Developer/tester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7"/>
              </w:rPr>
              <w:t>Telemetry debugging, health and data quality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Diagnostic panels; simulator controls</w:t>
            </w:r>
          </w:p>
        </w:tc>
      </w:tr>
    </w:tbl>
    <w:p/>
    <w:p>
      <w:pPr>
        <w:pStyle w:val="Heading1"/>
      </w:pPr>
      <w:r>
        <w:t>5.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5760"/>
            <w:vAlign w:val="center"/>
            <w:shd w:fill="D9EAF7"/>
          </w:tcPr>
          <w:p>
            <w:r/>
            <w:r>
              <w:rPr>
                <w:b/>
                <w:sz w:val="16"/>
              </w:rPr>
              <w:t>Statement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HMI-FR-001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Live system overview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HMI shall show current system mode, timestamp, connectivity status, active alerts, and fleet count.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HMI-FR-002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Mine/road map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HMI shall render the graph-based digital mine map with road segments, grades, intersections, switchbacks, shovels, crushers and vehicle positions.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HMI-FR-003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Vehicle state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For each vehicle, show ID, position/segment, speed, safe speed, headway, risk state, friction estimate (with confidence), and communication state.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HMI-FR-004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Safety envelope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HMI shall clearly distinguish actual speed from v_safe and identify the active limiting constraint (visibility, friction, grade, braking/retarder, curve or site limit).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HMI-FR-005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Headway monitoring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HMI shall show current headway and required H_safe for selected vehicle pairs; violation status shall be visible.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HMI-FR-006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Bottleneck visualization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HMI shall rank and visually mark bottlenecks using BottleneckScore and/or utilization, queue length and criticality.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HMI-FR-007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Queue monitoring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HMI shall display crusher/shovel/intersection queues, queue limits, arrival rate and service rate where available.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HMI-FR-008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Arrival-rate shaping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HMI shall show planned vs actual arrivals at critical nodes and any active metering/holding decision.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HMI-FR-009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Slot reservation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HMI shall show switchback/intersection reservations, ETA, slot window, current holder, and conflict status.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HMI-FR-010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Dispatch decision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HMI shall show recommended/issued vehicle assignment, route and departure slot with reason code.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HMI-FR-011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Fog/visibility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HMI shall show current visibility and, when available, forecast visibility with uncertainty/confidence band.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HMI-FR-012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Road condition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HMI shall show friction estimate, road wetness/surface state and optional roughness state where available.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HMI-FR-013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Communication health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HMI shall show V2V/V2I/LoRa link state, packet freshness/age and degraded-mode state.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HMI-FR-014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Alerts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HMI shall generate prioritized safety/operational alerts including unsafe speed, unsafe headway, bottleneck risk, communication loss, stale data and slot conflict.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HMI-FR-015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Alert acknowledgment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Operators shall be able to acknowledge applicable advisory/operational alerts; safety-critical local protection shall not depend on acknowledgment.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HMI-FR-016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System modes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HMI shall show NORMAL, CAUTION, DEGRADED, LOCAL-SAFE and STOP/UNSAFE modes.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HMI-FR-017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Replay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HMI shall support time-based replay of logged simulation/HIL telemetry for post-event analysis.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HMI-FR-018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KPI dashboard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HMI shall show throughput, cycle time, queue length, utilization, stops, safety-envelope violations and recovery time.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HMI-FR-019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Scenario controls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Developer/test view shall permit loading named fog, friction, grade, fleet-density and communication-loss scenarios.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HMI-FR-020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CV integration (optional)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If CV is implemented, HMI shall display camera frame, visibility estimate/confidence and detected obstacle/road-state overlays without placing inference on the ESP32.</w:t>
            </w:r>
          </w:p>
        </w:tc>
      </w:tr>
    </w:tbl>
    <w:p/>
    <w:p>
      <w:pPr>
        <w:pStyle w:val="Heading1"/>
      </w:pPr>
      <w:r>
        <w:t>6.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584"/>
            <w:vAlign w:val="center"/>
            <w:shd w:fill="D9EAF7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6"/>
              </w:rPr>
              <w:t>Category</w:t>
            </w:r>
          </w:p>
        </w:tc>
        <w:tc>
          <w:tcPr>
            <w:tcW w:type="dxa" w:w="5904"/>
            <w:vAlign w:val="center"/>
            <w:shd w:fill="D9EAF7"/>
          </w:tcPr>
          <w:p>
            <w:r/>
            <w:r>
              <w:rPr>
                <w:b/>
                <w:sz w:val="16"/>
              </w:rPr>
              <w:t>Requirement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HMI-NFR-001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6"/>
              </w:rPr>
              <w:t>Primary dashboard update target: ≤1 s for live state refresh under prototype load.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HMI-NFR-002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Command latency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6"/>
              </w:rPr>
              <w:t>Display of a new central decision target: ≤2 s from receipt under nominal LAN conditions; measured separately from vehicle actuation latency.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HMI-NFR-003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Data freshness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6"/>
              </w:rPr>
              <w:t>Each live datum shall carry timestamp/source age; stale data shall be visually flagged after configurable timeout.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HMI-NFR-004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Availability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6"/>
              </w:rPr>
              <w:t>HMI should recover automatically after temporary backend/reconnect interruption without corrupting state.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HMI-NFR-005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Safety separation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6"/>
              </w:rPr>
              <w:t>Loss or crash of HMI shall not disable Tier-1 vehicle safety.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HMI-NFR-006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Explainability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6"/>
              </w:rPr>
              <w:t>Every dispatch/risk decision shown to the operator shall include a concise reason code and key limiting variables.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HMI-NFR-007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Traceability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6"/>
              </w:rPr>
              <w:t>All issued/received commands and mode transitions shall be timestamped and logged.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HMI-NFR-008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Usability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6"/>
              </w:rPr>
              <w:t>Critical information shall be readable at a glance; avoid relying on color alone for safety state.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HMI-NFR-009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Scalability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6"/>
              </w:rPr>
              <w:t>Prototype HMI shall support at least 50 simulated vehicles and 20 physical/logical road nodes.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HMI-NFR-010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Portability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6"/>
              </w:rPr>
              <w:t>Laptop deployment shall work from documented setup steps and use open-source tooling where practical.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HMI-NFR-011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Security baseline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6"/>
              </w:rPr>
              <w:t>Prototype communications shall include authentication/configurable access controls where supported; no hard-coded credentials in source.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HMI-NFR-012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Recovery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6"/>
              </w:rPr>
              <w:t>If backend data stops, the HMI shall enter DATA-STale/DEGRADED indication rather than freezing values silently.</w:t>
            </w:r>
          </w:p>
        </w:tc>
      </w:tr>
    </w:tbl>
    <w:p/>
    <w:p>
      <w:pPr>
        <w:pStyle w:val="Heading1"/>
      </w:pPr>
      <w:r>
        <w:t>7. Minimum HMI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Screen</w:t>
            </w:r>
          </w:p>
        </w:tc>
        <w:tc>
          <w:tcPr>
            <w:tcW w:type="dxa" w:w="6624"/>
            <w:vAlign w:val="center"/>
            <w:shd w:fill="D9EAF7"/>
          </w:tcPr>
          <w:p>
            <w:r/>
            <w:r>
              <w:rPr>
                <w:b/>
                <w:sz w:val="17"/>
              </w:rPr>
              <w:t>Mandatory Content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S1 — Operations Overview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7"/>
              </w:rPr>
              <w:t>Mine map, vehicles, active bottleneck, current fog state, top alerts, throughput and system mode.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S2 — Vehicle Detail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7"/>
              </w:rPr>
              <w:t>Speed, safe speed, headway, risk, friction, grade, communication, active constraint, recent trend.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S3 — Bottleneck &amp; Queue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7"/>
              </w:rPr>
              <w:t>Crusher/shovel/intersection utilization, arrival/service rates, queue lengths, predicted queue trend.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S4 — Dispatch &amp; Slots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7"/>
              </w:rPr>
              <w:t>Truck assignment, departure time, route, switchback/intersection slot timeline, reason codes.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S5 — Event/Replay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7"/>
              </w:rPr>
              <w:t>Timeline of fog, alerts, commands, queue changes, violations and recovery.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S6 — Diagnostics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7"/>
              </w:rPr>
              <w:t>Data freshness, sensor/telemetry status, backend health, message counts, latency.</w:t>
            </w:r>
          </w:p>
        </w:tc>
      </w:tr>
    </w:tbl>
    <w:p/>
    <w:p>
      <w:pPr>
        <w:pStyle w:val="Heading1"/>
      </w:pPr>
      <w:r>
        <w:t>8. Optional Laptop Computer Vision</w:t>
      </w:r>
    </w:p>
    <w:p>
      <w:r>
        <w:t>Computer vision is optional for Task 1 and runs on the teammate laptop/central workstation. It shall be treated as a non-safety-critical perception aid. It may provide: visibility estimation from contrast/haze metrics; obstacle/vehicle detection; road wetness/surface classification; and visual overlays. The CV subsystem shall publish a timestamped estimate plus confidence. The physics/safety engine remains authoritative.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6"/>
              </w:rPr>
              <w:t>CV ID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6"/>
              </w:rPr>
              <w:t>Acceptance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CV-001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Camera ingestion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Read live webcam/IP stream or recorded video.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CV-002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Visibility estimate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Produce an interpretable visibility/scene-visibility proxy plus confidence.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CV-003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Obstacle/vehicle detection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Optional detector shall identify configured classes in test footage.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CV-004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Latency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Target ≤200 ms from frame capture to published CV result on test laptop; report measured value.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CV-005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Graceful failure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Camera failure shall set CV status to unavailable; no stale output may be silently treated as current.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CV-006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Integration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Publish results to HMI/backend with timestamp, source ID and confidence.</w:t>
            </w:r>
          </w:p>
        </w:tc>
      </w:tr>
    </w:tbl>
    <w:p/>
    <w:p>
      <w:pPr>
        <w:pStyle w:val="Heading1"/>
      </w:pPr>
      <w:r>
        <w:t>9. Data Interfaces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6"/>
              </w:rPr>
              <w:t>Message</w:t>
            </w:r>
          </w:p>
        </w:tc>
        <w:tc>
          <w:tcPr>
            <w:tcW w:type="dxa" w:w="7200"/>
            <w:vAlign w:val="center"/>
            <w:shd w:fill="D9EAF7"/>
          </w:tcPr>
          <w:p>
            <w:r/>
            <w:r>
              <w:rPr>
                <w:b/>
                <w:sz w:val="16"/>
              </w:rPr>
              <w:t>Minimum Fields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VehicleState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vehicle_id, timestamp, x/y or segment_id, speed_mps, accel_mps2, grade_rad, friction_est, friction_sigma, mode, comm_confidence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SafetyState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vehicle_id, v_safe, h_safe, actual_speed, active_constraint, risk_level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RoadState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segment_id, visibility_m, visibility_sigma, friction, grade, capacity_vph, queue, utilization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BottleneckState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node_id, lambda_vph, mu_vph, queue, queue_max, criticality, bottleneck_score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DispatchCommand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vehicle_id, route_id, departure_time, target_speed, slot_id, reason_code, timestamp, command_id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SlotState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slot_id, resource_id, vehicle_id, start_time, end_time, status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CVResult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timestamp, source_id, visibility_proxy, confidence, detections[], road_state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Health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component_id, timestamp, state, latency_ms, age_ms, error_code</w:t>
            </w:r>
          </w:p>
        </w:tc>
      </w:tr>
    </w:tbl>
    <w:p/>
    <w:p>
      <w:pPr>
        <w:pStyle w:val="Heading1"/>
      </w:pPr>
      <w:r>
        <w:t>10. Technology Baseline</w:t>
      </w:r>
    </w:p>
    <w:p>
      <w:pPr>
        <w:pStyle w:val="ListBullet"/>
      </w:pPr>
      <w:r>
        <w:t>Prototype frontend: web-based HMI is preferred for fast demonstration and platform portability (e.g., React/HTML/JS or Streamlit if time-constrained).</w:t>
      </w:r>
    </w:p>
    <w:p>
      <w:pPr>
        <w:pStyle w:val="ListBullet"/>
      </w:pPr>
      <w:r>
        <w:t>Backend/API: Python service (e.g., FastAPI/Flask) or direct integration with the digital-twin process.</w:t>
      </w:r>
    </w:p>
    <w:p>
      <w:pPr>
        <w:pStyle w:val="ListBullet"/>
      </w:pPr>
      <w:r>
        <w:t>Real-time transport: WebSocket/MQTT/local message bus; final choice shall be documented.</w:t>
      </w:r>
    </w:p>
    <w:p>
      <w:pPr>
        <w:pStyle w:val="ListBullet"/>
      </w:pPr>
      <w:r>
        <w:t>Charts: Plotly/Matplotlib-compatible exported data is acceptable.</w:t>
      </w:r>
    </w:p>
    <w:p>
      <w:pPr>
        <w:pStyle w:val="ListBullet"/>
      </w:pPr>
      <w:r>
        <w:t>Computer vision: laptop-side Python/OpenCV and an approved detector if used; no ESP32 inference required.</w:t>
      </w:r>
    </w:p>
    <w:p>
      <w:pPr>
        <w:pStyle w:val="Heading1"/>
      </w:pPr>
      <w:r>
        <w:t>11. Requirement Traceability Principle</w:t>
      </w:r>
    </w:p>
    <w:p>
      <w:r>
        <w:t>Every HMI function shall have a unique requirement ID, an implementation reference, and at least one verification method. Requirements marked mandatory must not be waived without team-lead approval. Optional CV requirements can be marked N/A without affecting HMI completion.</w:t>
      </w:r>
    </w:p>
    <w:p>
      <w:pPr>
        <w:pStyle w:val="Heading1"/>
      </w:pPr>
      <w:r>
        <w:t>12. Task 1 Completion Definition</w:t>
      </w:r>
    </w:p>
    <w:p>
      <w:pPr>
        <w:pStyle w:val="ListBullet"/>
      </w:pPr>
      <w:r>
        <w:t>Mandatory HMI screens implemented and connected to live/simulated data.</w:t>
      </w:r>
    </w:p>
    <w:p>
      <w:pPr>
        <w:pStyle w:val="ListBullet"/>
      </w:pPr>
      <w:r>
        <w:t>All mandatory HMI functional requirements verified.</w:t>
      </w:r>
    </w:p>
    <w:p>
      <w:pPr>
        <w:pStyle w:val="ListBullet"/>
      </w:pPr>
      <w:r>
        <w:t>Stale-data and communication-loss behavior demonstrated.</w:t>
      </w:r>
    </w:p>
    <w:p>
      <w:pPr>
        <w:pStyle w:val="ListBullet"/>
      </w:pPr>
      <w:r>
        <w:t>Safety-critical values (v_safe, h_safe, risk, active constraint) visible and traceable.</w:t>
      </w:r>
    </w:p>
    <w:p>
      <w:pPr>
        <w:pStyle w:val="ListBullet"/>
      </w:pPr>
      <w:r>
        <w:t>Bottleneck, queue, arrival shaping and slot reservation visible.</w:t>
      </w:r>
    </w:p>
    <w:p>
      <w:pPr>
        <w:pStyle w:val="ListBullet"/>
      </w:pPr>
      <w:r>
        <w:t>Logs and replay available.</w:t>
      </w:r>
    </w:p>
    <w:p>
      <w:pPr>
        <w:pStyle w:val="ListBullet"/>
      </w:pPr>
      <w:r>
        <w:t>Optional CV may be separately marked Complete / Partial / Not Implemented.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