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7D8D"/>
          <w:sz w:val="24"/>
        </w:rPr>
        <w:t>FOG-ORCHESTRATOR 2.0</w:t>
      </w:r>
    </w:p>
    <w:p>
      <w:pPr>
        <w:jc w:val="center"/>
      </w:pPr>
      <w:r>
        <w:rPr>
          <w:b/>
          <w:color w:val="18324B"/>
          <w:sz w:val="48"/>
        </w:rPr>
        <w:t>Task 2 — Digital Twin Verification &amp; Validation Plan</w:t>
      </w:r>
    </w:p>
    <w:p>
      <w:pPr>
        <w:jc w:val="center"/>
      </w:pPr>
      <w:r>
        <w:rPr>
          <w:i/>
          <w:sz w:val="22"/>
        </w:rPr>
        <w:t>Requirements Verification, Validation &amp; Acceptance Plan (V&amp;V)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584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Document ID</w:t>
            </w:r>
          </w:p>
        </w:tc>
        <w:tc>
          <w:tcPr>
            <w:tcW w:type="dxa" w:w="1008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800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584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672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FOG-T2-VVP-001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INTERNAL / SIH MVP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Task 2 Team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Digital twin of mine + vehicles + environmental conditions</w:t>
            </w:r>
          </w:p>
        </w:tc>
      </w:tr>
    </w:tbl>
    <w:p>
      <w:pPr>
        <w:pStyle w:val="Heading1"/>
      </w:pPr>
      <w:r>
        <w:t>1. Purpose</w:t>
      </w:r>
    </w:p>
    <w:p>
      <w:r>
        <w:t>This plan verifies that the Task 2 Digital Twin correctly represents the approved FOG-ORCHESTRATOR architecture, preserves physical consistency, reproduces expected cause-and-effect relationships, and provides trustworthy interfaces to Task 1 HMI and Task 3 hardware-in-the-loop.</w:t>
      </w:r>
    </w:p>
    <w:p>
      <w:pPr>
        <w:pStyle w:val="Heading1"/>
      </w:pPr>
      <w:r>
        <w:t>2. Verification philosophy</w:t>
      </w:r>
    </w:p>
    <w:p>
      <w:pPr>
        <w:pStyle w:val="ListBullet"/>
      </w:pPr>
      <w:r>
        <w:t>Verification asks: “Did we implement the model correctly?”</w:t>
      </w:r>
    </w:p>
    <w:p>
      <w:pPr>
        <w:pStyle w:val="ListBullet"/>
      </w:pPr>
      <w:r>
        <w:t>Validation asks: “Does the model behave credibly for the intended operational use?”</w:t>
      </w:r>
    </w:p>
    <w:p>
      <w:pPr>
        <w:pStyle w:val="ListBullet"/>
      </w:pPr>
      <w:r>
        <w:t>Every major result must be classified as mathematical proof, simulation demonstration, HIL validation or field validation.</w:t>
      </w:r>
    </w:p>
    <w:p>
      <w:pPr>
        <w:pStyle w:val="ListBullet"/>
      </w:pPr>
      <w:r>
        <w:t>Simulation output shall not be presented as NMDC field performance.</w:t>
      </w:r>
    </w:p>
    <w:p>
      <w:pPr>
        <w:pStyle w:val="ListBullet"/>
      </w:pPr>
      <w:r>
        <w:t>Critical safety-model defects require correction and re-execution before acceptance.</w:t>
      </w:r>
    </w:p>
    <w:p>
      <w:pPr>
        <w:pStyle w:val="Heading1"/>
      </w:pPr>
      <w:r>
        <w:t>3. Verification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944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8280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Inspection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b w:val="0"/>
                <w:sz w:val="17"/>
              </w:rPr>
              <w:t>Configuration, units, interfaces, architecture and traceability.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Analysis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b w:val="0"/>
                <w:sz w:val="17"/>
              </w:rPr>
              <w:t>Equation checks, dimensional analysis, boundary conditions, monotonicity.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Test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b w:val="0"/>
                <w:sz w:val="17"/>
              </w:rPr>
              <w:t>Automated unit/subsystem/system tests.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Comparison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b w:val="0"/>
                <w:sz w:val="17"/>
              </w:rPr>
              <w:t>Baseline and alternative-controller comparison.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Stress test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b w:val="0"/>
                <w:sz w:val="17"/>
              </w:rPr>
              <w:t>Extreme fog, friction, grade, fleet density, failure conditions.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Monte Carlo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b w:val="0"/>
                <w:sz w:val="17"/>
              </w:rPr>
              <w:t>Uncertainty propagation and robustness.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Replay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b w:val="0"/>
                <w:sz w:val="17"/>
              </w:rPr>
              <w:t>Deterministic reproduction of benchmark runs.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HIL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b w:val="0"/>
                <w:sz w:val="17"/>
              </w:rPr>
              <w:t>Replace simulated vehicle state with Task 3 measured telemetry.</w:t>
            </w:r>
          </w:p>
        </w:tc>
      </w:tr>
    </w:tbl>
    <w:p>
      <w:pPr>
        <w:pStyle w:val="Heading1"/>
      </w:pPr>
      <w:r>
        <w:t>4. Requirement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944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Verification ID</w:t>
            </w:r>
          </w:p>
        </w:tc>
        <w:tc>
          <w:tcPr>
            <w:tcW w:type="dxa" w:w="6768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Acceptance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FTR-001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T2-FT-1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FTR-002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T2-FT-2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FTR-003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T2-FT-3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FTR-004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T2-FT-4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FTR-005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T2-FT-5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FTR-006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T2-FT-6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FTR-007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T2-FT-7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FTR-008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T2-FT-8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FTR-009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T2-FT-9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FTR-010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T2-FT-10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FTR-011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T2-FT-11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FTR-012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T2-FT-12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FTR-013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T2-FT-13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FTR-014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T2-FT-14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FTR-015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T2-FT-15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FTR-016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T2-FT-16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FTR-017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T2-FT-17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FTR-018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T2-FT-18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FTR-019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T2-FT-19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FTR-020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T2-FT-20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FTR-021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T2-FT-21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FTR-022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T2-FT-22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FTR-023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T2-FT-23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FTR-024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T2-FT-24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FTR-025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T2-FT-25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FTR-026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T2-FT-26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FTR-027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T2-FT-27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FTR-028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T2-FT-28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FTR-029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T2-FT-29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FTR-030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T2-FT-30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Pass/Fail + evidence</w:t>
            </w:r>
          </w:p>
        </w:tc>
      </w:tr>
    </w:tbl>
    <w:p>
      <w:pPr>
        <w:pStyle w:val="Heading1"/>
      </w:pPr>
      <w:r>
        <w:t>5. Mathematical verification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584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88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4464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04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Pass criterion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TV-MATH-001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Dimensional consistency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All force, distance, speed, time and capacity equations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No dimensional mismatch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TV-MATH-002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Flat-road force balance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theta=0; verify gravity longitudinal component is zero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Within numerical tolerance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TV-MATH-003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Downhill monotonicity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Increase grade with all else fixed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v_safe non-increasing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TV-MATH-004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Friction monotonicity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Decrease μ with all else fixed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v_safe non-increasing; stopping distance non-decreasing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TV-MATH-005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Visibility monotonicity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Decrease R_effective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v_safe non-increasing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TV-MATH-006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Latency monotonicity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Increase total latency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stopping distance non-decreasing; v_safe non-increasing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TV-MATH-007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Retarder separation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Compare continuous descent and emergency braking modes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No double-counting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TV-MATH-008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Capacity bound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Verify H_safe &gt;= vehicle length + standstill margin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No physical overlap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TV-MATH-009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Queue conservation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Controlled arrival/service test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Q_new = Q_old + arrivals - departures, bounded at zero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TV-MATH-010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Mass/state transitions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Loaded↔empty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No discontinuous invalid states; mass changes propagate correctly</w:t>
            </w:r>
          </w:p>
        </w:tc>
      </w:tr>
    </w:tbl>
    <w:p>
      <w:pPr>
        <w:pStyle w:val="Heading1"/>
      </w:pPr>
      <w:r>
        <w:t>6. System validation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584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032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type="dxa" w:w="2664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Acceptance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TV-SYS-001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Clear dry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Normal network flow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No artificial queue growth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TV-SYS-002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Dense fog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V decreases smoothly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capacity and safe speed degrade smoothly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TV-SYS-003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Fog + wet + 8% downhill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Worst combined state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safe speed becomes conservative; no physics violations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TV-SYS-004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Crusher bottleneck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λ &gt; μ stress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queue grows; arrival shaping stabilizes it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TV-SYS-005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Bottleneck migration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Free one bottleneck, constrain another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optimizer identifies new bottleneck; no oscillatory chasing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TV-SYS-006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Switchback conflict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Two opposing vehicles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no simultaneous occupancy of conflict zone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TV-SYS-007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Post-fog recovery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Capacity rises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staged recovery avoids queue overshoot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TV-SYS-008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Communication loss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packet loss/latency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local safety remains active; system becomes conservative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TV-SYS-009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Forecast error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biased/spatially shifted fog forecast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no unsafe central command; graceful fallback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TV-SYS-010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High fleet density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N=50+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7"/>
              </w:rPr>
              <w:t>no state corruption; queues remain bounded if capacity allows</w:t>
            </w:r>
          </w:p>
        </w:tc>
      </w:tr>
    </w:tbl>
    <w:p>
      <w:pPr>
        <w:pStyle w:val="Heading1"/>
      </w:pPr>
      <w:r>
        <w:t>7. Optimizer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584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4752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Configuration</w:t>
            </w:r>
          </w:p>
        </w:tc>
        <w:tc>
          <w:tcPr>
            <w:tcW w:type="dxa" w:w="2304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Acceptance evidence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TV-OPT-001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Static baseline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Fixed speed/rule dispatch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Reference result recorded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TV-OPT-002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Vehicle-only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Tier 1 only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Reference result recorded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TV-OPT-003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Fleet-only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Tier 3 without vehicle governor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Any safety violation is recorded, not hidden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TV-OPT-004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Deterministic MPC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Fixed forecast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Solve time, throughput, queue recorded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TV-OPT-005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Robust/scenario MPC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Forecast uncertainty scenarios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Result and compute recorded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TV-OPT-006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Chance-constrained MPC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Probabilistic capacity constraints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Violation rate within declared bound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TV-OPT-007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Ablation—no arrival shaping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Remove λ shaping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Quantify impact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TV-OPT-008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Ablation—no slot reservation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Remove Tier 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Quantify impact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TV-OPT-009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Ablation—no bottleneck scoring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Remove score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Quantify impact</w:t>
            </w:r>
          </w:p>
        </w:tc>
      </w:tr>
    </w:tbl>
    <w:p>
      <w:pPr>
        <w:pStyle w:val="Heading1"/>
      </w:pPr>
      <w:r>
        <w:t>8. Uncertainty / Monte Carlo plan</w:t>
      </w:r>
    </w:p>
    <w:p>
      <w:pPr>
        <w:pStyle w:val="ListBullet"/>
      </w:pPr>
      <w:r>
        <w:t>At least 1,000 runs for initial stress tests; increase when computationally practical.</w:t>
      </w:r>
    </w:p>
    <w:p>
      <w:pPr>
        <w:pStyle w:val="ListBullet"/>
      </w:pPr>
      <w:r>
        <w:t>Randomize mass, grade, friction, visibility, forecast error, latency, packet loss, service rates and fleet size.</w:t>
      </w:r>
    </w:p>
    <w:p>
      <w:pPr>
        <w:pStyle w:val="ListBullet"/>
      </w:pPr>
      <w:r>
        <w:t>Use fixed random seeds for benchmark reproducibility.</w:t>
      </w:r>
    </w:p>
    <w:p>
      <w:pPr>
        <w:pStyle w:val="ListBullet"/>
      </w:pPr>
      <w:r>
        <w:t>Report mean, median, P5, P95, worst-case, standard deviation and safety-violation probability.</w:t>
      </w:r>
    </w:p>
    <w:p>
      <w:pPr>
        <w:pStyle w:val="ListBullet"/>
      </w:pPr>
      <w:r>
        <w:t>Do not claim field distributions unless source-backed.</w:t>
      </w:r>
    </w:p>
    <w:p>
      <w:pPr>
        <w:pStyle w:val="ListBullet"/>
      </w:pPr>
      <w:r>
        <w:t>Include correlated fog/friction scenarios; also run independence as a sensitivity baseline.</w:t>
      </w:r>
    </w:p>
    <w:p>
      <w:pPr>
        <w:pStyle w:val="Heading1"/>
      </w:pPr>
      <w:r>
        <w:t>9. Performance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816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Target / acceptance</w:t>
            </w:r>
          </w:p>
        </w:tc>
        <w:tc>
          <w:tcPr>
            <w:tcW w:type="dxa" w:w="4320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Simulation step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7"/>
              </w:rPr>
              <w:t>Configurable &lt;=1 s for HIL-facing scenarios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Timed execution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Fleet scale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7"/>
              </w:rPr>
              <w:t>&gt;=50 vehicles mandatory benchmark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Run N=10,20,30,50,75,100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Optimizer latency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7"/>
              </w:rPr>
              <w:t>Target &lt;10 s prototype; report measured result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100 repeated solves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State update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7"/>
              </w:rPr>
              <w:t>No lost/duplicate vehicle states in normal operation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Telemetry consistency test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Determinism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7"/>
              </w:rPr>
              <w:t>Same seed -&gt; identical benchmark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Replay test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Data logging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7"/>
              </w:rPr>
              <w:t>100% of benchmark signals recoverable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Log completeness audit</w:t>
            </w:r>
          </w:p>
        </w:tc>
      </w:tr>
    </w:tbl>
    <w:p>
      <w:pPr>
        <w:pStyle w:val="Heading1"/>
      </w:pPr>
      <w:r>
        <w:t>10. Interface verification</w:t>
      </w:r>
    </w:p>
    <w:p>
      <w:pPr>
        <w:pStyle w:val="ListBullet"/>
      </w:pPr>
      <w:r>
        <w:t>Task 1 HMI receives road, vehicle, queue, bottleneck, safe speed, risk, dispatch and slot state with valid timestamps.</w:t>
      </w:r>
    </w:p>
    <w:p>
      <w:pPr>
        <w:pStyle w:val="ListBullet"/>
      </w:pPr>
      <w:r>
        <w:t>Task 3 telemetry packet can replace simulated state without breaking the digital-twin API.</w:t>
      </w:r>
    </w:p>
    <w:p>
      <w:pPr>
        <w:pStyle w:val="ListBullet"/>
      </w:pPr>
      <w:r>
        <w:t>Stale telemetry triggers timeout/confidence reduction.</w:t>
      </w:r>
    </w:p>
    <w:p>
      <w:pPr>
        <w:pStyle w:val="ListBullet"/>
      </w:pPr>
      <w:r>
        <w:t>Units are consistent: m, s, m/s, kg, N, W, vehicles/hour.</w:t>
      </w:r>
    </w:p>
    <w:p>
      <w:pPr>
        <w:pStyle w:val="ListBullet"/>
      </w:pPr>
      <w:r>
        <w:t>Every command has timestamp, source, validity interval and mode.</w:t>
      </w:r>
    </w:p>
    <w:p>
      <w:pPr>
        <w:pStyle w:val="Heading1"/>
      </w:pPr>
      <w:r>
        <w:t>11. Failure-mode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7560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Expected twin response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Central optimizer unavailable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b w:val="0"/>
                <w:sz w:val="17"/>
              </w:rPr>
              <w:t>Continue Tier-1/local safety model; no stale dispatch persistence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Fog forecast wrong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b w:val="0"/>
                <w:sz w:val="17"/>
              </w:rPr>
              <w:t>Receding horizon corrects; safety remains local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Visibility sensor invalid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b w:val="0"/>
                <w:sz w:val="17"/>
              </w:rPr>
              <w:t>Confidence reduced; conservative visibility state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Friction estimate invalid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b w:val="0"/>
                <w:sz w:val="17"/>
              </w:rPr>
              <w:t>Use conservative lower bound / safe fallback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LoRa/V2V lost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b w:val="0"/>
                <w:sz w:val="17"/>
              </w:rPr>
              <w:t>Increase uncertainty; local safety continues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Queue measurement stale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b w:val="0"/>
                <w:sz w:val="17"/>
              </w:rPr>
              <w:t>Mark state stale; prevent aggressive dispatch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Invalid scenario parameter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b w:val="0"/>
                <w:sz w:val="17"/>
              </w:rPr>
              <w:t>Reject configuration; do not simulate silently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Numerical NaN/Inf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b w:val="0"/>
                <w:sz w:val="17"/>
              </w:rPr>
              <w:t>Fail test and halt affected run</w:t>
            </w:r>
          </w:p>
        </w:tc>
      </w:tr>
    </w:tbl>
    <w:p>
      <w:pPr>
        <w:pStyle w:val="Heading1"/>
      </w:pPr>
      <w:r>
        <w:t>12. Acceptance gates</w:t>
      </w:r>
    </w:p>
    <w:p>
      <w:pPr>
        <w:pStyle w:val="ListBullet"/>
      </w:pPr>
      <w:r>
        <w:t>Gate A — Mathematical: all critical equations pass dimensional, sign and monotonicity tests.</w:t>
      </w:r>
    </w:p>
    <w:p>
      <w:pPr>
        <w:pStyle w:val="ListBullet"/>
      </w:pPr>
      <w:r>
        <w:t>Gate B — Network: queues, buffers and bottlenecks behave as intended.</w:t>
      </w:r>
    </w:p>
    <w:p>
      <w:pPr>
        <w:pStyle w:val="ListBullet"/>
      </w:pPr>
      <w:r>
        <w:t>Gate C — Optimization: baseline comparisons and ablations are reproducible.</w:t>
      </w:r>
    </w:p>
    <w:p>
      <w:pPr>
        <w:pStyle w:val="ListBullet"/>
      </w:pPr>
      <w:r>
        <w:t>Gate D — Safety: no modeled safety-envelope violations in accepted hybrid scenarios.</w:t>
      </w:r>
    </w:p>
    <w:p>
      <w:pPr>
        <w:pStyle w:val="ListBullet"/>
      </w:pPr>
      <w:r>
        <w:t>Gate E — Performance: 50-vehicle benchmark completes with measured timing.</w:t>
      </w:r>
    </w:p>
    <w:p>
      <w:pPr>
        <w:pStyle w:val="ListBullet"/>
      </w:pPr>
      <w:r>
        <w:t>Gate F — Interface: Task 1 and Task 3 interfaces pass integration tests.</w:t>
      </w:r>
    </w:p>
    <w:p>
      <w:pPr>
        <w:pStyle w:val="ListBullet"/>
      </w:pPr>
      <w:r>
        <w:t>Gate G — Reproducibility: benchmark result regenerated from saved scenario/config/seed.</w:t>
      </w:r>
    </w:p>
    <w:p>
      <w:pPr>
        <w:pStyle w:val="ListBullet"/>
      </w:pPr>
      <w:r>
        <w:t>Gate H — HIL readiness: simulated vehicle telemetry can be swapped for real Task 3 telemetry.</w:t>
      </w:r>
    </w:p>
    <w:p>
      <w:pPr>
        <w:pStyle w:val="Heading1"/>
      </w:pPr>
      <w:r>
        <w:t>13. Evidence package required from Task 2 team</w:t>
      </w:r>
    </w:p>
    <w:p>
      <w:pPr>
        <w:pStyle w:val="ListBullet"/>
      </w:pPr>
      <w:r>
        <w:t>Source code + version/commit ID</w:t>
      </w:r>
    </w:p>
    <w:p>
      <w:pPr>
        <w:pStyle w:val="ListBullet"/>
      </w:pPr>
      <w:r>
        <w:t>Configuration files</w:t>
      </w:r>
    </w:p>
    <w:p>
      <w:pPr>
        <w:pStyle w:val="ListBullet"/>
      </w:pPr>
      <w:r>
        <w:t>Scenario library</w:t>
      </w:r>
    </w:p>
    <w:p>
      <w:pPr>
        <w:pStyle w:val="ListBullet"/>
      </w:pPr>
      <w:r>
        <w:t>Golden benchmark datasets/results</w:t>
      </w:r>
    </w:p>
    <w:p>
      <w:pPr>
        <w:pStyle w:val="ListBullet"/>
      </w:pPr>
      <w:r>
        <w:t>Automated test logs</w:t>
      </w:r>
    </w:p>
    <w:p>
      <w:pPr>
        <w:pStyle w:val="ListBullet"/>
      </w:pPr>
      <w:r>
        <w:t>Plots for mathematical monotonicity</w:t>
      </w:r>
    </w:p>
    <w:p>
      <w:pPr>
        <w:pStyle w:val="ListBullet"/>
      </w:pPr>
      <w:r>
        <w:t>Monte Carlo CSV + seed list</w:t>
      </w:r>
    </w:p>
    <w:p>
      <w:pPr>
        <w:pStyle w:val="ListBullet"/>
      </w:pPr>
      <w:r>
        <w:t>Optimizer benchmark table</w:t>
      </w:r>
    </w:p>
    <w:p>
      <w:pPr>
        <w:pStyle w:val="ListBullet"/>
      </w:pPr>
      <w:r>
        <w:t>Failure-mode test report</w:t>
      </w:r>
    </w:p>
    <w:p>
      <w:pPr>
        <w:pStyle w:val="ListBullet"/>
      </w:pPr>
      <w:r>
        <w:t>Interface/API schema</w:t>
      </w:r>
    </w:p>
    <w:p>
      <w:pPr>
        <w:pStyle w:val="ListBullet"/>
      </w:pPr>
      <w:r>
        <w:t>Known limitations and assumptions register</w:t>
      </w:r>
    </w:p>
    <w:p>
      <w:pPr>
        <w:pStyle w:val="ListBullet"/>
      </w:pPr>
      <w:r>
        <w:t>Final V&amp;V traceability matrix</w:t>
      </w:r>
    </w:p>
    <w:p>
      <w:pPr>
        <w:pStyle w:val="ListBullet"/>
      </w:pPr>
      <w:r>
        <w:t>Short demo recording showing one full scenario replay</w:t>
      </w:r>
    </w:p>
    <w:p>
      <w:pPr>
        <w:pStyle w:val="Heading1"/>
      </w:pPr>
      <w:r>
        <w:t>14. Exit criterion</w:t>
      </w:r>
    </w:p>
    <w:p>
      <w:r>
        <w:t>Task 2 is COMPLETE only when all mandatory requirements are mapped to passed verification evidence, all critical defects are closed, the benchmark results are reproducible, and the digital twin can exchange state/commands with Task 1 HMI and the future Task 3 HIL interface.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FOG-ORCHESTRATOR 2.0 | Task 2 | Controlled internal engineering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2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