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B5902" w14:textId="0D8AFB7C" w:rsidR="0067744C" w:rsidRPr="00C1322F" w:rsidRDefault="00C1322F" w:rsidP="0067744C">
      <w:pPr>
        <w:jc w:val="center"/>
        <w:rPr>
          <w:b/>
          <w:bCs/>
        </w:rPr>
      </w:pPr>
      <w:r>
        <w:rPr>
          <w:b/>
          <w:bCs/>
        </w:rPr>
        <w:t>Application du premier principe de la thermodynamique à la réaction chimique</w:t>
      </w:r>
    </w:p>
    <w:p w14:paraId="7B02720C" w14:textId="0D79A1B2" w:rsidR="0067744C" w:rsidRDefault="0067744C" w:rsidP="0067744C">
      <w:pPr>
        <w:jc w:val="both"/>
      </w:pPr>
      <w:r>
        <w:t xml:space="preserve">Niveau : </w:t>
      </w:r>
      <w:r w:rsidR="00C1322F">
        <w:t>CPGE (</w:t>
      </w:r>
      <w:r w:rsidR="00737932">
        <w:t>PSI</w:t>
      </w:r>
      <w:r w:rsidR="00C1322F">
        <w:t>)</w:t>
      </w:r>
    </w:p>
    <w:p w14:paraId="27DE2BC6" w14:textId="18D3A308" w:rsidR="0067744C" w:rsidRDefault="0067744C" w:rsidP="0067744C">
      <w:pPr>
        <w:jc w:val="both"/>
      </w:pPr>
      <w:r>
        <w:t xml:space="preserve">Prérequis : </w:t>
      </w:r>
      <w:r w:rsidR="00737932">
        <w:t>réactions acido-basiqu</w:t>
      </w:r>
      <w:r w:rsidR="00156A48">
        <w:t>es</w:t>
      </w:r>
      <w:r w:rsidR="00737932">
        <w:t>, fonctions d’état, premier principe de la thermodynamique, calorimétrie</w:t>
      </w:r>
    </w:p>
    <w:p w14:paraId="114216AF" w14:textId="1E034C25" w:rsidR="0067744C" w:rsidRDefault="0067744C" w:rsidP="0067744C">
      <w:pPr>
        <w:jc w:val="both"/>
      </w:pPr>
      <w:r>
        <w:t xml:space="preserve">Biblio : </w:t>
      </w:r>
      <w:r w:rsidR="00737932">
        <w:t xml:space="preserve">Tout-en-un Chimie PSI, </w:t>
      </w:r>
      <w:proofErr w:type="spellStart"/>
      <w:r w:rsidR="00737932">
        <w:t>Cachau</w:t>
      </w:r>
      <w:proofErr w:type="spellEnd"/>
      <w:r w:rsidR="00156A48">
        <w:t xml:space="preserve"> acide-base</w:t>
      </w:r>
      <w:r w:rsidR="00737932">
        <w:t>, Techniques expérimentales</w:t>
      </w:r>
    </w:p>
    <w:p w14:paraId="2F6D038E" w14:textId="77777777" w:rsidR="0067744C" w:rsidRDefault="0067744C" w:rsidP="0067744C">
      <w:pPr>
        <w:jc w:val="both"/>
      </w:pPr>
    </w:p>
    <w:p w14:paraId="042E191C" w14:textId="346408B5" w:rsidR="0067744C" w:rsidRDefault="0067744C" w:rsidP="0067744C">
      <w:pPr>
        <w:jc w:val="both"/>
      </w:pPr>
      <w:r>
        <w:t>Expériences :</w:t>
      </w:r>
      <w:r w:rsidR="00737932">
        <w:t xml:space="preserve"> réaction acido-basique, fusion de l’eau</w:t>
      </w:r>
    </w:p>
    <w:p w14:paraId="7785F553" w14:textId="77777777" w:rsidR="0067744C" w:rsidRDefault="0067744C" w:rsidP="0067744C">
      <w:pPr>
        <w:jc w:val="both"/>
      </w:pPr>
    </w:p>
    <w:p w14:paraId="69216D28" w14:textId="7C266B73" w:rsidR="0067744C" w:rsidRPr="0040078B" w:rsidRDefault="0067744C" w:rsidP="0067744C">
      <w:pPr>
        <w:jc w:val="both"/>
      </w:pPr>
      <w:r w:rsidRPr="0040078B">
        <w:t>Intro :</w:t>
      </w:r>
      <w:r w:rsidR="0040078B" w:rsidRPr="0040078B">
        <w:t xml:space="preserve"> on a</w:t>
      </w:r>
      <w:r w:rsidR="0040078B">
        <w:t xml:space="preserve"> déjà rencontré le premier principe de la thermodynamique qui fait le lien entre variation d’énergie d’un système et transfert thermique, en expliquant notamment certaines variations de température. On peut observer des variations de température lors de réactions chimiques, expérience avec bécher sous agitation</w:t>
      </w:r>
      <w:r w:rsidR="000B6059">
        <w:t xml:space="preserve"> avec thermomètre</w:t>
      </w:r>
      <w:r w:rsidR="0040078B">
        <w:t xml:space="preserve"> contenant 50mL de </w:t>
      </w:r>
      <w:proofErr w:type="spellStart"/>
      <w:r w:rsidR="0040078B">
        <w:t>HCl</w:t>
      </w:r>
      <w:proofErr w:type="spellEnd"/>
      <w:r w:rsidR="0040078B">
        <w:t xml:space="preserve"> 1mol.L-1</w:t>
      </w:r>
      <w:r w:rsidR="000B6059">
        <w:t xml:space="preserve"> auquel on ajoute 50mL de </w:t>
      </w:r>
      <w:proofErr w:type="spellStart"/>
      <w:r w:rsidR="000B6059">
        <w:t>NaOH</w:t>
      </w:r>
      <w:proofErr w:type="spellEnd"/>
      <w:r w:rsidR="000B6059">
        <w:t xml:space="preserve"> 2mol.L-1. H3O+(</w:t>
      </w:r>
      <w:proofErr w:type="spellStart"/>
      <w:proofErr w:type="gramStart"/>
      <w:r w:rsidR="000B6059">
        <w:t>aq</w:t>
      </w:r>
      <w:proofErr w:type="spellEnd"/>
      <w:r w:rsidR="000B6059">
        <w:t>)+</w:t>
      </w:r>
      <w:proofErr w:type="gramEnd"/>
      <w:r w:rsidR="000B6059">
        <w:t>HO-(</w:t>
      </w:r>
      <w:proofErr w:type="spellStart"/>
      <w:r w:rsidR="000B6059">
        <w:t>aq</w:t>
      </w:r>
      <w:proofErr w:type="spellEnd"/>
      <w:r w:rsidR="000B6059">
        <w:t xml:space="preserve">)=2H2O(l), on peut faire de même en diluant 10 fois. On observe donc des effets thermiques en chimie, qui ont de nombreuses applications comme la combustion, ce qui nous mène vers le traitement </w:t>
      </w:r>
      <w:r w:rsidR="000B6059" w:rsidRPr="00707B54">
        <w:rPr>
          <w:b/>
          <w:bCs/>
        </w:rPr>
        <w:t>thermodynamique</w:t>
      </w:r>
      <w:r w:rsidR="000B6059">
        <w:t xml:space="preserve"> des réactions chimiques.</w:t>
      </w:r>
    </w:p>
    <w:p w14:paraId="4265890C" w14:textId="632D9EA6" w:rsidR="0067744C" w:rsidRDefault="0067744C" w:rsidP="0067744C">
      <w:pPr>
        <w:jc w:val="both"/>
      </w:pPr>
      <w:r w:rsidRPr="00737932">
        <w:t>I</w:t>
      </w:r>
      <w:r w:rsidR="00737932" w:rsidRPr="00737932">
        <w:t xml:space="preserve"> – Etude thermodynamique d’une ré</w:t>
      </w:r>
      <w:r w:rsidR="00737932">
        <w:t>action chimique</w:t>
      </w:r>
    </w:p>
    <w:p w14:paraId="7B96C959" w14:textId="055E6DAF" w:rsidR="0040078B" w:rsidRDefault="00E5070D" w:rsidP="0057374B">
      <w:pPr>
        <w:pStyle w:val="Paragraphedeliste"/>
        <w:numPr>
          <w:ilvl w:val="0"/>
          <w:numId w:val="1"/>
        </w:numPr>
        <w:jc w:val="both"/>
      </w:pPr>
      <w:r>
        <w:t>Enthalpie</w:t>
      </w:r>
      <w:r w:rsidR="0057374B">
        <w:t xml:space="preserve"> de réaction</w:t>
      </w:r>
    </w:p>
    <w:p w14:paraId="23A592C6" w14:textId="67BD4504" w:rsidR="0057374B" w:rsidRDefault="0057374B" w:rsidP="0057374B">
      <w:pPr>
        <w:pStyle w:val="Paragraphedeliste"/>
        <w:jc w:val="both"/>
        <w:rPr>
          <w:rFonts w:eastAsiaTheme="minorEastAsia"/>
        </w:rPr>
      </w:pPr>
      <w:r>
        <w:t xml:space="preserve">La plupart des réactions chimiques ont lieu à pression constante donc le transfert thermique va être mesuré par la variation d’enthalpie </w:t>
      </w:r>
      <w:r>
        <w:rPr>
          <w:rFonts w:ascii="Cambria Math" w:hAnsi="Cambria Math"/>
        </w:rPr>
        <w:t>Δ</w:t>
      </w:r>
      <w:r>
        <w:t xml:space="preserve">H et le premier principe s’écrit alors </w:t>
      </w:r>
      <w:r>
        <w:rPr>
          <w:rFonts w:ascii="Cambria Math" w:hAnsi="Cambria Math"/>
        </w:rPr>
        <w:t>Δ</w:t>
      </w:r>
      <w:r>
        <w:t>H=Q</w:t>
      </w:r>
      <w:r w:rsidRPr="0057374B">
        <w:rPr>
          <w:vertAlign w:val="subscript"/>
        </w:rPr>
        <w:t>P</w:t>
      </w:r>
      <w:r>
        <w:t>.</w:t>
      </w:r>
      <w:r w:rsidR="00A178B2">
        <w:t xml:space="preserve"> Le système étudié est le siège d’une réaction chimique où les quantités de matière sont données par l’avancement, on a donc un jeu de trois variables</w:t>
      </w:r>
      <w:r w:rsidR="00FE584B">
        <w:t xml:space="preserve"> T, P, </w:t>
      </w:r>
      <w:r w:rsidR="00FE584B">
        <w:rPr>
          <w:rFonts w:ascii="Cambria" w:hAnsi="Cambria"/>
        </w:rPr>
        <w:t>ξ</w:t>
      </w:r>
      <w:r w:rsidR="00FE584B">
        <w:t xml:space="preserve"> et la différentielle de l’enthalpie </w:t>
      </w:r>
      <w:proofErr w:type="gramStart"/>
      <w:r w:rsidR="00FE584B">
        <w:t>peut</w:t>
      </w:r>
      <w:proofErr w:type="gramEnd"/>
      <w:r w:rsidR="00FE584B">
        <w:t xml:space="preserve"> s’écrire </w:t>
      </w:r>
      <m:oMath>
        <m:r>
          <w:rPr>
            <w:rFonts w:ascii="Cambria Math" w:hAnsi="Cambria Math"/>
          </w:rPr>
          <m:t>dH=</m:t>
        </m:r>
        <m:sSub>
          <m:sSubPr>
            <m:ctrlPr>
              <w:rPr>
                <w:rFonts w:ascii="Cambria Math" w:eastAsiaTheme="minorEastAsia" w:hAnsi="Cambria Math"/>
                <w:i/>
              </w:rPr>
            </m:ctrlPr>
          </m:sSubPr>
          <m:e>
            <m:r>
              <w:rPr>
                <w:rFonts w:ascii="Cambria Math" w:eastAsiaTheme="minorEastAsia" w:hAnsi="Cambria Math"/>
              </w:rPr>
              <m:t>(</m:t>
            </m:r>
            <m:f>
              <m:fPr>
                <m:ctrlPr>
                  <w:rPr>
                    <w:rFonts w:ascii="Cambria Math" w:eastAsiaTheme="minorEastAsia" w:hAnsi="Cambria Math"/>
                    <w:i/>
                  </w:rPr>
                </m:ctrlPr>
              </m:fPr>
              <m:num>
                <m:r>
                  <w:rPr>
                    <w:rFonts w:ascii="Cambria Math" w:hAnsi="Cambria Math"/>
                  </w:rPr>
                  <m:t>∂H</m:t>
                </m:r>
              </m:num>
              <m:den>
                <m:r>
                  <w:rPr>
                    <w:rFonts w:ascii="Cambria Math" w:hAnsi="Cambria Math"/>
                  </w:rPr>
                  <m:t>∂T</m:t>
                </m:r>
              </m:den>
            </m:f>
            <m:r>
              <w:rPr>
                <w:rFonts w:ascii="Cambria Math" w:eastAsiaTheme="minorEastAsia" w:hAnsi="Cambria Math"/>
              </w:rPr>
              <m:t>)</m:t>
            </m:r>
          </m:e>
          <m:sub>
            <m:r>
              <w:rPr>
                <w:rFonts w:ascii="Cambria Math" w:eastAsiaTheme="minorEastAsia" w:hAnsi="Cambria Math"/>
              </w:rPr>
              <m:t>P,ξ</m:t>
            </m:r>
          </m:sub>
        </m:sSub>
        <m:r>
          <w:rPr>
            <w:rFonts w:ascii="Cambria Math" w:eastAsiaTheme="minorEastAsia" w:hAnsi="Cambria Math"/>
          </w:rPr>
          <m:t>dT+</m:t>
        </m:r>
        <m:sSub>
          <m:sSubPr>
            <m:ctrlPr>
              <w:rPr>
                <w:rFonts w:ascii="Cambria Math" w:eastAsiaTheme="minorEastAsia" w:hAnsi="Cambria Math"/>
                <w:i/>
              </w:rPr>
            </m:ctrlPr>
          </m:sSubPr>
          <m:e>
            <m:r>
              <w:rPr>
                <w:rFonts w:ascii="Cambria Math" w:eastAsiaTheme="minorEastAsia" w:hAnsi="Cambria Math"/>
              </w:rPr>
              <m:t>(</m:t>
            </m:r>
            <m:f>
              <m:fPr>
                <m:ctrlPr>
                  <w:rPr>
                    <w:rFonts w:ascii="Cambria Math" w:eastAsiaTheme="minorEastAsia" w:hAnsi="Cambria Math"/>
                    <w:i/>
                  </w:rPr>
                </m:ctrlPr>
              </m:fPr>
              <m:num>
                <m:r>
                  <w:rPr>
                    <w:rFonts w:ascii="Cambria Math" w:hAnsi="Cambria Math"/>
                  </w:rPr>
                  <m:t>∂H</m:t>
                </m:r>
              </m:num>
              <m:den>
                <m:r>
                  <w:rPr>
                    <w:rFonts w:ascii="Cambria Math" w:hAnsi="Cambria Math"/>
                  </w:rPr>
                  <m:t>∂P</m:t>
                </m:r>
              </m:den>
            </m:f>
            <m:r>
              <w:rPr>
                <w:rFonts w:ascii="Cambria Math" w:eastAsiaTheme="minorEastAsia" w:hAnsi="Cambria Math"/>
              </w:rPr>
              <m:t>)</m:t>
            </m:r>
          </m:e>
          <m:sub>
            <m:r>
              <w:rPr>
                <w:rFonts w:ascii="Cambria Math" w:eastAsiaTheme="minorEastAsia" w:hAnsi="Cambria Math"/>
              </w:rPr>
              <m:t>T, ξ</m:t>
            </m:r>
          </m:sub>
        </m:sSub>
        <m:r>
          <w:rPr>
            <w:rFonts w:ascii="Cambria Math" w:eastAsiaTheme="minorEastAsia" w:hAnsi="Cambria Math"/>
          </w:rPr>
          <m:t>dP+</m:t>
        </m:r>
        <m:sSub>
          <m:sSubPr>
            <m:ctrlPr>
              <w:rPr>
                <w:rFonts w:ascii="Cambria Math" w:eastAsiaTheme="minorEastAsia" w:hAnsi="Cambria Math"/>
                <w:i/>
              </w:rPr>
            </m:ctrlPr>
          </m:sSubPr>
          <m:e>
            <m:r>
              <w:rPr>
                <w:rFonts w:ascii="Cambria Math" w:eastAsiaTheme="minorEastAsia" w:hAnsi="Cambria Math"/>
              </w:rPr>
              <m:t>(</m:t>
            </m:r>
            <m:f>
              <m:fPr>
                <m:ctrlPr>
                  <w:rPr>
                    <w:rFonts w:ascii="Cambria Math" w:eastAsiaTheme="minorEastAsia" w:hAnsi="Cambria Math"/>
                    <w:i/>
                  </w:rPr>
                </m:ctrlPr>
              </m:fPr>
              <m:num>
                <m:r>
                  <w:rPr>
                    <w:rFonts w:ascii="Cambria Math" w:hAnsi="Cambria Math"/>
                  </w:rPr>
                  <m:t>∂H</m:t>
                </m:r>
              </m:num>
              <m:den>
                <m:r>
                  <w:rPr>
                    <w:rFonts w:ascii="Cambria Math" w:hAnsi="Cambria Math"/>
                  </w:rPr>
                  <m:t>∂ξ</m:t>
                </m:r>
              </m:den>
            </m:f>
            <m:r>
              <w:rPr>
                <w:rFonts w:ascii="Cambria Math" w:eastAsiaTheme="minorEastAsia" w:hAnsi="Cambria Math"/>
              </w:rPr>
              <m:t>)</m:t>
            </m:r>
          </m:e>
          <m:sub>
            <m:r>
              <w:rPr>
                <w:rFonts w:ascii="Cambria Math" w:eastAsiaTheme="minorEastAsia" w:hAnsi="Cambria Math"/>
              </w:rPr>
              <m:t>T, P</m:t>
            </m:r>
          </m:sub>
        </m:sSub>
        <m:r>
          <w:rPr>
            <w:rFonts w:ascii="Cambria Math" w:eastAsiaTheme="minorEastAsia" w:hAnsi="Cambria Math"/>
          </w:rPr>
          <m:t>dξ</m:t>
        </m:r>
      </m:oMath>
      <w:r w:rsidR="00FE584B">
        <w:rPr>
          <w:rFonts w:eastAsiaTheme="minorEastAsia"/>
        </w:rPr>
        <w:t xml:space="preserve"> où </w:t>
      </w:r>
      <m:oMath>
        <m:sSub>
          <m:sSubPr>
            <m:ctrlPr>
              <w:rPr>
                <w:rFonts w:ascii="Cambria Math" w:eastAsiaTheme="minorEastAsia" w:hAnsi="Cambria Math"/>
                <w:i/>
              </w:rPr>
            </m:ctrlPr>
          </m:sSubPr>
          <m:e>
            <m:r>
              <w:rPr>
                <w:rFonts w:ascii="Cambria Math" w:eastAsiaTheme="minorEastAsia" w:hAnsi="Cambria Math"/>
              </w:rPr>
              <m:t>(</m:t>
            </m:r>
            <m:f>
              <m:fPr>
                <m:ctrlPr>
                  <w:rPr>
                    <w:rFonts w:ascii="Cambria Math" w:eastAsiaTheme="minorEastAsia" w:hAnsi="Cambria Math"/>
                    <w:i/>
                  </w:rPr>
                </m:ctrlPr>
              </m:fPr>
              <m:num>
                <m:r>
                  <w:rPr>
                    <w:rFonts w:ascii="Cambria Math" w:hAnsi="Cambria Math"/>
                  </w:rPr>
                  <m:t>∂H</m:t>
                </m:r>
              </m:num>
              <m:den>
                <m:r>
                  <w:rPr>
                    <w:rFonts w:ascii="Cambria Math" w:hAnsi="Cambria Math"/>
                  </w:rPr>
                  <m:t>∂ξ</m:t>
                </m:r>
              </m:den>
            </m:f>
            <m:r>
              <w:rPr>
                <w:rFonts w:ascii="Cambria Math" w:eastAsiaTheme="minorEastAsia" w:hAnsi="Cambria Math"/>
              </w:rPr>
              <m:t>)</m:t>
            </m:r>
          </m:e>
          <m:sub>
            <m:r>
              <w:rPr>
                <w:rFonts w:ascii="Cambria Math" w:eastAsiaTheme="minorEastAsia" w:hAnsi="Cambria Math"/>
              </w:rPr>
              <m:t>T, P</m:t>
            </m:r>
          </m:sub>
        </m:sSub>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Δ</m:t>
            </m:r>
          </m:e>
          <m:sub>
            <m:r>
              <w:rPr>
                <w:rFonts w:ascii="Cambria Math" w:eastAsiaTheme="minorEastAsia" w:hAnsi="Cambria Math"/>
              </w:rPr>
              <m:t>r</m:t>
            </m:r>
          </m:sub>
        </m:sSub>
        <m:r>
          <w:rPr>
            <w:rFonts w:ascii="Cambria Math" w:eastAsiaTheme="minorEastAsia" w:hAnsi="Cambria Math"/>
          </w:rPr>
          <m:t>H(T, P, ξ)</m:t>
        </m:r>
      </m:oMath>
      <w:r w:rsidR="00FE584B">
        <w:rPr>
          <w:rFonts w:eastAsiaTheme="minorEastAsia"/>
        </w:rPr>
        <w:t xml:space="preserve"> est l’enthalpie de réaction en J.mol-1. Elle dépend de la réaction chimique et des conditions physiques, on cherche donc à avoir des valeurs tabulées, relatives à des conditions et réactions bien définies</w:t>
      </w:r>
      <w:r w:rsidR="003C4A87">
        <w:rPr>
          <w:rFonts w:eastAsiaTheme="minorEastAsia"/>
        </w:rPr>
        <w:t xml:space="preserve">, </w:t>
      </w:r>
      <w:r w:rsidR="00FE584B">
        <w:rPr>
          <w:rFonts w:eastAsiaTheme="minorEastAsia"/>
        </w:rPr>
        <w:t xml:space="preserve">on définit </w:t>
      </w:r>
      <w:r w:rsidR="003C4A87">
        <w:rPr>
          <w:rFonts w:eastAsiaTheme="minorEastAsia"/>
        </w:rPr>
        <w:t xml:space="preserve">donc </w:t>
      </w:r>
      <w:r w:rsidR="00FE584B">
        <w:rPr>
          <w:rFonts w:eastAsiaTheme="minorEastAsia"/>
        </w:rPr>
        <w:t xml:space="preserve">des états particuliers </w:t>
      </w:r>
      <w:r w:rsidR="003C4A87">
        <w:rPr>
          <w:rFonts w:eastAsiaTheme="minorEastAsia"/>
        </w:rPr>
        <w:t xml:space="preserve">et on étudiera le système fictif où chaque constituant </w:t>
      </w:r>
      <w:r w:rsidR="00123CA3">
        <w:rPr>
          <w:rFonts w:eastAsiaTheme="minorEastAsia"/>
        </w:rPr>
        <w:t xml:space="preserve">(constituant physico-chimique : espèce avec phase précisée) </w:t>
      </w:r>
      <w:r w:rsidR="003C4A87">
        <w:rPr>
          <w:rFonts w:eastAsiaTheme="minorEastAsia"/>
        </w:rPr>
        <w:t>est pris dans cet état.</w:t>
      </w:r>
    </w:p>
    <w:p w14:paraId="2CFEBE7D" w14:textId="3EA79820" w:rsidR="003C4A87" w:rsidRPr="00C96B04" w:rsidRDefault="003C4A87" w:rsidP="003C4A87">
      <w:pPr>
        <w:pStyle w:val="Paragraphedeliste"/>
        <w:numPr>
          <w:ilvl w:val="0"/>
          <w:numId w:val="1"/>
        </w:numPr>
        <w:jc w:val="both"/>
      </w:pPr>
      <w:r>
        <w:rPr>
          <w:rFonts w:eastAsiaTheme="minorEastAsia"/>
        </w:rPr>
        <w:t>Etat standard</w:t>
      </w:r>
    </w:p>
    <w:p w14:paraId="1954B85E" w14:textId="5017EE2B" w:rsidR="00E5070D" w:rsidRPr="00E5070D" w:rsidRDefault="00707B54" w:rsidP="00E5070D">
      <w:pPr>
        <w:pStyle w:val="Paragraphedeliste"/>
        <w:jc w:val="both"/>
        <w:rPr>
          <w:rFonts w:eastAsiaTheme="minorEastAsia"/>
        </w:rPr>
      </w:pPr>
      <w:r>
        <w:rPr>
          <w:rFonts w:eastAsiaTheme="minorEastAsia"/>
        </w:rPr>
        <w:t>Les états standards sont conventionnels, ils correspondent à une pression dite standard de 1 bar soit 10</w:t>
      </w:r>
      <w:r w:rsidRPr="00707B54">
        <w:rPr>
          <w:rFonts w:eastAsiaTheme="minorEastAsia"/>
          <w:vertAlign w:val="superscript"/>
        </w:rPr>
        <w:t>5</w:t>
      </w:r>
      <w:r>
        <w:rPr>
          <w:rFonts w:eastAsiaTheme="minorEastAsia"/>
        </w:rPr>
        <w:t xml:space="preserve"> Pa mais pas à une température standard : à chaque température correspond un état standard particulier, il faut donc préciser le constituant et la température. Définir pour un solide et un liquide (pur à P°), un soluté (solution infiniment diluée ayant les propriétés d’une solution hypothétique à P° et c°) et un gaz (parfait pur à P°)</w:t>
      </w:r>
      <w:r w:rsidR="009A2A34">
        <w:rPr>
          <w:rFonts w:eastAsiaTheme="minorEastAsia"/>
        </w:rPr>
        <w:t xml:space="preserve"> </w:t>
      </w:r>
      <w:r w:rsidR="009A2A34" w:rsidRPr="009A2A34">
        <w:rPr>
          <w:rFonts w:eastAsiaTheme="minorEastAsia"/>
          <w:b/>
          <w:bCs/>
        </w:rPr>
        <w:t>slide</w:t>
      </w:r>
      <w:r>
        <w:rPr>
          <w:rFonts w:eastAsiaTheme="minorEastAsia"/>
        </w:rPr>
        <w:t>.</w:t>
      </w:r>
      <w:r w:rsidR="009A2A34">
        <w:rPr>
          <w:rFonts w:eastAsiaTheme="minorEastAsia"/>
        </w:rPr>
        <w:t xml:space="preserve"> Considérons l’eau à 120°C </w:t>
      </w:r>
      <w:r w:rsidR="009A2A34" w:rsidRPr="009A2A34">
        <w:rPr>
          <w:rFonts w:eastAsiaTheme="minorEastAsia"/>
          <w:b/>
          <w:bCs/>
        </w:rPr>
        <w:t>slide</w:t>
      </w:r>
      <w:r w:rsidR="009A2A34">
        <w:rPr>
          <w:rFonts w:eastAsiaTheme="minorEastAsia"/>
        </w:rPr>
        <w:t xml:space="preserve">, sous une pression de </w:t>
      </w:r>
      <w:r w:rsidR="00123CA3">
        <w:rPr>
          <w:rFonts w:eastAsiaTheme="minorEastAsia"/>
        </w:rPr>
        <w:t xml:space="preserve">5 bars elle est liquide et l’état standard correspond à l’eau liquide pure à 120°C sous 1 bar, ce qui n’existe pas mais sous une pression de 5 mbar elle est sous forme de vapeur et </w:t>
      </w:r>
      <w:proofErr w:type="spellStart"/>
      <w:r w:rsidR="00123CA3">
        <w:rPr>
          <w:rFonts w:eastAsiaTheme="minorEastAsia"/>
        </w:rPr>
        <w:t>et</w:t>
      </w:r>
      <w:proofErr w:type="spellEnd"/>
      <w:r w:rsidR="00123CA3">
        <w:rPr>
          <w:rFonts w:eastAsiaTheme="minorEastAsia"/>
        </w:rPr>
        <w:t xml:space="preserve"> l’état standard correspond à l’eau gp pure à 120°C sous 1 bar, qui est un état réel. L’état standard n’implique donc pas que le constituant soit stable aux température et pression standards. L’état standard de référence d’un </w:t>
      </w:r>
      <w:r w:rsidR="00E5070D">
        <w:rPr>
          <w:rFonts w:eastAsiaTheme="minorEastAsia"/>
        </w:rPr>
        <w:t>élément</w:t>
      </w:r>
      <w:r w:rsidR="00123CA3">
        <w:rPr>
          <w:rFonts w:eastAsiaTheme="minorEastAsia"/>
        </w:rPr>
        <w:t xml:space="preserve"> est l’état standard du corps simple dans l’état le plus stable à la température considérée.</w:t>
      </w:r>
      <w:r w:rsidR="00E5070D">
        <w:rPr>
          <w:rFonts w:eastAsiaTheme="minorEastAsia"/>
        </w:rPr>
        <w:t xml:space="preserve"> Par exemple à 25°C pour le sodium c’est le sodium solide sous 1 bar et 25°C et pour l’oxygène c’est le dioxygène gaz parfait sous 1 bar et 25°C. Exceptions : carbone graphite standard à toute température, gaz parfait diatomique à 25°C si stable. On peut alors définir des réactions standards entre constituants standards auxquelles on associe une enthalpie standard H° et on considère (gaz presque </w:t>
      </w:r>
      <w:r w:rsidR="00E5070D">
        <w:rPr>
          <w:rFonts w:eastAsiaTheme="minorEastAsia"/>
        </w:rPr>
        <w:lastRenderedPageBreak/>
        <w:t xml:space="preserve">parfaits, phases condensées) que </w:t>
      </w:r>
      <m:oMath>
        <m:sSub>
          <m:sSubPr>
            <m:ctrlPr>
              <w:rPr>
                <w:rFonts w:ascii="Cambria Math" w:eastAsiaTheme="minorEastAsia" w:hAnsi="Cambria Math"/>
              </w:rPr>
            </m:ctrlPr>
          </m:sSubPr>
          <m:e>
            <m:r>
              <m:rPr>
                <m:sty m:val="p"/>
              </m:rPr>
              <w:rPr>
                <w:rFonts w:ascii="Cambria Math" w:eastAsiaTheme="minorEastAsia" w:hAnsi="Cambria Math"/>
              </w:rPr>
              <m:t>Δ</m:t>
            </m:r>
          </m:e>
          <m:sub>
            <m:r>
              <w:rPr>
                <w:rFonts w:ascii="Cambria Math" w:eastAsiaTheme="minorEastAsia" w:hAnsi="Cambria Math"/>
              </w:rPr>
              <m:t>r</m:t>
            </m:r>
          </m:sub>
        </m:sSub>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T, P, ξ</m:t>
            </m:r>
          </m:e>
        </m:d>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Δ</m:t>
            </m:r>
          </m:e>
          <m:sub>
            <m:r>
              <w:rPr>
                <w:rFonts w:ascii="Cambria Math" w:eastAsiaTheme="minorEastAsia" w:hAnsi="Cambria Math"/>
              </w:rPr>
              <m:t>r</m:t>
            </m:r>
          </m:sub>
        </m:sSub>
        <m:r>
          <w:rPr>
            <w:rFonts w:ascii="Cambria Math" w:eastAsiaTheme="minorEastAsia" w:hAnsi="Cambria Math"/>
          </w:rPr>
          <m:t>H°(T)</m:t>
        </m:r>
      </m:oMath>
      <w:r w:rsidR="00E5070D">
        <w:rPr>
          <w:rFonts w:eastAsiaTheme="minorEastAsia"/>
        </w:rPr>
        <w:t>. On va utiliser ces nouveaux outils théoriques pour décrire les effets thermiques associés aux réactions chimiques.</w:t>
      </w:r>
    </w:p>
    <w:p w14:paraId="4C477251" w14:textId="62B747AD" w:rsidR="0067744C" w:rsidRDefault="0067744C" w:rsidP="0067744C">
      <w:pPr>
        <w:jc w:val="both"/>
      </w:pPr>
      <w:r w:rsidRPr="00737932">
        <w:t>II</w:t>
      </w:r>
      <w:r w:rsidR="00737932">
        <w:t xml:space="preserve"> </w:t>
      </w:r>
      <w:r w:rsidR="0040078B">
        <w:t>–</w:t>
      </w:r>
      <w:r w:rsidR="00737932">
        <w:t xml:space="preserve"> </w:t>
      </w:r>
      <w:r w:rsidR="0040078B">
        <w:t>Influence d’une réaction sur la température</w:t>
      </w:r>
    </w:p>
    <w:p w14:paraId="2C45AADD" w14:textId="4118D9AA" w:rsidR="0040078B" w:rsidRDefault="003C4A87" w:rsidP="003C4A87">
      <w:pPr>
        <w:pStyle w:val="Paragraphedeliste"/>
        <w:numPr>
          <w:ilvl w:val="0"/>
          <w:numId w:val="2"/>
        </w:numPr>
        <w:jc w:val="both"/>
      </w:pPr>
      <w:r>
        <w:t>Transformation isobare et isotherme</w:t>
      </w:r>
    </w:p>
    <w:p w14:paraId="716313C4" w14:textId="7FDE13EF" w:rsidR="00E5070D" w:rsidRPr="00DD10DC" w:rsidRDefault="00E5070D" w:rsidP="00E5070D">
      <w:pPr>
        <w:pStyle w:val="Paragraphedeliste"/>
        <w:jc w:val="both"/>
      </w:pPr>
      <w:r w:rsidRPr="00DD10DC">
        <w:t xml:space="preserve">On a </w:t>
      </w:r>
      <m:oMath>
        <m:r>
          <w:rPr>
            <w:rFonts w:ascii="Cambria Math" w:hAnsi="Cambria Math"/>
          </w:rPr>
          <m:t>dH</m:t>
        </m:r>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Δ</m:t>
            </m:r>
          </m:e>
          <m:sub>
            <m:r>
              <w:rPr>
                <w:rFonts w:ascii="Cambria Math" w:eastAsiaTheme="minorEastAsia" w:hAnsi="Cambria Math"/>
              </w:rPr>
              <m:t>r</m:t>
            </m:r>
          </m:sub>
        </m:sSub>
        <m:r>
          <w:rPr>
            <w:rFonts w:ascii="Cambria Math" w:eastAsiaTheme="minorEastAsia" w:hAnsi="Cambria Math"/>
          </w:rPr>
          <m:t>H</m:t>
        </m:r>
        <m:r>
          <w:rPr>
            <w:rFonts w:ascii="Cambria Math" w:eastAsiaTheme="minorEastAsia" w:hAnsi="Cambria Math"/>
            <w:lang w:val="en-GB"/>
          </w:rPr>
          <m:t>d</m:t>
        </m:r>
        <m:r>
          <w:rPr>
            <w:rFonts w:ascii="Cambria Math" w:eastAsiaTheme="minorEastAsia" w:hAnsi="Cambria Math"/>
          </w:rPr>
          <m:t>ξ=</m:t>
        </m:r>
        <m:r>
          <w:rPr>
            <w:rFonts w:ascii="Cambria Math" w:eastAsiaTheme="minorEastAsia" w:hAnsi="Cambria Math"/>
            <w:lang w:val="en-GB"/>
          </w:rPr>
          <m:t>δ</m:t>
        </m:r>
        <m:sSub>
          <m:sSubPr>
            <m:ctrlPr>
              <w:rPr>
                <w:rFonts w:ascii="Cambria Math" w:eastAsiaTheme="minorEastAsia" w:hAnsi="Cambria Math"/>
                <w:i/>
                <w:lang w:val="en-GB"/>
              </w:rPr>
            </m:ctrlPr>
          </m:sSubPr>
          <m:e>
            <m:r>
              <w:rPr>
                <w:rFonts w:ascii="Cambria Math" w:eastAsiaTheme="minorEastAsia" w:hAnsi="Cambria Math"/>
                <w:lang w:val="en-GB"/>
              </w:rPr>
              <m:t>Q</m:t>
            </m:r>
          </m:e>
          <m:sub>
            <m:r>
              <w:rPr>
                <w:rFonts w:ascii="Cambria Math" w:eastAsiaTheme="minorEastAsia" w:hAnsi="Cambria Math"/>
                <w:lang w:val="en-GB"/>
              </w:rPr>
              <m:t>P</m:t>
            </m:r>
            <m:r>
              <w:rPr>
                <w:rFonts w:ascii="Cambria Math" w:eastAsiaTheme="minorEastAsia" w:hAnsi="Cambria Math"/>
              </w:rPr>
              <m:t>,</m:t>
            </m:r>
            <m:r>
              <w:rPr>
                <w:rFonts w:ascii="Cambria Math" w:eastAsiaTheme="minorEastAsia" w:hAnsi="Cambria Math"/>
                <w:lang w:val="en-GB"/>
              </w:rPr>
              <m:t>T</m:t>
            </m:r>
          </m:sub>
        </m:sSub>
      </m:oMath>
      <w:r w:rsidR="00DD10DC" w:rsidRPr="00DD10DC">
        <w:rPr>
          <w:rFonts w:eastAsiaTheme="minorEastAsia"/>
        </w:rPr>
        <w:t xml:space="preserve"> soi</w:t>
      </w:r>
      <w:r w:rsidR="00DD10DC">
        <w:rPr>
          <w:rFonts w:eastAsiaTheme="minorEastAsia"/>
        </w:rPr>
        <w:t xml:space="preserve">t en tenant compte de l’approximation </w:t>
      </w:r>
      <m:oMath>
        <m:sSub>
          <m:sSubPr>
            <m:ctrlPr>
              <w:rPr>
                <w:rFonts w:ascii="Cambria Math" w:eastAsiaTheme="minorEastAsia" w:hAnsi="Cambria Math"/>
                <w:i/>
                <w:lang w:val="en-GB"/>
              </w:rPr>
            </m:ctrlPr>
          </m:sSubPr>
          <m:e>
            <m:r>
              <w:rPr>
                <w:rFonts w:ascii="Cambria Math" w:eastAsiaTheme="minorEastAsia" w:hAnsi="Cambria Math"/>
                <w:lang w:val="en-GB"/>
              </w:rPr>
              <m:t>Q</m:t>
            </m:r>
          </m:e>
          <m:sub>
            <m:r>
              <w:rPr>
                <w:rFonts w:ascii="Cambria Math" w:eastAsiaTheme="minorEastAsia" w:hAnsi="Cambria Math"/>
                <w:lang w:val="en-GB"/>
              </w:rPr>
              <m:t>P</m:t>
            </m:r>
            <m:r>
              <w:rPr>
                <w:rFonts w:ascii="Cambria Math" w:eastAsiaTheme="minorEastAsia" w:hAnsi="Cambria Math"/>
              </w:rPr>
              <m:t>,</m:t>
            </m:r>
            <m:r>
              <w:rPr>
                <w:rFonts w:ascii="Cambria Math" w:eastAsiaTheme="minorEastAsia" w:hAnsi="Cambria Math"/>
                <w:lang w:val="en-GB"/>
              </w:rPr>
              <m:t>T</m:t>
            </m:r>
          </m:sub>
        </m:sSub>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Δ</m:t>
            </m:r>
          </m:e>
          <m:sub>
            <m:r>
              <w:rPr>
                <w:rFonts w:ascii="Cambria Math" w:eastAsiaTheme="minorEastAsia" w:hAnsi="Cambria Math"/>
              </w:rPr>
              <m:t>r</m:t>
            </m:r>
          </m:sub>
        </m:sSub>
        <m:r>
          <w:rPr>
            <w:rFonts w:ascii="Cambria Math" w:eastAsiaTheme="minorEastAsia" w:hAnsi="Cambria Math"/>
          </w:rPr>
          <m:t>H°</m:t>
        </m:r>
        <m:r>
          <m:rPr>
            <m:sty m:val="p"/>
          </m:rPr>
          <w:rPr>
            <w:rFonts w:ascii="Cambria Math" w:eastAsiaTheme="minorEastAsia" w:hAnsi="Cambria Math"/>
          </w:rPr>
          <m:t>Δ</m:t>
        </m:r>
        <m:r>
          <w:rPr>
            <w:rFonts w:ascii="Cambria Math" w:eastAsiaTheme="minorEastAsia" w:hAnsi="Cambria Math"/>
          </w:rPr>
          <m:t>ξ</m:t>
        </m:r>
      </m:oMath>
      <w:r w:rsidR="00DD10DC">
        <w:rPr>
          <w:rFonts w:eastAsiaTheme="minorEastAsia"/>
        </w:rPr>
        <w:t xml:space="preserve">. Une réaction est dite endothermique si elle nécessite de la chaleur pour se produire, Q&gt;0 soit </w:t>
      </w:r>
      <m:oMath>
        <m:sSub>
          <m:sSubPr>
            <m:ctrlPr>
              <w:rPr>
                <w:rFonts w:ascii="Cambria Math" w:eastAsiaTheme="minorEastAsia" w:hAnsi="Cambria Math"/>
              </w:rPr>
            </m:ctrlPr>
          </m:sSubPr>
          <m:e>
            <m:r>
              <m:rPr>
                <m:sty m:val="p"/>
              </m:rPr>
              <w:rPr>
                <w:rFonts w:ascii="Cambria Math" w:eastAsiaTheme="minorEastAsia" w:hAnsi="Cambria Math"/>
              </w:rPr>
              <m:t>Δ</m:t>
            </m:r>
          </m:e>
          <m:sub>
            <m:r>
              <w:rPr>
                <w:rFonts w:ascii="Cambria Math" w:eastAsiaTheme="minorEastAsia" w:hAnsi="Cambria Math"/>
              </w:rPr>
              <m:t>r</m:t>
            </m:r>
          </m:sub>
        </m:sSub>
        <m:r>
          <w:rPr>
            <w:rFonts w:ascii="Cambria Math" w:eastAsiaTheme="minorEastAsia" w:hAnsi="Cambria Math"/>
          </w:rPr>
          <m:t>H°&gt;0</m:t>
        </m:r>
      </m:oMath>
      <w:r w:rsidR="00DD10DC">
        <w:rPr>
          <w:rFonts w:eastAsiaTheme="minorEastAsia"/>
        </w:rPr>
        <w:t xml:space="preserve">, exothermique si elle dégage de la chaleur, </w:t>
      </w:r>
      <m:oMath>
        <m:sSub>
          <m:sSubPr>
            <m:ctrlPr>
              <w:rPr>
                <w:rFonts w:ascii="Cambria Math" w:eastAsiaTheme="minorEastAsia" w:hAnsi="Cambria Math"/>
              </w:rPr>
            </m:ctrlPr>
          </m:sSubPr>
          <m:e>
            <m:r>
              <m:rPr>
                <m:sty m:val="p"/>
              </m:rPr>
              <w:rPr>
                <w:rFonts w:ascii="Cambria Math" w:eastAsiaTheme="minorEastAsia" w:hAnsi="Cambria Math"/>
              </w:rPr>
              <m:t>Δ</m:t>
            </m:r>
          </m:e>
          <m:sub>
            <m:r>
              <w:rPr>
                <w:rFonts w:ascii="Cambria Math" w:eastAsiaTheme="minorEastAsia" w:hAnsi="Cambria Math"/>
              </w:rPr>
              <m:t>r</m:t>
            </m:r>
          </m:sub>
        </m:sSub>
        <m:r>
          <w:rPr>
            <w:rFonts w:ascii="Cambria Math" w:eastAsiaTheme="minorEastAsia" w:hAnsi="Cambria Math"/>
          </w:rPr>
          <m:t>H°&lt;0</m:t>
        </m:r>
      </m:oMath>
      <w:r w:rsidR="00DD10DC">
        <w:rPr>
          <w:rFonts w:eastAsiaTheme="minorEastAsia"/>
        </w:rPr>
        <w:t xml:space="preserve"> (athermique si =0)</w:t>
      </w:r>
      <w:r w:rsidR="009771F0">
        <w:rPr>
          <w:rFonts w:eastAsiaTheme="minorEastAsia"/>
        </w:rPr>
        <w:t xml:space="preserve"> </w:t>
      </w:r>
      <w:r w:rsidR="009771F0" w:rsidRPr="009771F0">
        <w:rPr>
          <w:rFonts w:eastAsiaTheme="minorEastAsia"/>
          <w:b/>
          <w:bCs/>
        </w:rPr>
        <w:t>slide</w:t>
      </w:r>
      <w:r w:rsidR="009771F0">
        <w:rPr>
          <w:rFonts w:eastAsiaTheme="minorEastAsia"/>
        </w:rPr>
        <w:t>. Les réactions A/B généralement exothermiques comme on l’a vu. On va chercher à mesurer une enthalpie standard, pour un changement d’état de l’eau comme on vient de voir, mais fusion.</w:t>
      </w:r>
    </w:p>
    <w:p w14:paraId="33A1D2BB" w14:textId="05AFBC3A" w:rsidR="003C4A87" w:rsidRDefault="003C4A87" w:rsidP="003C4A87">
      <w:pPr>
        <w:pStyle w:val="Paragraphedeliste"/>
        <w:numPr>
          <w:ilvl w:val="0"/>
          <w:numId w:val="2"/>
        </w:numPr>
        <w:jc w:val="both"/>
      </w:pPr>
      <w:r>
        <w:t>Détermination d’une enthalpie de fusion</w:t>
      </w:r>
    </w:p>
    <w:p w14:paraId="41D4AF0C" w14:textId="6B144F13" w:rsidR="009771F0" w:rsidRPr="00186966" w:rsidRDefault="002637A3" w:rsidP="009771F0">
      <w:pPr>
        <w:pStyle w:val="Paragraphedeliste"/>
        <w:jc w:val="both"/>
      </w:pPr>
      <w:r>
        <w:t>On utilise un calorimètre, calorifugé donc tran</w:t>
      </w:r>
      <w:r w:rsidR="00186966">
        <w:t>s</w:t>
      </w:r>
      <w:r>
        <w:t>formation adia</w:t>
      </w:r>
      <w:r w:rsidR="00186966">
        <w:t xml:space="preserve">batique </w:t>
      </w:r>
      <w:r w:rsidR="00186966">
        <w:rPr>
          <w:rFonts w:ascii="Cambria Math" w:hAnsi="Cambria Math"/>
        </w:rPr>
        <w:t>Δ</w:t>
      </w:r>
      <w:r w:rsidR="00186966">
        <w:t>H=Q=0. Détermination de cap</w:t>
      </w:r>
      <w:r w:rsidR="0041622F">
        <w:t>acité</w:t>
      </w:r>
      <w:r w:rsidR="00186966">
        <w:t xml:space="preserve"> du calo</w:t>
      </w:r>
      <w:r w:rsidR="0041622F">
        <w:t>rimètre en préparation</w:t>
      </w:r>
      <w:r w:rsidR="00186966">
        <w:t xml:space="preserve">. Système calorimètre, eau (refroidissent), glaçons. </w:t>
      </w:r>
      <m:oMath>
        <m:r>
          <w:rPr>
            <w:rFonts w:ascii="Cambria Math" w:hAnsi="Cambria Math"/>
          </w:rPr>
          <m:t>0=</m:t>
        </m:r>
        <m:r>
          <m:rPr>
            <m:sty m:val="p"/>
          </m:rPr>
          <w:rPr>
            <w:rFonts w:ascii="Cambria Math" w:hAnsi="Cambria Math"/>
          </w:rPr>
          <m:t>ΔH</m:t>
        </m:r>
        <m:r>
          <m:rPr>
            <m:sty m:val="p"/>
          </m:rPr>
          <w:rPr>
            <w:rFonts w:ascii="Cambria Math"/>
          </w:rPr>
          <m:t>=</m:t>
        </m:r>
        <m:sSub>
          <m:sSubPr>
            <m:ctrlPr>
              <w:rPr>
                <w:rFonts w:ascii="Cambria Math" w:hAnsi="Cambria Math"/>
              </w:rPr>
            </m:ctrlPr>
          </m:sSubPr>
          <m:e>
            <m:r>
              <w:rPr>
                <w:rFonts w:ascii="Cambria Math"/>
              </w:rPr>
              <m:t>m</m:t>
            </m:r>
          </m:e>
          <m:sub>
            <m:r>
              <w:rPr>
                <w:rFonts w:ascii="Cambria Math"/>
              </w:rPr>
              <m:t>glace</m:t>
            </m:r>
          </m:sub>
        </m:sSub>
        <m:sSub>
          <m:sSubPr>
            <m:ctrlPr>
              <w:rPr>
                <w:rFonts w:ascii="Cambria Math" w:hAnsi="Cambria Math"/>
                <w:i/>
              </w:rPr>
            </m:ctrlPr>
          </m:sSubPr>
          <m:e>
            <m:r>
              <m:rPr>
                <m:sty m:val="p"/>
              </m:rPr>
              <w:rPr>
                <w:rFonts w:ascii="Cambria Math" w:hAnsi="Cambria Math"/>
              </w:rPr>
              <m:t>Δ</m:t>
            </m:r>
          </m:e>
          <m:sub>
            <m:r>
              <w:rPr>
                <w:rFonts w:ascii="Cambria Math"/>
              </w:rPr>
              <m:t>fus</m:t>
            </m:r>
          </m:sub>
        </m:sSub>
        <m:r>
          <w:rPr>
            <w:rFonts w:ascii="Cambria Math"/>
          </w:rPr>
          <m:t>H+</m:t>
        </m:r>
        <m:sSub>
          <m:sSubPr>
            <m:ctrlPr>
              <w:rPr>
                <w:rFonts w:ascii="Cambria Math" w:hAnsi="Cambria Math"/>
              </w:rPr>
            </m:ctrlPr>
          </m:sSubPr>
          <m:e>
            <m:r>
              <w:rPr>
                <w:rFonts w:ascii="Cambria Math"/>
              </w:rPr>
              <m:t>m</m:t>
            </m:r>
          </m:e>
          <m:sub>
            <m:r>
              <w:rPr>
                <w:rFonts w:ascii="Cambria Math"/>
              </w:rPr>
              <m:t>glace</m:t>
            </m:r>
          </m:sub>
        </m:sSub>
        <m:sSub>
          <m:sSubPr>
            <m:ctrlPr>
              <w:rPr>
                <w:rFonts w:ascii="Cambria Math" w:hAnsi="Cambria Math"/>
                <w:i/>
              </w:rPr>
            </m:ctrlPr>
          </m:sSubPr>
          <m:e>
            <m:r>
              <w:rPr>
                <w:rFonts w:ascii="Cambria Math"/>
              </w:rPr>
              <m:t>c</m:t>
            </m:r>
          </m:e>
          <m:sub>
            <m:r>
              <w:rPr>
                <w:rFonts w:ascii="Cambria Math"/>
              </w:rPr>
              <m:t>eau</m:t>
            </m:r>
          </m:sub>
        </m:sSub>
        <m:d>
          <m:dPr>
            <m:ctrlPr>
              <w:rPr>
                <w:rFonts w:ascii="Cambria Math" w:hAnsi="Cambria Math"/>
                <w:i/>
              </w:rPr>
            </m:ctrlPr>
          </m:dPr>
          <m:e>
            <m:r>
              <w:rPr>
                <w:rFonts w:ascii="Cambria Math"/>
              </w:rPr>
              <m:t>Tf</m:t>
            </m:r>
            <m:r>
              <w:rPr>
                <w:rFonts w:ascii="Cambria Math"/>
              </w:rPr>
              <m:t>-</m:t>
            </m:r>
            <m:r>
              <w:rPr>
                <w:rFonts w:ascii="Cambria Math"/>
              </w:rPr>
              <m:t>T0</m:t>
            </m:r>
          </m:e>
        </m:d>
        <m:r>
          <w:rPr>
            <w:rFonts w:ascii="Cambria Math"/>
          </w:rPr>
          <m:t>+(</m:t>
        </m:r>
        <m:sSub>
          <m:sSubPr>
            <m:ctrlPr>
              <w:rPr>
                <w:rFonts w:ascii="Cambria Math" w:hAnsi="Cambria Math"/>
              </w:rPr>
            </m:ctrlPr>
          </m:sSubPr>
          <m:e>
            <m:r>
              <w:rPr>
                <w:rFonts w:ascii="Cambria Math"/>
              </w:rPr>
              <m:t>m</m:t>
            </m:r>
          </m:e>
          <m:sub>
            <m:r>
              <w:rPr>
                <w:rFonts w:ascii="Cambria Math"/>
              </w:rPr>
              <m:t>eau</m:t>
            </m:r>
          </m:sub>
        </m:sSub>
        <m:sSub>
          <m:sSubPr>
            <m:ctrlPr>
              <w:rPr>
                <w:rFonts w:ascii="Cambria Math" w:hAnsi="Cambria Math"/>
                <w:i/>
              </w:rPr>
            </m:ctrlPr>
          </m:sSubPr>
          <m:e>
            <m:r>
              <w:rPr>
                <w:rFonts w:ascii="Cambria Math"/>
              </w:rPr>
              <m:t>c</m:t>
            </m:r>
          </m:e>
          <m:sub>
            <m:r>
              <w:rPr>
                <w:rFonts w:ascii="Cambria Math"/>
              </w:rPr>
              <m:t>eau</m:t>
            </m:r>
          </m:sub>
        </m:sSub>
        <m:r>
          <w:rPr>
            <w:rFonts w:ascii="Cambria Math"/>
          </w:rPr>
          <m:t>+</m:t>
        </m:r>
        <m:sSub>
          <m:sSubPr>
            <m:ctrlPr>
              <w:rPr>
                <w:rFonts w:ascii="Cambria Math" w:hAnsi="Cambria Math"/>
                <w:i/>
              </w:rPr>
            </m:ctrlPr>
          </m:sSubPr>
          <m:e>
            <m:r>
              <w:rPr>
                <w:rFonts w:ascii="Cambria Math"/>
              </w:rPr>
              <m:t>C</m:t>
            </m:r>
          </m:e>
          <m:sub>
            <m:r>
              <w:rPr>
                <w:rFonts w:ascii="Cambria Math"/>
              </w:rPr>
              <m:t>calo</m:t>
            </m:r>
          </m:sub>
        </m:sSub>
        <m:r>
          <w:rPr>
            <w:rFonts w:ascii="Cambria Math"/>
          </w:rPr>
          <m:t>)(Tf</m:t>
        </m:r>
        <m:r>
          <w:rPr>
            <w:rFonts w:ascii="Cambria Math"/>
          </w:rPr>
          <m:t>-</m:t>
        </m:r>
        <m:r>
          <w:rPr>
            <w:rFonts w:ascii="Cambria Math"/>
          </w:rPr>
          <m:t>Teau)</m:t>
        </m:r>
      </m:oMath>
      <w:r w:rsidR="00186966">
        <w:rPr>
          <w:rFonts w:eastAsiaTheme="minorEastAsia"/>
        </w:rPr>
        <w:t xml:space="preserve"> </w:t>
      </w:r>
      <w:proofErr w:type="gramStart"/>
      <w:r w:rsidR="00186966">
        <w:rPr>
          <w:rFonts w:eastAsiaTheme="minorEastAsia"/>
        </w:rPr>
        <w:t>dont</w:t>
      </w:r>
      <w:proofErr w:type="gramEnd"/>
      <w:r w:rsidR="00186966">
        <w:rPr>
          <w:rFonts w:eastAsiaTheme="minorEastAsia"/>
        </w:rPr>
        <w:t xml:space="preserve"> on tire </w:t>
      </w:r>
      <m:oMath>
        <m:sSub>
          <m:sSubPr>
            <m:ctrlPr>
              <w:rPr>
                <w:rFonts w:ascii="Cambria Math" w:hAnsi="Cambria Math"/>
                <w:i/>
              </w:rPr>
            </m:ctrlPr>
          </m:sSubPr>
          <m:e>
            <m:r>
              <m:rPr>
                <m:sty m:val="p"/>
              </m:rPr>
              <w:rPr>
                <w:rFonts w:ascii="Cambria Math" w:hAnsi="Cambria Math"/>
              </w:rPr>
              <m:t>Δ</m:t>
            </m:r>
          </m:e>
          <m:sub>
            <m:r>
              <w:rPr>
                <w:rFonts w:ascii="Cambria Math"/>
              </w:rPr>
              <m:t>fus</m:t>
            </m:r>
          </m:sub>
        </m:sSub>
        <m:r>
          <w:rPr>
            <w:rFonts w:ascii="Cambria Math"/>
          </w:rPr>
          <m:t>H</m:t>
        </m:r>
      </m:oMath>
      <w:r w:rsidR="00186966">
        <w:rPr>
          <w:rFonts w:eastAsiaTheme="minorEastAsia"/>
        </w:rPr>
        <w:t xml:space="preserve"> à comparer avec ce qui est tabulé. Réaction endothermique et réchauffement climatique. Maintenant qu’on sait mesurer une enthalpie on va développer des méthodes pour </w:t>
      </w:r>
      <w:r w:rsidR="002F1D25">
        <w:rPr>
          <w:rFonts w:eastAsiaTheme="minorEastAsia"/>
        </w:rPr>
        <w:t>en calculer théoriquement à partir d’états standards.</w:t>
      </w:r>
    </w:p>
    <w:p w14:paraId="6BF968E9" w14:textId="515B8FD1" w:rsidR="0067744C" w:rsidRDefault="0067744C" w:rsidP="0067744C">
      <w:pPr>
        <w:jc w:val="both"/>
      </w:pPr>
      <w:r w:rsidRPr="0040078B">
        <w:t>III</w:t>
      </w:r>
      <w:r w:rsidR="0040078B">
        <w:t xml:space="preserve"> – </w:t>
      </w:r>
      <w:r w:rsidR="003C4A87">
        <w:t>Calcul d’enthalpie de réaction</w:t>
      </w:r>
    </w:p>
    <w:p w14:paraId="42C0269F" w14:textId="052A867D" w:rsidR="00FE584B" w:rsidRDefault="003C4A87" w:rsidP="003C4A87">
      <w:pPr>
        <w:pStyle w:val="Paragraphedeliste"/>
        <w:numPr>
          <w:ilvl w:val="0"/>
          <w:numId w:val="3"/>
        </w:numPr>
        <w:jc w:val="both"/>
      </w:pPr>
      <w:r>
        <w:t>Enthalpie standard de formation</w:t>
      </w:r>
    </w:p>
    <w:p w14:paraId="4B76232E" w14:textId="195B5FC8" w:rsidR="0041622F" w:rsidRDefault="0041622F" w:rsidP="0041622F">
      <w:pPr>
        <w:pStyle w:val="Paragraphedeliste"/>
        <w:jc w:val="both"/>
      </w:pPr>
      <w:r>
        <w:t xml:space="preserve">Enthalpies des corps composés à partir des enthalpies standards </w:t>
      </w:r>
      <w:r w:rsidRPr="0041622F">
        <w:rPr>
          <w:b/>
          <w:bCs/>
        </w:rPr>
        <w:t>slide</w:t>
      </w:r>
      <w:r>
        <w:t>. Par exemple on construit une mole d’eau à 25°C et P° à partir des éléments qui la constituent pris dans leur état standard de référence : H2(g)+1/2O2(g)=H2O(l) et on y associe une enthalpie standard de formation tabulée</w:t>
      </w:r>
      <w:r w:rsidR="006C3F9D">
        <w:t xml:space="preserve"> </w:t>
      </w:r>
      <m:oMath>
        <m:sSub>
          <m:sSubPr>
            <m:ctrlPr>
              <w:rPr>
                <w:rFonts w:ascii="Cambria Math" w:eastAsiaTheme="minorEastAsia" w:hAnsi="Cambria Math"/>
              </w:rPr>
            </m:ctrlPr>
          </m:sSubPr>
          <m:e>
            <m:r>
              <m:rPr>
                <m:sty m:val="p"/>
              </m:rPr>
              <w:rPr>
                <w:rFonts w:ascii="Cambria Math" w:eastAsiaTheme="minorEastAsia" w:hAnsi="Cambria Math"/>
              </w:rPr>
              <m:t>Δ</m:t>
            </m:r>
          </m:e>
          <m:sub>
            <m:r>
              <w:rPr>
                <w:rFonts w:ascii="Cambria Math" w:eastAsiaTheme="minorEastAsia" w:hAnsi="Cambria Math"/>
              </w:rPr>
              <m:t>f</m:t>
            </m:r>
          </m:sub>
        </m:sSub>
        <m:r>
          <w:rPr>
            <w:rFonts w:ascii="Cambria Math" w:eastAsiaTheme="minorEastAsia" w:hAnsi="Cambria Math"/>
          </w:rPr>
          <m:t>H°</m:t>
        </m:r>
      </m:oMath>
      <w:r>
        <w:t>, pour un corps simple dans un état de référence elle est nulle.</w:t>
      </w:r>
    </w:p>
    <w:p w14:paraId="35C5B794" w14:textId="093A60AF" w:rsidR="003C4A87" w:rsidRDefault="003C4A87" w:rsidP="003C4A87">
      <w:pPr>
        <w:pStyle w:val="Paragraphedeliste"/>
        <w:numPr>
          <w:ilvl w:val="0"/>
          <w:numId w:val="3"/>
        </w:numPr>
        <w:jc w:val="both"/>
      </w:pPr>
      <w:r>
        <w:t>Loi de Hess</w:t>
      </w:r>
    </w:p>
    <w:p w14:paraId="1F9BC7BB" w14:textId="190B06CF" w:rsidR="0041622F" w:rsidRPr="0040078B" w:rsidRDefault="0041622F" w:rsidP="0041622F">
      <w:pPr>
        <w:pStyle w:val="Paragraphedeliste"/>
        <w:jc w:val="both"/>
      </w:pPr>
      <w:r>
        <w:t>L’enthalpie de réaction étant une fonction d’état, elle ne dépend pas du chemin suivi, faire le cycle pour la réaction acido-basique</w:t>
      </w:r>
      <w:r w:rsidR="006C3F9D">
        <w:t xml:space="preserve"> </w:t>
      </w:r>
      <m:oMath>
        <m:sSub>
          <m:sSubPr>
            <m:ctrlPr>
              <w:rPr>
                <w:rFonts w:ascii="Cambria Math" w:eastAsiaTheme="minorEastAsia" w:hAnsi="Cambria Math"/>
              </w:rPr>
            </m:ctrlPr>
          </m:sSubPr>
          <m:e>
            <m:r>
              <m:rPr>
                <m:sty m:val="p"/>
              </m:rPr>
              <w:rPr>
                <w:rFonts w:ascii="Cambria Math" w:eastAsiaTheme="minorEastAsia" w:hAnsi="Cambria Math"/>
              </w:rPr>
              <m:t>Δ</m:t>
            </m:r>
          </m:e>
          <m:sub>
            <m:r>
              <w:rPr>
                <w:rFonts w:ascii="Cambria Math" w:eastAsiaTheme="minorEastAsia" w:hAnsi="Cambria Math"/>
              </w:rPr>
              <m:t>r</m:t>
            </m:r>
          </m:sub>
        </m:sSub>
        <m:r>
          <w:rPr>
            <w:rFonts w:ascii="Cambria Math" w:eastAsiaTheme="minorEastAsia" w:hAnsi="Cambria Math"/>
          </w:rPr>
          <m:t>H°</m:t>
        </m:r>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Δ</m:t>
            </m:r>
          </m:e>
          <m:sub>
            <m:r>
              <w:rPr>
                <w:rFonts w:ascii="Cambria Math" w:eastAsiaTheme="minorEastAsia" w:hAnsi="Cambria Math"/>
              </w:rPr>
              <m:t>f</m:t>
            </m:r>
          </m:sub>
        </m:sSub>
        <m:r>
          <w:rPr>
            <w:rFonts w:ascii="Cambria Math" w:eastAsiaTheme="minorEastAsia" w:hAnsi="Cambria Math"/>
          </w:rPr>
          <m:t>H°</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2</m:t>
                </m:r>
              </m:sub>
            </m:sSub>
            <m:r>
              <w:rPr>
                <w:rFonts w:ascii="Cambria Math" w:eastAsiaTheme="minorEastAsia" w:hAnsi="Cambria Math"/>
              </w:rPr>
              <m:t>O</m:t>
            </m:r>
            <m:d>
              <m:dPr>
                <m:ctrlPr>
                  <w:rPr>
                    <w:rFonts w:ascii="Cambria Math" w:eastAsiaTheme="minorEastAsia" w:hAnsi="Cambria Math"/>
                    <w:i/>
                  </w:rPr>
                </m:ctrlPr>
              </m:dPr>
              <m:e>
                <m:r>
                  <w:rPr>
                    <w:rFonts w:ascii="Cambria Math" w:eastAsiaTheme="minorEastAsia" w:hAnsi="Cambria Math"/>
                  </w:rPr>
                  <m:t>l</m:t>
                </m:r>
              </m:e>
            </m:d>
          </m:e>
        </m:d>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Δ</m:t>
            </m:r>
          </m:e>
          <m:sub>
            <m:r>
              <w:rPr>
                <w:rFonts w:ascii="Cambria Math" w:eastAsiaTheme="minorEastAsia" w:hAnsi="Cambria Math"/>
              </w:rPr>
              <m:t>f</m:t>
            </m:r>
          </m:sub>
        </m:sSub>
        <m:r>
          <w:rPr>
            <w:rFonts w:ascii="Cambria Math" w:eastAsiaTheme="minorEastAsia" w:hAnsi="Cambria Math"/>
          </w:rPr>
          <m:t>H°</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aq</m:t>
                </m:r>
              </m:e>
            </m:d>
          </m:e>
        </m:d>
        <m: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Δ</m:t>
            </m:r>
          </m:e>
          <m:sub>
            <m:r>
              <w:rPr>
                <w:rFonts w:ascii="Cambria Math" w:eastAsiaTheme="minorEastAsia" w:hAnsi="Cambria Math"/>
              </w:rPr>
              <m:t>f</m:t>
            </m:r>
          </m:sub>
        </m:sSub>
        <m:r>
          <w:rPr>
            <w:rFonts w:ascii="Cambria Math" w:eastAsiaTheme="minorEastAsia" w:hAnsi="Cambria Math"/>
          </w:rPr>
          <m:t>H°</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r>
                  <w:rPr>
                    <w:rFonts w:ascii="Cambria Math" w:eastAsiaTheme="minorEastAsia" w:hAnsi="Cambria Math"/>
                  </w:rPr>
                  <m:t>O</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aq</m:t>
                </m:r>
              </m:e>
            </m:d>
          </m:e>
        </m:d>
        <m:r>
          <w:rPr>
            <w:rFonts w:ascii="Cambria Math" w:eastAsiaTheme="minorEastAsia" w:hAnsi="Cambria Math"/>
          </w:rPr>
          <m:t>=-55.8 kJ.</m:t>
        </m:r>
        <m:sSup>
          <m:sSupPr>
            <m:ctrlPr>
              <w:rPr>
                <w:rFonts w:ascii="Cambria Math" w:eastAsiaTheme="minorEastAsia" w:hAnsi="Cambria Math"/>
                <w:i/>
              </w:rPr>
            </m:ctrlPr>
          </m:sSupPr>
          <m:e>
            <m:r>
              <w:rPr>
                <w:rFonts w:ascii="Cambria Math" w:eastAsiaTheme="minorEastAsia" w:hAnsi="Cambria Math"/>
              </w:rPr>
              <m:t>mol</m:t>
            </m:r>
          </m:e>
          <m:sup>
            <m:r>
              <w:rPr>
                <w:rFonts w:ascii="Cambria Math" w:eastAsiaTheme="minorEastAsia" w:hAnsi="Cambria Math"/>
              </w:rPr>
              <m:t>-1</m:t>
            </m:r>
          </m:sup>
        </m:sSup>
      </m:oMath>
      <w:r w:rsidR="006C3F9D">
        <w:rPr>
          <w:rFonts w:eastAsiaTheme="minorEastAsia"/>
        </w:rPr>
        <w:t xml:space="preserve"> bien exothermique</w:t>
      </w:r>
      <w:r w:rsidR="006C3F9D">
        <w:t xml:space="preserve">. Loi de Hess : pour une réaction modélisée par </w:t>
      </w:r>
      <m:oMath>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ν</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=0</m:t>
            </m:r>
          </m:e>
        </m:nary>
      </m:oMath>
      <w:r w:rsidR="006C3F9D">
        <w:rPr>
          <w:rFonts w:eastAsiaTheme="minorEastAsia"/>
        </w:rPr>
        <w:t xml:space="preserve"> l’enthalpie de réaction est donnée par </w:t>
      </w:r>
      <m:oMath>
        <m:sSub>
          <m:sSubPr>
            <m:ctrlPr>
              <w:rPr>
                <w:rFonts w:ascii="Cambria Math" w:eastAsiaTheme="minorEastAsia" w:hAnsi="Cambria Math"/>
              </w:rPr>
            </m:ctrlPr>
          </m:sSubPr>
          <m:e>
            <m:r>
              <m:rPr>
                <m:sty m:val="p"/>
              </m:rPr>
              <w:rPr>
                <w:rFonts w:ascii="Cambria Math" w:eastAsiaTheme="minorEastAsia" w:hAnsi="Cambria Math"/>
              </w:rPr>
              <m:t>Δ</m:t>
            </m:r>
          </m:e>
          <m:sub>
            <m:r>
              <w:rPr>
                <w:rFonts w:ascii="Cambria Math" w:eastAsiaTheme="minorEastAsia" w:hAnsi="Cambria Math"/>
              </w:rPr>
              <m:t>r</m:t>
            </m:r>
          </m:sub>
        </m:sSub>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ν</m:t>
                </m:r>
              </m:e>
              <m:sub>
                <m:r>
                  <w:rPr>
                    <w:rFonts w:ascii="Cambria Math" w:hAnsi="Cambria Math"/>
                  </w:rPr>
                  <m:t>i</m:t>
                </m:r>
              </m:sub>
            </m:sSub>
          </m:e>
        </m:nary>
        <m:sSub>
          <m:sSubPr>
            <m:ctrlPr>
              <w:rPr>
                <w:rFonts w:ascii="Cambria Math" w:eastAsiaTheme="minorEastAsia" w:hAnsi="Cambria Math"/>
              </w:rPr>
            </m:ctrlPr>
          </m:sSubPr>
          <m:e>
            <m:r>
              <m:rPr>
                <m:sty m:val="p"/>
              </m:rPr>
              <w:rPr>
                <w:rFonts w:ascii="Cambria Math" w:eastAsiaTheme="minorEastAsia" w:hAnsi="Cambria Math"/>
              </w:rPr>
              <m:t>Δ</m:t>
            </m:r>
          </m:e>
          <m:sub>
            <m:r>
              <w:rPr>
                <w:rFonts w:ascii="Cambria Math" w:eastAsiaTheme="minorEastAsia" w:hAnsi="Cambria Math"/>
              </w:rPr>
              <m:t>f</m:t>
            </m:r>
          </m:sub>
        </m:s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T</m:t>
            </m:r>
          </m:e>
        </m:d>
      </m:oMath>
      <w:r w:rsidR="006C3F9D">
        <w:rPr>
          <w:rFonts w:eastAsiaTheme="minorEastAsia"/>
        </w:rPr>
        <w:t xml:space="preserve"> où </w:t>
      </w:r>
      <m:oMath>
        <m:sSub>
          <m:sSubPr>
            <m:ctrlPr>
              <w:rPr>
                <w:rFonts w:ascii="Cambria Math" w:hAnsi="Cambria Math"/>
                <w:i/>
              </w:rPr>
            </m:ctrlPr>
          </m:sSubPr>
          <m:e>
            <m:r>
              <w:rPr>
                <w:rFonts w:ascii="Cambria Math" w:hAnsi="Cambria Math"/>
              </w:rPr>
              <m:t>ν</m:t>
            </m:r>
          </m:e>
          <m:sub>
            <m:r>
              <w:rPr>
                <w:rFonts w:ascii="Cambria Math" w:hAnsi="Cambria Math"/>
              </w:rPr>
              <m:t>i</m:t>
            </m:r>
          </m:sub>
        </m:sSub>
      </m:oMath>
      <w:r w:rsidR="006C3F9D">
        <w:rPr>
          <w:rFonts w:eastAsiaTheme="minorEastAsia"/>
        </w:rPr>
        <w:t xml:space="preserve"> est le coefficient stœchiométrique algébrique</w:t>
      </w:r>
      <w:r w:rsidR="009870C5">
        <w:rPr>
          <w:rFonts w:eastAsiaTheme="minorEastAsia"/>
        </w:rPr>
        <w:t>. Déterminer l’enthalpie</w:t>
      </w:r>
      <w:r w:rsidR="00E2503D">
        <w:rPr>
          <w:rFonts w:eastAsiaTheme="minorEastAsia"/>
        </w:rPr>
        <w:t xml:space="preserve"> pour la réaction acido-basique</w:t>
      </w:r>
      <w:r w:rsidR="009870C5">
        <w:rPr>
          <w:rFonts w:eastAsiaTheme="minorEastAsia"/>
        </w:rPr>
        <w:t xml:space="preserve"> au calorimètre et comparer.</w:t>
      </w:r>
    </w:p>
    <w:p w14:paraId="5A3AAA87" w14:textId="1FA701F6" w:rsidR="0067744C" w:rsidRPr="0040078B" w:rsidRDefault="0067744C" w:rsidP="0067744C">
      <w:pPr>
        <w:jc w:val="both"/>
      </w:pPr>
      <w:r w:rsidRPr="0040078B">
        <w:t>Conclusion :</w:t>
      </w:r>
      <w:r w:rsidR="00491CDD">
        <w:t xml:space="preserve"> on a vu comment le premier principe permettait d’étudier des équilibres chimiques et de déterminer le caractère exothermique d’une réaction, on a également confronté les calculs et l’expérience</w:t>
      </w:r>
      <w:r w:rsidR="00156A48">
        <w:t xml:space="preserve"> </w:t>
      </w:r>
      <w:r w:rsidR="00156A48" w:rsidRPr="00156A48">
        <w:rPr>
          <w:b/>
          <w:bCs/>
        </w:rPr>
        <w:t>slide</w:t>
      </w:r>
      <w:r w:rsidR="00491CDD">
        <w:t>. Néanmoins on n’a fait que des bilans énergétiques et on n’a rien dit sur l’évolution des réactions (second principe).</w:t>
      </w:r>
    </w:p>
    <w:p w14:paraId="17ACEEDD" w14:textId="77777777" w:rsidR="0067744C" w:rsidRPr="0040078B" w:rsidRDefault="0067744C" w:rsidP="0067744C">
      <w:pPr>
        <w:jc w:val="both"/>
      </w:pPr>
    </w:p>
    <w:p w14:paraId="60544463" w14:textId="2532F5A5" w:rsidR="0067744C" w:rsidRDefault="0067744C" w:rsidP="0067744C">
      <w:pPr>
        <w:jc w:val="both"/>
      </w:pPr>
      <w:r>
        <w:t>Questions :</w:t>
      </w:r>
      <w:r w:rsidR="002F1D25">
        <w:t xml:space="preserve"> réaction entre acide et base fortes, constituants, thermomètres, grandeurs intensives, état fictif, capacité thermique, </w:t>
      </w:r>
      <w:proofErr w:type="spellStart"/>
      <w:r w:rsidR="002F1D25">
        <w:t>Ellingham</w:t>
      </w:r>
      <w:proofErr w:type="spellEnd"/>
      <w:r w:rsidR="002F1D25">
        <w:t>, chauffage et aspects cinétiques, relations de Kirchhoff, valeur en eau, énergies de liaison</w:t>
      </w:r>
      <w:r w:rsidR="009B179D">
        <w:t>s</w:t>
      </w:r>
      <w:r w:rsidR="002F1D25">
        <w:t>, entropie.</w:t>
      </w:r>
    </w:p>
    <w:p w14:paraId="18108038" w14:textId="77777777" w:rsidR="00132701" w:rsidRDefault="00132701"/>
    <w:sectPr w:rsidR="0013270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50824"/>
    <w:multiLevelType w:val="hybridMultilevel"/>
    <w:tmpl w:val="5D88864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12D7870"/>
    <w:multiLevelType w:val="hybridMultilevel"/>
    <w:tmpl w:val="9E66166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6FA85C82"/>
    <w:multiLevelType w:val="hybridMultilevel"/>
    <w:tmpl w:val="250CB32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701"/>
    <w:rsid w:val="000B6059"/>
    <w:rsid w:val="00123CA3"/>
    <w:rsid w:val="00132701"/>
    <w:rsid w:val="00156A48"/>
    <w:rsid w:val="00186966"/>
    <w:rsid w:val="002637A3"/>
    <w:rsid w:val="002F1D25"/>
    <w:rsid w:val="003C4A87"/>
    <w:rsid w:val="0040078B"/>
    <w:rsid w:val="0041622F"/>
    <w:rsid w:val="00491CDD"/>
    <w:rsid w:val="0057374B"/>
    <w:rsid w:val="0067744C"/>
    <w:rsid w:val="006C3F9D"/>
    <w:rsid w:val="00707B54"/>
    <w:rsid w:val="00737932"/>
    <w:rsid w:val="009771F0"/>
    <w:rsid w:val="009870C5"/>
    <w:rsid w:val="009A2A34"/>
    <w:rsid w:val="009B179D"/>
    <w:rsid w:val="00A178B2"/>
    <w:rsid w:val="00C1322F"/>
    <w:rsid w:val="00C96B04"/>
    <w:rsid w:val="00DD10DC"/>
    <w:rsid w:val="00E2503D"/>
    <w:rsid w:val="00E5070D"/>
    <w:rsid w:val="00FE584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CF6C"/>
  <w15:chartTrackingRefBased/>
  <w15:docId w15:val="{E73CEE64-89CE-4AD1-A85E-A2F2A7692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744C"/>
    <w:pPr>
      <w:spacing w:line="256"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7374B"/>
    <w:pPr>
      <w:ind w:left="720"/>
      <w:contextualSpacing/>
    </w:pPr>
  </w:style>
  <w:style w:type="character" w:styleId="Textedelespacerserv">
    <w:name w:val="Placeholder Text"/>
    <w:basedOn w:val="Policepardfaut"/>
    <w:uiPriority w:val="99"/>
    <w:semiHidden/>
    <w:rsid w:val="00FE58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118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Pages>2</Pages>
  <Words>973</Words>
  <Characters>5353</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dc:creator>
  <cp:keywords/>
  <dc:description/>
  <cp:lastModifiedBy>Mathieu</cp:lastModifiedBy>
  <cp:revision>15</cp:revision>
  <dcterms:created xsi:type="dcterms:W3CDTF">2021-05-03T08:04:00Z</dcterms:created>
  <dcterms:modified xsi:type="dcterms:W3CDTF">2021-05-22T16:28:00Z</dcterms:modified>
</cp:coreProperties>
</file>