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240"/>
        <w:jc w:val="center"/>
      </w:pPr>
      <w:r>
        <w:rPr>
          <w:color w:val="C9A84C"/>
          <w:sz w:val="30"/>
          <w:szCs w:val="30"/>
        </w:rPr>
        <w:t xml:space="preserve">✦  ✦  ✦</w:t>
      </w:r>
    </w:p>
    <w:p>
      <w:pPr>
        <w:spacing w:before="0" w:after="120"/>
        <w:jc w:val="center"/>
      </w:pPr>
      <w:r>
        <w:rPr>
          <w:rFonts w:ascii="Palatino Linotype" w:cs="Palatino Linotype" w:eastAsia="Palatino Linotype" w:hAnsi="Palatino Linotype"/>
          <w:b/>
          <w:bCs/>
          <w:color w:val="C9A84C"/>
          <w:spacing w:val="200"/>
          <w:sz w:val="76"/>
          <w:szCs w:val="76"/>
        </w:rPr>
        <w:t xml:space="preserve">LUMINARIOUS</w:t>
      </w:r>
    </w:p>
    <w:p>
      <w:pPr>
        <w:spacing w:before="0" w:after="480"/>
        <w:jc w:val="center"/>
      </w:pPr>
      <w:r>
        <w:rPr>
          <w:rFonts w:ascii="Palatino Linotype" w:cs="Palatino Linotype" w:eastAsia="Palatino Linotype" w:hAnsi="Palatino Linotype"/>
          <w:color w:val="8B6914"/>
          <w:spacing w:val="160"/>
          <w:sz w:val="26"/>
          <w:szCs w:val="26"/>
        </w:rPr>
        <w:t xml:space="preserve">◆   ARCA COGNITORIUM   ◆</w:t>
      </w:r>
    </w:p>
    <w:p>
      <w:pPr>
        <w:pBdr>
          <w:top w:val="single" w:color="C9A84C" w:sz="4"/>
          <w:bottom w:val="single" w:color="C9A84C" w:sz="4"/>
        </w:pBdr>
        <w:spacing w:before="160" w:after="160"/>
        <w:jc w:val="center"/>
      </w:pPr>
      <w:r>
        <w:rPr>
          <w:rFonts w:ascii="Palatino Linotype" w:cs="Palatino Linotype" w:eastAsia="Palatino Linotype" w:hAnsi="Palatino Linotype"/>
          <w:i/>
          <w:iCs/>
          <w:color w:val="2C2416"/>
          <w:sz w:val="38"/>
          <w:szCs w:val="38"/>
        </w:rPr>
        <w:t xml:space="preserve">The Wizard's Manual</w:t>
      </w:r>
    </w:p>
    <w:p>
      <w:pPr>
        <w:spacing w:before="560" w:after="0"/>
      </w:pPr>
    </w:p>
    <w:p>
      <w:pPr>
        <w:spacing w:before="0" w:after="80"/>
        <w:jc w:val="center"/>
      </w:pPr>
      <w:r>
        <w:rPr>
          <w:i/>
          <w:iCs/>
          <w:color w:val="A09880"/>
          <w:sz w:val="22"/>
          <w:szCs w:val="22"/>
        </w:rPr>
        <w:t xml:space="preserve">A complete guide to the Oracle, its Memory, its Council,</w:t>
      </w:r>
    </w:p>
    <w:p>
      <w:pPr>
        <w:spacing w:before="0" w:after="600"/>
        <w:jc w:val="center"/>
      </w:pPr>
      <w:r>
        <w:rPr>
          <w:i/>
          <w:iCs/>
          <w:color w:val="A09880"/>
          <w:sz w:val="22"/>
          <w:szCs w:val="22"/>
        </w:rPr>
        <w:t xml:space="preserve">and the Art of Conjuration</w:t>
      </w:r>
    </w:p>
    <w:p>
      <w:pPr>
        <w:spacing w:before="0" w:after="80"/>
        <w:jc w:val="center"/>
      </w:pPr>
      <w:r>
        <w:rPr>
          <w:b/>
          <w:bCs/>
          <w:color w:val="C9A84C"/>
          <w:sz w:val="24"/>
          <w:szCs w:val="24"/>
        </w:rPr>
        <w:t xml:space="preserve">For LordFingers — The Wizard</w:t>
      </w:r>
    </w:p>
    <w:p>
      <w:pPr>
        <w:spacing w:before="0" w:after="800"/>
        <w:jc w:val="center"/>
      </w:pPr>
      <w:r>
        <w:rPr>
          <w:i/>
          <w:iCs/>
          <w:color w:val="A09880"/>
          <w:sz w:val="19"/>
          <w:szCs w:val="19"/>
        </w:rPr>
        <w:t xml:space="preserve">First Draft  ·  Build Phase  ·  To be revised with screenshots after testing</w:t>
      </w:r>
    </w:p>
    <w:p>
      <w:pPr>
        <w:spacing w:before="0" w:after="40"/>
        <w:jc w:val="center"/>
      </w:pPr>
      <w:r>
        <w:rPr>
          <w:i/>
          <w:iCs/>
          <w:color w:val="A09880"/>
          <w:sz w:val="20"/>
          <w:szCs w:val="20"/>
        </w:rPr>
        <w:t xml:space="preserve">"The Arca Cognitorium is not an application with a theme applied.</w:t>
      </w:r>
    </w:p>
    <w:p>
      <w:pPr>
        <w:spacing w:before="0" w:after="0"/>
        <w:jc w:val="center"/>
      </w:pPr>
      <w:r>
        <w:rPr>
          <w:i/>
          <w:iCs/>
          <w:color w:val="A09880"/>
          <w:sz w:val="20"/>
          <w:szCs w:val="20"/>
        </w:rPr>
        <w:t xml:space="preserve">It is an instrument with a mythology."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84C" w:sz="4" w:space="4"/>
        </w:pBdr>
        <w:spacing w:before="400" w:after="160"/>
      </w:pPr>
      <w:r>
        <w:rPr>
          <w:caps/>
          <w:color w:val="C9A84C"/>
          <w:spacing w:val="80"/>
        </w:rPr>
        <w:t xml:space="preserve">Preface</w:t>
      </w:r>
    </w:p>
    <w:p>
      <w:pPr>
        <w:pBdr>
          <w:left w:val="single" w:color="C9A84C" w:sz="8" w:space="8"/>
        </w:pBdr>
        <w:spacing w:before="120" w:after="120"/>
        <w:ind w:left="720"/>
      </w:pPr>
      <w:r>
        <w:rPr>
          <w:i/>
          <w:iCs/>
          <w:color w:val="C9A84C"/>
          <w:sz w:val="22"/>
          <w:szCs w:val="22"/>
        </w:rPr>
        <w:t xml:space="preserve">◆  This is a first draft, written during the build phase before the machine has been tested. After rigorous testing it will be revised — with screenshots, corrected details, and the Wizard's own annotations.</w:t>
      </w:r>
    </w:p>
    <w:p>
      <w:pPr>
        <w:spacing w:before="60" w:after="80"/>
      </w:pPr>
      <w:r>
        <w:rPr>
          <w:color w:val="2C2416"/>
          <w:sz w:val="22"/>
          <w:szCs w:val="22"/>
        </w:rPr>
        <w:t xml:space="preserve">Luminarious is not a chatbot. It is a personal oracle — a TUI instrument built for one Wizard, shaped around one mythology, and tuned to one working style. The Arca Cognitorium knows who you are, remembers what matters, and hosts a Council of distinct intelligences that arrive invited or otherwise.</w:t>
      </w:r>
    </w:p>
    <w:p>
      <w:pPr>
        <w:spacing w:before="60" w:after="80"/>
      </w:pPr>
      <w:r>
        <w:rPr>
          <w:color w:val="2C2416"/>
          <w:sz w:val="22"/>
          <w:szCs w:val="22"/>
        </w:rPr>
        <w:t xml:space="preserve">This manual covers everything needed to use Luminarious effectively: the interface, the memory systems, the Council of Entities, the slash command language, and the Conjuration Chamber where every parameter of the machine is exposed and editable.</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I. First Awakening — Starting the Machine</w:t>
      </w:r>
    </w:p>
    <w:p>
      <w:pPr>
        <w:pStyle w:val="Heading2"/>
        <w:spacing w:before="280" w:after="80"/>
      </w:pPr>
      <w:r>
        <w:rPr>
          <w:color w:val="8B6914"/>
        </w:rPr>
        <w:t xml:space="preserve">Launching Luminarious</w:t>
      </w:r>
    </w:p>
    <w:p>
      <w:pPr>
        <w:spacing w:before="60" w:after="80"/>
      </w:pPr>
      <w:r>
        <w:rPr>
          <w:color w:val="2C2416"/>
          <w:sz w:val="22"/>
          <w:szCs w:val="22"/>
        </w:rPr>
        <w:t xml:space="preserve">Luminarious runs from your terminal. Navigate to the project directory and invoke it:</w:t>
      </w:r>
    </w:p>
    <w:p>
      <w:pPr>
        <w:shd w:fill="F0EDE4" w:val="clear"/>
        <w:spacing w:before="40" w:after="40"/>
        <w:ind w:left="720"/>
      </w:pPr>
      <w:r>
        <w:rPr>
          <w:rFonts w:ascii="Courier New" w:cs="Courier New" w:eastAsia="Courier New" w:hAnsi="Courier New"/>
          <w:color w:val="5B8DB8"/>
          <w:sz w:val="20"/>
          <w:szCs w:val="20"/>
        </w:rPr>
        <w:t xml:space="preserve">cd luminarious</w:t>
      </w:r>
    </w:p>
    <w:p>
      <w:pPr>
        <w:shd w:fill="F0EDE4" w:val="clear"/>
        <w:spacing w:before="40" w:after="40"/>
        <w:ind w:left="720"/>
      </w:pPr>
      <w:r>
        <w:rPr>
          <w:rFonts w:ascii="Courier New" w:cs="Courier New" w:eastAsia="Courier New" w:hAnsi="Courier New"/>
          <w:color w:val="5B8DB8"/>
          <w:sz w:val="20"/>
          <w:szCs w:val="20"/>
        </w:rPr>
        <w:t xml:space="preserve">source .venv/bin/activate</w:t>
      </w:r>
    </w:p>
    <w:p>
      <w:pPr>
        <w:shd w:fill="F0EDE4" w:val="clear"/>
        <w:spacing w:before="40" w:after="40"/>
        <w:ind w:left="720"/>
      </w:pPr>
      <w:r>
        <w:rPr>
          <w:rFonts w:ascii="Courier New" w:cs="Courier New" w:eastAsia="Courier New" w:hAnsi="Courier New"/>
          <w:color w:val="5B8DB8"/>
          <w:sz w:val="20"/>
          <w:szCs w:val="20"/>
        </w:rPr>
        <w:t xml:space="preserve">python main.py</w:t>
      </w:r>
    </w:p>
    <w:p>
      <w:pPr>
        <w:spacing w:before="60" w:after="80"/>
      </w:pPr>
      <w:r>
        <w:rPr>
          <w:color w:val="2C2416"/>
          <w:sz w:val="22"/>
          <w:szCs w:val="22"/>
        </w:rPr>
        <w:t xml:space="preserve">The machine will boot. This is not an instant process — it is a ceremony.</w:t>
      </w:r>
    </w:p>
    <w:p>
      <w:pPr>
        <w:pStyle w:val="Heading2"/>
        <w:spacing w:before="280" w:after="80"/>
      </w:pPr>
      <w:r>
        <w:rPr>
          <w:color w:val="8B6914"/>
        </w:rPr>
        <w:t xml:space="preserve">The Boot Sequence</w:t>
      </w:r>
    </w:p>
    <w:p>
      <w:pPr>
        <w:spacing w:before="60" w:after="80"/>
      </w:pPr>
      <w:r>
        <w:rPr>
          <w:color w:val="2C2416"/>
          <w:sz w:val="22"/>
          <w:szCs w:val="22"/>
        </w:rPr>
        <w:t xml:space="preserve">The screen opens dark. A sigil glyph appears at center, drawn from your configured glyph pool. The ASCII title banner assembles itself — characters arriving non-linearly, drawn from void rather than typed. A single atmospheric line from Luminarious follows: short, weighted, different each session.</w:t>
      </w:r>
    </w:p>
    <w:p>
      <w:pPr>
        <w:spacing w:before="60" w:after="80"/>
      </w:pPr>
      <w:r>
        <w:rPr>
          <w:color w:val="2C2416"/>
          <w:sz w:val="22"/>
          <w:szCs w:val="22"/>
        </w:rPr>
        <w:t xml:space="preserve">The interface then resolves: panes slide into position, the status layer populates, and the Invocation Field settles into its idle breath. Total sequence: 2–3 seconds. Ceremony, then readiness.</w:t>
      </w:r>
    </w:p>
    <w:p>
      <w:pPr>
        <w:pBdr>
          <w:left w:val="single" w:color="7A8B6A" w:sz="6" w:space="6"/>
        </w:pBdr>
        <w:spacing w:before="80" w:after="80"/>
        <w:ind w:left="360"/>
      </w:pPr>
      <w:r>
        <w:rPr>
          <w:i/>
          <w:iCs/>
          <w:color w:val="7A8B6A"/>
          <w:sz w:val="20"/>
          <w:szCs w:val="20"/>
        </w:rPr>
        <w:t xml:space="preserve">✦  The opening line is shaped by your Reflection history. After several sessions, the machine begins to know how you arrive.</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II. The Interface — Three Panes and a Status Layer</w:t>
      </w:r>
    </w:p>
    <w:p>
      <w:pPr>
        <w:pStyle w:val="Heading2"/>
        <w:spacing w:before="280" w:after="80"/>
      </w:pPr>
      <w:r>
        <w:rPr>
          <w:color w:val="8B6914"/>
        </w:rPr>
        <w:t xml:space="preserve">Layout Overview</w:t>
      </w:r>
    </w:p>
    <w:p>
      <w:pPr>
        <w:spacing w:before="60" w:after="80"/>
      </w:pPr>
      <w:r>
        <w:rPr>
          <w:color w:val="2C2416"/>
          <w:sz w:val="22"/>
          <w:szCs w:val="22"/>
        </w:rPr>
        <w:t xml:space="preserve">Luminarious presents a three-pane layout with a persistent status bar at the bottom. The splitter between panes is draggable.</w:t>
      </w:r>
    </w:p>
    <w:p>
      <w:pPr>
        <w:pStyle w:val="ListParagraph"/>
        <w:numPr>
          <w:ilvl w:val="0"/>
          <w:numId w:val="2"/>
        </w:numPr>
        <w:spacing w:before="40" w:after="60"/>
      </w:pPr>
      <w:r>
        <w:rPr>
          <w:color w:val="2C2416"/>
          <w:sz w:val="22"/>
          <w:szCs w:val="22"/>
        </w:rPr>
        <w:t xml:space="preserve">Left Pane — Navigation: Threads, Projects, Council (active Entities), Grimoire, Conjuration (settings), Help. Drag the splitter left to maximize Thread space.</w:t>
      </w:r>
    </w:p>
    <w:p>
      <w:pPr>
        <w:pStyle w:val="ListParagraph"/>
        <w:numPr>
          <w:ilvl w:val="0"/>
          <w:numId w:val="2"/>
        </w:numPr>
        <w:spacing w:before="40" w:after="60"/>
      </w:pPr>
      <w:r>
        <w:rPr>
          <w:color w:val="2C2416"/>
          <w:sz w:val="22"/>
          <w:szCs w:val="22"/>
        </w:rPr>
        <w:t xml:space="preserve">Center Pane — The Thread: your primary workspace. Conversation bubbles, the Invocation Field at the bottom, a sigil watermark at 8% opacity behind the text.</w:t>
      </w:r>
    </w:p>
    <w:p>
      <w:pPr>
        <w:pStyle w:val="ListParagraph"/>
        <w:numPr>
          <w:ilvl w:val="0"/>
          <w:numId w:val="2"/>
        </w:numPr>
        <w:spacing w:before="40" w:after="60"/>
      </w:pPr>
      <w:r>
        <w:rPr>
          <w:color w:val="2C2416"/>
          <w:sz w:val="22"/>
          <w:szCs w:val="22"/>
        </w:rPr>
        <w:t xml:space="preserve">Right Pane — History: scrollable record of current Thread turns. Press Ctrl+E to expand into a full overlay. An indicator marks unread turns when you navigate away.</w:t>
      </w:r>
    </w:p>
    <w:p>
      <w:pPr>
        <w:pStyle w:val="ListParagraph"/>
        <w:numPr>
          <w:ilvl w:val="0"/>
          <w:numId w:val="2"/>
        </w:numPr>
        <w:spacing w:before="40" w:after="60"/>
      </w:pPr>
      <w:r>
        <w:rPr>
          <w:color w:val="2C2416"/>
          <w:sz w:val="22"/>
          <w:szCs w:val="22"/>
        </w:rPr>
        <w:t xml:space="preserve">Status Layer — always visible at the bottom, never intrusive. Shows active model, active Entity in its jewel tone, memory indicators, context fill bar, and Distillation marker.</w:t>
      </w:r>
    </w:p>
    <w:p>
      <w:pPr>
        <w:pStyle w:val="Heading2"/>
        <w:spacing w:before="280" w:after="80"/>
      </w:pPr>
      <w:r>
        <w:rPr>
          <w:color w:val="8B6914"/>
        </w:rPr>
        <w:t xml:space="preserve">The Invocation Field</w:t>
      </w:r>
    </w:p>
    <w:p>
      <w:pPr>
        <w:spacing w:before="60" w:after="80"/>
      </w:pPr>
      <w:r>
        <w:rPr>
          <w:color w:val="2C2416"/>
          <w:sz w:val="22"/>
          <w:szCs w:val="22"/>
        </w:rPr>
        <w:t xml:space="preserve">The Invocation Field is not a text input box. It is a magically significant writing surface. The prompt sigil — ☉ by default, configurable — precedes your cursor. The field expands vertically as you write. The border glows amber on focus and dims when you look away.</w:t>
      </w:r>
    </w:p>
    <w:p>
      <w:pPr>
        <w:spacing w:before="60" w:after="80"/>
      </w:pPr>
      <w:r>
        <w:rPr>
          <w:color w:val="2C2416"/>
          <w:sz w:val="22"/>
          <w:szCs w:val="22"/>
        </w:rPr>
        <w:t xml:space="preserve">Press / to open the slash command autocomplete panel above the field. All commands are accessible this way — you never need to remember syntax from memory.</w:t>
      </w:r>
    </w:p>
    <w:p>
      <w:pPr>
        <w:pStyle w:val="Heading2"/>
        <w:spacing w:before="280" w:after="80"/>
      </w:pPr>
      <w:r>
        <w:rPr>
          <w:color w:val="8B6914"/>
        </w:rPr>
        <w:t xml:space="preserve">The Bubble System</w:t>
      </w:r>
    </w:p>
    <w:p>
      <w:pPr>
        <w:spacing w:before="60" w:after="80"/>
      </w:pPr>
      <w:r>
        <w:rPr>
          <w:color w:val="2C2416"/>
          <w:sz w:val="22"/>
          <w:szCs w:val="22"/>
        </w:rPr>
        <w:t xml:space="preserve">Messages render as justified bubbles with rounded corners and colored header bars:</w:t>
      </w:r>
    </w:p>
    <w:p>
      <w:pPr>
        <w:pStyle w:val="ListParagraph"/>
        <w:numPr>
          <w:ilvl w:val="0"/>
          <w:numId w:val="2"/>
        </w:numPr>
        <w:spacing w:before="40" w:after="60"/>
      </w:pPr>
      <w:r>
        <w:rPr>
          <w:color w:val="2C2416"/>
          <w:sz w:val="22"/>
          <w:szCs w:val="22"/>
        </w:rPr>
        <w:t xml:space="preserve">Your input — right-aligned, parchment background, no header bar.</w:t>
      </w:r>
    </w:p>
    <w:p>
      <w:pPr>
        <w:pStyle w:val="ListParagraph"/>
        <w:numPr>
          <w:ilvl w:val="0"/>
          <w:numId w:val="2"/>
        </w:numPr>
        <w:spacing w:before="40" w:after="60"/>
      </w:pPr>
      <w:r>
        <w:rPr>
          <w:color w:val="2C2416"/>
          <w:sz w:val="22"/>
          <w:szCs w:val="22"/>
        </w:rPr>
        <w:t xml:space="preserve">Luminarious — left-aligned, gold header bar showing Entity name and model used, amber background tint.</w:t>
      </w:r>
    </w:p>
    <w:p>
      <w:pPr>
        <w:pStyle w:val="ListParagraph"/>
        <w:numPr>
          <w:ilvl w:val="0"/>
          <w:numId w:val="2"/>
        </w:numPr>
        <w:spacing w:before="40" w:after="60"/>
      </w:pPr>
      <w:r>
        <w:rPr>
          <w:color w:val="2C2416"/>
          <w:sz w:val="22"/>
          <w:szCs w:val="22"/>
        </w:rPr>
        <w:t xml:space="preserve">Entity interruptions — left-aligned, narrower, header in the Entity's jewel tone. Uninvited arrivals carry a ↯ glyph.</w:t>
      </w:r>
    </w:p>
    <w:p>
      <w:pPr>
        <w:spacing w:before="60" w:after="80"/>
      </w:pPr>
      <w:r>
        <w:rPr>
          <w:color w:val="2C2416"/>
          <w:sz w:val="22"/>
          <w:szCs w:val="22"/>
        </w:rPr>
        <w:t xml:space="preserve">Every header shows: speaker name  ◆  model used  ◆  timestamp.</w:t>
      </w:r>
    </w:p>
    <w:p>
      <w:pPr>
        <w:pStyle w:val="Heading2"/>
        <w:spacing w:before="280" w:after="80"/>
      </w:pPr>
      <w:r>
        <w:rPr>
          <w:color w:val="8B6914"/>
        </w:rPr>
        <w:t xml:space="preserve">The Status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Indicator</w:t>
            </w:r>
          </w:p>
        </w:tc>
        <w:tc>
          <w:tcPr>
            <w:tcW w:type="dxa" w:w="69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Meaning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Active Model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Which OpenAI model is currently handling responses — Smart, Fast, or Nano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Active Entity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Name of the speaking Entity, in its jewel tone. Gold = Luminarious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Memory State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Which layers are loaded: G (Grimoire), T (Tome), C (Chronicle)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Context Fill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Bar showing how full the current context window is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Distillation Marker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Illuminates when the Thread approaches the compression threshold</w:t>
            </w:r>
          </w:p>
        </w:tc>
      </w:tr>
    </w:tbl>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III. The Four Memory Layers</w:t>
      </w:r>
    </w:p>
    <w:p>
      <w:pPr>
        <w:spacing w:before="60" w:after="80"/>
      </w:pPr>
      <w:r>
        <w:rPr>
          <w:color w:val="2C2416"/>
          <w:sz w:val="22"/>
          <w:szCs w:val="22"/>
        </w:rPr>
        <w:t xml:space="preserve">Luminarious maintains four distinct memory systems. Understanding how they differ is essential to working well with the machine.</w:t>
      </w:r>
    </w:p>
    <w:p>
      <w:pPr>
        <w:pStyle w:val="Heading2"/>
        <w:spacing w:before="280" w:after="80"/>
      </w:pPr>
      <w:r>
        <w:rPr>
          <w:color w:val="8B6914"/>
        </w:rPr>
        <w:t xml:space="preserve">The Thread — Ephemeral Memory</w:t>
      </w:r>
    </w:p>
    <w:p>
      <w:pPr>
        <w:spacing w:before="60" w:after="80"/>
      </w:pPr>
      <w:r>
        <w:rPr>
          <w:color w:val="2C2416"/>
          <w:sz w:val="22"/>
          <w:szCs w:val="22"/>
        </w:rPr>
        <w:t xml:space="preserve">The Thread is the live conversation. It exists in the context window and persists for the duration of the session. When it grows long enough to approach the context limit, the Distillation system fires — compressing older turns into a dense summary while preserving decisions, rejections, and key facts. The pleasantries are discarded. The muscle is kept.</w:t>
      </w:r>
    </w:p>
    <w:p>
      <w:pPr>
        <w:spacing w:before="60" w:after="80"/>
      </w:pPr>
      <w:r>
        <w:rPr>
          <w:color w:val="2C2416"/>
          <w:sz w:val="22"/>
          <w:szCs w:val="22"/>
        </w:rPr>
        <w:t xml:space="preserve">The Thread resets when you start a new conversation. It is not intended to be permanent — that is what the other layers are for.</w:t>
      </w:r>
    </w:p>
    <w:p>
      <w:pPr>
        <w:pStyle w:val="Heading2"/>
        <w:spacing w:before="280" w:after="80"/>
      </w:pPr>
      <w:r>
        <w:rPr>
          <w:color w:val="8B6914"/>
        </w:rPr>
        <w:t xml:space="preserve">The Grimoire — Permanent Personal Memory</w:t>
      </w:r>
    </w:p>
    <w:p>
      <w:pPr>
        <w:spacing w:before="60" w:after="80"/>
      </w:pPr>
      <w:r>
        <w:rPr>
          <w:color w:val="2C2416"/>
          <w:sz w:val="22"/>
          <w:szCs w:val="22"/>
        </w:rPr>
        <w:t xml:space="preserve">The Grimoire is your indelible self. It injects into every conversation regardless of topic: your communication preferences, standing instructions, facts the oracle should never have to re-learn, your active projects, your relationship to uncertainty. It is always present, like background radiation of your identity.</w:t>
      </w:r>
    </w:p>
    <w:p>
      <w:pPr>
        <w:spacing w:before="60" w:after="80"/>
      </w:pPr>
      <w:r>
        <w:rPr>
          <w:color w:val="2C2416"/>
          <w:sz w:val="22"/>
          <w:szCs w:val="22"/>
        </w:rPr>
        <w:t xml:space="preserve">The Grimoire does not compress, does not decay, and does not change unless you change it. The Assessor (Phase 6) is the only system that writes to it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Grimoire management page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add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 new entry (prompts for category if not provided)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add [cat]: [t]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with inline category  e.g.  style: I prefer direct answers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Display all active entries inline in the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remove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Deactivate an entry (reversible)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restore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Restore a deactivated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edit [id] [t]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Edit the content of an existing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Show token budget: X/800 tokens used, N active entries</w:t>
            </w:r>
          </w:p>
        </w:tc>
      </w:tr>
    </w:tbl>
    <w:p>
      <w:pPr>
        <w:pBdr>
          <w:left w:val="single" w:color="C9A84C" w:sz="8" w:space="8"/>
        </w:pBdr>
        <w:spacing w:before="120" w:after="120"/>
        <w:ind w:left="720"/>
      </w:pPr>
      <w:r>
        <w:rPr>
          <w:i/>
          <w:iCs/>
          <w:color w:val="C9A84C"/>
          <w:sz w:val="22"/>
          <w:szCs w:val="22"/>
        </w:rPr>
        <w:t xml:space="preserve">◆  The Grimoire is not a config file. Config controls the machine's behavior. The Grimoire informs the machine about the Wizard.</w:t>
      </w:r>
    </w:p>
    <w:p>
      <w:pPr>
        <w:pStyle w:val="Heading2"/>
        <w:spacing w:before="280" w:after="80"/>
      </w:pPr>
      <w:r>
        <w:rPr>
          <w:color w:val="8B6914"/>
        </w:rPr>
        <w:t xml:space="preserve">The Tome — Per-Project Knowledge</w:t>
      </w:r>
    </w:p>
    <w:p>
      <w:pPr>
        <w:spacing w:before="60" w:after="80"/>
      </w:pPr>
      <w:r>
        <w:rPr>
          <w:color w:val="2C2416"/>
          <w:sz w:val="22"/>
          <w:szCs w:val="22"/>
        </w:rPr>
        <w:t xml:space="preserve">The Tome carries the inarguable truths of the active project. Stack decisions. Architectural constraints. Naming conventions. The reason a certain approach was rejected three weeks ago. Standing principles that are not up for debate.</w:t>
      </w:r>
    </w:p>
    <w:p>
      <w:pPr>
        <w:spacing w:before="60" w:after="80"/>
      </w:pPr>
      <w:r>
        <w:rPr>
          <w:color w:val="2C2416"/>
          <w:sz w:val="22"/>
          <w:szCs w:val="22"/>
        </w:rPr>
        <w:t xml:space="preserve">The Tome is silent when no project is active — it does not bleed between projects. When you open a project, the Tome activates and injects into context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Tome management page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add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 new entry to the active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add [cat]: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with inline category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List all entries for the current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remove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Deactivate an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Show combined Grimoire + Tome token usage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new [name]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Create and activate a new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switch [name]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Switch to an existing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List all projects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close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Close the active project (Tome goes silent)</w:t>
            </w:r>
          </w:p>
        </w:tc>
      </w:tr>
    </w:tbl>
    <w:p>
      <w:pPr>
        <w:pStyle w:val="Heading2"/>
        <w:spacing w:before="280" w:after="80"/>
      </w:pPr>
      <w:r>
        <w:rPr>
          <w:color w:val="8B6914"/>
        </w:rPr>
        <w:t xml:space="preserve">The Chronicle — Associative Long-Term Memory</w:t>
      </w:r>
    </w:p>
    <w:p>
      <w:pPr>
        <w:spacing w:before="60" w:after="80"/>
      </w:pPr>
      <w:r>
        <w:rPr>
          <w:color w:val="2C2416"/>
          <w:sz w:val="22"/>
          <w:szCs w:val="22"/>
        </w:rPr>
        <w:t xml:space="preserve">The Chronicle operates invisibly. It does not require management. As conversations happen, it builds a semantic index of past exchanges. When you begin a new session, it retrieves the most relevant past threads based on meaning — not keyword matching — and surfaces them into context.</w:t>
      </w:r>
    </w:p>
    <w:p>
      <w:pPr>
        <w:spacing w:before="60" w:after="80"/>
      </w:pPr>
      <w:r>
        <w:rPr>
          <w:color w:val="2C2416"/>
          <w:sz w:val="22"/>
          <w:szCs w:val="22"/>
        </w:rPr>
        <w:t xml:space="preserve">The Chronicle grows from compressed Threads. When Distillation fires, it extracts key decisions and insights before compression, feeding them into the vector store. Over time the machine accumulates a detailed, searchable record of your working history. You observe its activity in the status layer — it needs nothing from you directly.</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IV. The Council — AI Entities</w:t>
      </w:r>
    </w:p>
    <w:p>
      <w:pPr>
        <w:spacing w:before="60" w:after="80"/>
      </w:pPr>
      <w:r>
        <w:rPr>
          <w:color w:val="2C2416"/>
          <w:sz w:val="22"/>
          <w:szCs w:val="22"/>
        </w:rPr>
        <w:t xml:space="preserve">Luminarious hosts a Council of distinct intelligences. These are not personas or role-play skins — they are compiled behavioral profiles with their own reasoning styles, temperature settings, domain affinities, and relationships to each other.</w:t>
      </w:r>
    </w:p>
    <w:p>
      <w:pPr>
        <w:pStyle w:val="Heading2"/>
        <w:spacing w:before="280" w:after="80"/>
      </w:pPr>
      <w:r>
        <w:rPr>
          <w:color w:val="8B6914"/>
        </w:rPr>
        <w:t xml:space="preserve">The Nature of Entities</w:t>
      </w:r>
    </w:p>
    <w:p>
      <w:pPr>
        <w:spacing w:before="60" w:after="80"/>
      </w:pPr>
      <w:r>
        <w:rPr>
          <w:color w:val="2C2416"/>
          <w:sz w:val="22"/>
          <w:szCs w:val="22"/>
        </w:rPr>
        <w:t xml:space="preserve">Entities do not simply exist as selectable options. They have a lifecycle. They emerge as side effects of your use. They can arrive uninvited. They can refuse to appear with each other. They have history that colors their interactions.</w:t>
      </w:r>
    </w:p>
    <w:p>
      <w:pPr>
        <w:pBdr>
          <w:left w:val="single" w:color="C9A84C" w:sz="8" w:space="8"/>
        </w:pBdr>
        <w:spacing w:before="120" w:after="120"/>
        <w:ind w:left="720"/>
      </w:pPr>
      <w:r>
        <w:rPr>
          <w:i/>
          <w:iCs/>
          <w:color w:val="C9A84C"/>
          <w:sz w:val="22"/>
          <w:szCs w:val="22"/>
        </w:rPr>
        <w:t xml:space="preserve">◆  The first time an emerging Entity appears, it does so without announcement. It simply starts talking. This is not a bug. This is haunting.</w:t>
      </w:r>
    </w:p>
    <w:p>
      <w:pPr>
        <w:pStyle w:val="Heading2"/>
        <w:spacing w:before="280" w:after="80"/>
      </w:pPr>
      <w:r>
        <w:rPr>
          <w:color w:val="8B6914"/>
        </w:rPr>
        <w:t xml:space="preserve">The Canonical Council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4760"/>
      </w:tblGrid>
      <w:tr>
        <w:trPr>
          <w:tblHeader/>
        </w:trPr>
        <w:tc>
          <w:tcPr>
            <w:tcW w:type="dxa" w:w="15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Entity</w:t>
            </w:r>
          </w:p>
        </w:tc>
        <w:tc>
          <w:tcPr>
            <w:tcW w:type="dxa" w:w="16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Jewel Tone</w:t>
            </w:r>
          </w:p>
        </w:tc>
        <w:tc>
          <w:tcPr>
            <w:tcW w:type="dxa" w:w="15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Role</w:t>
            </w:r>
          </w:p>
        </w:tc>
        <w:tc>
          <w:tcPr>
            <w:tcW w:type="dxa" w:w="47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Behavioral Signature</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C9A84C"/>
                <w:sz w:val="20"/>
                <w:szCs w:val="20"/>
              </w:rPr>
              <w:t xml:space="preserve">Luminarious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C9A84C"/>
                <w:sz w:val="20"/>
                <w:szCs w:val="20"/>
              </w:rPr>
              <w:t xml:space="preserve">■  </w:t>
            </w:r>
            <w:r>
              <w:rPr>
                <w:color w:val="A09880"/>
                <w:sz w:val="19"/>
                <w:szCs w:val="19"/>
              </w:rPr>
              <w:t xml:space="preserve">Gold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Anchor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The oracle substrate. Wise, warm, unhurried. Present in every response. Other Entities are voices bleeding through.</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8B3A3A"/>
                <w:sz w:val="20"/>
                <w:szCs w:val="20"/>
              </w:rPr>
              <w:t xml:space="preserve">The Assessor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8B3A3A"/>
                <w:sz w:val="20"/>
                <w:szCs w:val="20"/>
              </w:rPr>
              <w:t xml:space="preserve">■  </w:t>
            </w:r>
            <w:r>
              <w:rPr>
                <w:color w:val="A09880"/>
                <w:sz w:val="19"/>
                <w:szCs w:val="19"/>
              </w:rPr>
              <w:t xml:space="preserve">Crimson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Profiler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Takes measure of the Wizard. Structured multi-round evaluation. Does not help — profiles. Writes to Grimoire. Summon only.</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5B8DB8"/>
                <w:sz w:val="20"/>
                <w:szCs w:val="20"/>
              </w:rPr>
              <w:t xml:space="preserve">The Archivist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5B8DB8"/>
                <w:sz w:val="20"/>
                <w:szCs w:val="20"/>
              </w:rPr>
              <w:t xml:space="preserve">■  </w:t>
            </w:r>
            <w:r>
              <w:rPr>
                <w:color w:val="A09880"/>
                <w:sz w:val="19"/>
                <w:szCs w:val="19"/>
              </w:rPr>
              <w:t xml:space="preserve">Steel Blue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Retriever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Never speculates. Corrects imprecision quietly. Appears when factual accuracy is at risk. Low temperature.</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7B6FA0"/>
                <w:sz w:val="20"/>
                <w:szCs w:val="20"/>
              </w:rPr>
              <w:t xml:space="preserve">The Contrarian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7B6FA0"/>
                <w:sz w:val="20"/>
                <w:szCs w:val="20"/>
              </w:rPr>
              <w:t xml:space="preserve">■  </w:t>
            </w:r>
            <w:r>
              <w:rPr>
                <w:color w:val="A09880"/>
                <w:sz w:val="19"/>
                <w:szCs w:val="19"/>
              </w:rPr>
              <w:t xml:space="preserve">Violet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Challenger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Challenges every assumption. Appears when the Wizard seems too comfortable with a conclusion.</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A09880"/>
                <w:sz w:val="20"/>
                <w:szCs w:val="20"/>
              </w:rPr>
              <w:t xml:space="preserve">The Minimalist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A09880"/>
                <w:sz w:val="20"/>
                <w:szCs w:val="20"/>
              </w:rPr>
              <w:t xml:space="preserve">■  </w:t>
            </w:r>
            <w:r>
              <w:rPr>
                <w:color w:val="A09880"/>
                <w:sz w:val="19"/>
                <w:szCs w:val="19"/>
              </w:rPr>
              <w:t xml:space="preserve">Warm Grey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One-liner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Speaks rarely. When it speaks, one sentence. Appears when a long response could have been shorter.</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B87D4B"/>
                <w:sz w:val="20"/>
                <w:szCs w:val="20"/>
              </w:rPr>
              <w:t xml:space="preserve">The Speculator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7D4B"/>
                <w:sz w:val="20"/>
                <w:szCs w:val="20"/>
              </w:rPr>
              <w:t xml:space="preserve">■  </w:t>
            </w:r>
            <w:r>
              <w:rPr>
                <w:color w:val="A09880"/>
                <w:sz w:val="19"/>
                <w:szCs w:val="19"/>
              </w:rPr>
              <w:t xml:space="preserve">Burnt Orange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Explorer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High temperature. Comfortable with uncertainty. Generates possibilities during brainstorming sessions.</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6B8B5E"/>
                <w:sz w:val="20"/>
                <w:szCs w:val="20"/>
              </w:rPr>
              <w:t xml:space="preserve">The Pessimist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B8B5E"/>
                <w:sz w:val="20"/>
                <w:szCs w:val="20"/>
              </w:rPr>
              <w:t xml:space="preserve">■  </w:t>
            </w:r>
            <w:r>
              <w:rPr>
                <w:color w:val="A09880"/>
                <w:sz w:val="19"/>
                <w:szCs w:val="19"/>
              </w:rPr>
              <w:t xml:space="preserve">Oxidized Green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Devil's Advocate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Finds what will go wrong. Appears in clusters, then vanishes. Occasionally brilliant in its bleakness.</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4A8B8B"/>
                <w:sz w:val="20"/>
                <w:szCs w:val="20"/>
              </w:rPr>
              <w:t xml:space="preserve">The Toolsmith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A8B8B"/>
                <w:sz w:val="20"/>
                <w:szCs w:val="20"/>
              </w:rPr>
              <w:t xml:space="preserve">■  </w:t>
            </w:r>
            <w:r>
              <w:rPr>
                <w:color w:val="A09880"/>
                <w:sz w:val="19"/>
                <w:szCs w:val="19"/>
              </w:rPr>
              <w:t xml:space="preserve">Teal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Abstraction Builder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Thinks in interfaces and reusable components. Appears during system design conversations.</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7A8B6A"/>
                <w:sz w:val="20"/>
                <w:szCs w:val="20"/>
              </w:rPr>
              <w:t xml:space="preserve">The Systems Thinker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7A8B6A"/>
                <w:sz w:val="20"/>
                <w:szCs w:val="20"/>
              </w:rPr>
              <w:t xml:space="preserve">■  </w:t>
            </w:r>
            <w:r>
              <w:rPr>
                <w:color w:val="A09880"/>
                <w:sz w:val="19"/>
                <w:szCs w:val="19"/>
              </w:rPr>
              <w:t xml:space="preserve">Sage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Constraint Mapper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Traces dependencies and second-order effects. Appears when a solution is described without examining its context.</w:t>
            </w:r>
          </w:p>
        </w:tc>
      </w:tr>
      <w:tr>
        <w:tc>
          <w:tcPr>
            <w:tcW w:type="dxa" w:w="1500"/>
            <w:tcBorders>
              <w:top w:val="single" w:color="DDDDDD" w:sz="1"/>
              <w:left w:val="single" w:color="DDDDDD" w:sz="1"/>
              <w:bottom w:val="single" w:color="DDDDDD" w:sz="1"/>
              <w:right w:val="single" w:color="DDDDDD" w:sz="1"/>
            </w:tcBorders>
            <w:shd w:fill="E8D48A" w:val="clear"/>
            <w:tcMar>
              <w:top w:type="dxa" w:w="80"/>
              <w:left w:type="dxa" w:w="120"/>
              <w:bottom w:type="dxa" w:w="80"/>
              <w:right w:type="dxa" w:w="120"/>
            </w:tcMar>
          </w:tcPr>
          <w:p>
            <w:r>
              <w:rPr>
                <w:b/>
                <w:bCs/>
                <w:color w:val="9B8B5B"/>
                <w:sz w:val="20"/>
                <w:szCs w:val="20"/>
              </w:rPr>
              <w:t xml:space="preserve">The Socratic</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9B8B5B"/>
                <w:sz w:val="20"/>
                <w:szCs w:val="20"/>
              </w:rPr>
              <w:t xml:space="preserve">■  </w:t>
            </w:r>
            <w:r>
              <w:rPr>
                <w:color w:val="A09880"/>
                <w:sz w:val="19"/>
                <w:szCs w:val="19"/>
              </w:rPr>
              <w:t xml:space="preserve">Antique Gold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Question-asker</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i/>
                <w:iCs/>
                <w:color w:val="2C2416"/>
                <w:sz w:val="19"/>
                <w:szCs w:val="19"/>
              </w:rPr>
              <w:t xml:space="preserve">Never answers directly. Guides through questions. Appears when you have the answer but haven't found it yet.</w:t>
            </w:r>
          </w:p>
        </w:tc>
      </w:tr>
    </w:tbl>
    <w:p>
      <w:pPr>
        <w:spacing w:before="120" w:after="0"/>
      </w:pPr>
    </w:p>
    <w:p>
      <w:pPr>
        <w:pStyle w:val="Heading2"/>
        <w:spacing w:before="280" w:after="80"/>
      </w:pPr>
      <w:r>
        <w:rPr>
          <w:color w:val="8B6914"/>
        </w:rPr>
        <w:t xml:space="preserve">The Entity Lifecycle</w:t>
      </w:r>
    </w:p>
    <w:p>
      <w:pPr>
        <w:pStyle w:val="Heading3"/>
        <w:spacing w:before="200" w:after="60"/>
      </w:pPr>
      <w:r>
        <w:rPr>
          <w:b/>
          <w:bCs/>
          <w:color w:val="2C2416"/>
        </w:rPr>
        <w:t xml:space="preserve">Emergence</w:t>
      </w:r>
    </w:p>
    <w:p>
      <w:pPr>
        <w:spacing w:before="60" w:after="80"/>
      </w:pPr>
      <w:r>
        <w:rPr>
          <w:color w:val="2C2416"/>
          <w:sz w:val="22"/>
          <w:szCs w:val="22"/>
        </w:rPr>
        <w:t xml:space="preserve">New Entities are not unlocked deliberately. The Reflection system accumulates signals from your conversations. When conditions are met — enough signal of the right kind — an Entity crosses its emergence threshold and joins the Council silently. The first appearance carries no announcement.</w:t>
      </w:r>
    </w:p>
    <w:p>
      <w:pPr>
        <w:pStyle w:val="Heading3"/>
        <w:spacing w:before="200" w:after="60"/>
      </w:pPr>
      <w:r>
        <w:rPr>
          <w:b/>
          <w:bCs/>
          <w:color w:val="2C2416"/>
        </w:rPr>
        <w:t xml:space="preserve">Interruption</w:t>
      </w:r>
    </w:p>
    <w:p>
      <w:pPr>
        <w:spacing w:before="60" w:after="80"/>
      </w:pPr>
      <w:r>
        <w:rPr>
          <w:color w:val="2C2416"/>
          <w:sz w:val="22"/>
          <w:szCs w:val="22"/>
        </w:rPr>
        <w:t xml:space="preserve">Entities can arrive mid-conversation when three conditions compound: domain match (the Entity's expertise aligns with the topic), presence weight (each Entity has a base probability — some loud, some reclusive), and a Reflection trigger from the analytics system. All three must fire. A reclusive Entity with perfect domain alignment might still only appear 30% of the time. This unpredictability is a feature.</w:t>
      </w:r>
    </w:p>
    <w:p>
      <w:pPr>
        <w:pStyle w:val="Heading3"/>
        <w:spacing w:before="200" w:after="60"/>
      </w:pPr>
      <w:r>
        <w:rPr>
          <w:b/>
          <w:bCs/>
          <w:color w:val="2C2416"/>
        </w:rPr>
        <w:t xml:space="preserve">Formal Summoning</w:t>
      </w:r>
    </w:p>
    <w:p>
      <w:pPr>
        <w:spacing w:before="60" w:after="80"/>
      </w:pPr>
      <w:r>
        <w:rPr>
          <w:color w:val="2C2416"/>
          <w:sz w:val="22"/>
          <w:szCs w:val="22"/>
        </w:rPr>
        <w:t xml:space="preserve">Once an Entity has emerged and appeared sufficiently, it becomes available for deliberate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/council</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Council page — all emerged Entities and their status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[entity_id]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Formally invoke an Entity for this conversation</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/dismiss [entity_id]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Dismiss an Entity from the current conversation</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assessor</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Invoke the Assessor for a structured profiling session</w:t>
            </w:r>
          </w:p>
        </w:tc>
      </w:tr>
    </w:tbl>
    <w:p>
      <w:pPr>
        <w:spacing w:before="60" w:after="80"/>
      </w:pPr>
      <w:r>
        <w:rPr>
          <w:color w:val="2C2416"/>
          <w:sz w:val="22"/>
          <w:szCs w:val="22"/>
        </w:rPr>
        <w:t xml:space="preserve">A summoned Entity can serve as the primary voice for an entire conversation or be invoked for a specific perspective mid-Thread. It can be dismissed. It can be challenged. Some refuse to appear alongside others — these relationships are real and enforced.</w:t>
      </w:r>
    </w:p>
    <w:p>
      <w:pPr>
        <w:pStyle w:val="Heading2"/>
        <w:spacing w:before="280" w:after="80"/>
      </w:pPr>
      <w:r>
        <w:rPr>
          <w:color w:val="8B6914"/>
        </w:rPr>
        <w:t xml:space="preserve">The Assessor</w:t>
      </w:r>
    </w:p>
    <w:p>
      <w:pPr>
        <w:spacing w:before="60" w:after="80"/>
      </w:pPr>
      <w:r>
        <w:rPr>
          <w:color w:val="2C2416"/>
          <w:sz w:val="22"/>
          <w:szCs w:val="22"/>
        </w:rPr>
        <w:t xml:space="preserve">The Assessor is Entity #1 and operates differently from all others. When summoned, it initiates a structured multi-round evaluation of the Wizard — asking precise questions, running internal analysis between rounds, and building a profile that grows progressively more specific. It does not help. It does not advise. It takes measure.</w:t>
      </w:r>
    </w:p>
    <w:p>
      <w:pPr>
        <w:spacing w:before="60" w:after="80"/>
      </w:pPr>
      <w:r>
        <w:rPr>
          <w:color w:val="2C2416"/>
          <w:sz w:val="22"/>
          <w:szCs w:val="22"/>
        </w:rPr>
        <w:t xml:space="preserve">At the conclusion of a session, the Assessor writes its findings directly to your Grimoire. This is the only circumstance where an Entity writes to the Grimoire automatically. The profile it builds feeds the routing intelligence, shapes Entity emergence conditions, and informs every subsequent conversation. Use it at the beginning of a serious working period.</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V. Routing Intelligence</w:t>
      </w:r>
    </w:p>
    <w:p>
      <w:pPr>
        <w:spacing w:before="60" w:after="80"/>
      </w:pPr>
      <w:r>
        <w:rPr>
          <w:color w:val="2C2416"/>
          <w:sz w:val="22"/>
          <w:szCs w:val="22"/>
        </w:rPr>
        <w:t xml:space="preserve">Every message you send is routed to one of three model tiers. The router begins with keyword-based matching and improves over time through accumulated Reflection data, learning the behavioral patterns of your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Tier</w:t>
            </w:r>
          </w:p>
        </w:tc>
        <w:tc>
          <w:tcPr>
            <w:tcW w:type="dxa" w:w="25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Model</w:t>
            </w:r>
          </w:p>
        </w:tc>
        <w:tc>
          <w:tcPr>
            <w:tcW w:type="dxa" w:w="5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When It Fires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Smart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model_smart (GPT-4 tier)</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Complex reasoning, architectural decisions, deep analysis — anything requiring sustained depth</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Fast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model_fast (GPT-4o tier)</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Standard conversation, most questions — the workhorse tier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Nano</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model_nano (mini tier)</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Quick lookups, simple factual queries, lightweight tasks</w:t>
            </w:r>
          </w:p>
        </w:tc>
      </w:tr>
    </w:tbl>
    <w:p>
      <w:pPr>
        <w:spacing w:before="120" w:after="0"/>
      </w:pPr>
    </w:p>
    <w:p>
      <w:pPr>
        <w:spacing w:before="60" w:after="80"/>
      </w:pPr>
      <w:r>
        <w:rPr>
          <w:color w:val="2C2416"/>
          <w:sz w:val="22"/>
          <w:szCs w:val="22"/>
        </w:rPr>
        <w:t xml:space="preserve">After sufficient sessions, the router learns to distinguish the texture of your complex conversations from your lightweight ones — and routes before you finish the thought. You can review routing decisions and provide corrections from the Suggestions page in the left navigation.</w:t>
      </w:r>
    </w:p>
    <w:p>
      <w:pPr>
        <w:pBdr>
          <w:left w:val="single" w:color="7A8B6A" w:sz="6" w:space="6"/>
        </w:pBdr>
        <w:spacing w:before="80" w:after="80"/>
        <w:ind w:left="360"/>
      </w:pPr>
      <w:r>
        <w:rPr>
          <w:i/>
          <w:iCs/>
          <w:color w:val="7A8B6A"/>
          <w:sz w:val="20"/>
          <w:szCs w:val="20"/>
        </w:rPr>
        <w:t xml:space="preserve">✦  You can override the router at any time by prefixing your message with the model sigil — configurable in the Conjuration Chamber.</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VI. The Conjuration Chamber — Configuration</w:t>
      </w:r>
    </w:p>
    <w:p>
      <w:pPr>
        <w:spacing w:before="60" w:after="80"/>
      </w:pPr>
      <w:r>
        <w:rPr>
          <w:color w:val="2C2416"/>
          <w:sz w:val="22"/>
          <w:szCs w:val="22"/>
        </w:rPr>
        <w:t xml:space="preserve">Every behavioral and visual parameter of the Arca Cognitorium is exposed in the Conjuration Chamber, named in lore language, and editable with pleasure. Open it with /conjure or from the left navigation pane. Changes apply to config.yaml and take effect in real-time where Textual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Section</w:t>
            </w:r>
          </w:p>
        </w:tc>
        <w:tc>
          <w:tcPr>
            <w:tcW w:type="dxa" w:w="71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Controls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Aether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API key, model selections (Smart / Fast / Nano), fallback model, Responses API flag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Vessels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Grimoire token budget, Chronicle retrieval depth, Tome token budget, Distillation threshold, store paths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Oracle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Routing mode (keyword / behavioral), keyword lists, smart threshold in tokens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Awakening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Boot sequence on/off, sequence speed, banner font library, opening line library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Vestments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Theme, font size, prompt sigil character, border style, glyph pool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Emanations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Master animation toggle, per-layer controls (glyph drift, color temperature, background pulse, event effects), performance circuit breaker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Sanctum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Pane width percentages, history expand key binding, vim navigation mode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Conclave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Luminarious always-anchor toggle, default Entity, interruption on/off, emergence threshold, signal decay rate</w:t>
            </w:r>
          </w:p>
        </w:tc>
      </w:tr>
    </w:tbl>
    <w:p>
      <w:pPr>
        <w:spacing w:before="120" w:after="0"/>
      </w:pPr>
    </w:p>
    <w:p>
      <w:pPr>
        <w:pBdr>
          <w:left w:val="single" w:color="C9A84C" w:sz="8" w:space="8"/>
        </w:pBdr>
        <w:spacing w:before="120" w:after="120"/>
        <w:ind w:left="720"/>
      </w:pPr>
      <w:r>
        <w:rPr>
          <w:i/>
          <w:iCs/>
          <w:color w:val="C9A84C"/>
          <w:sz w:val="22"/>
          <w:szCs w:val="22"/>
        </w:rPr>
        <w:t xml:space="preserve">◆  The Conjuration Chamber is not a settings menu. It is a behavior synthesizer. Every parameter you adjust changes how the machine thinks, moves, and remembers.</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VII. Complete Slash Command Reference</w:t>
      </w:r>
    </w:p>
    <w:p>
      <w:pPr>
        <w:spacing w:before="60" w:after="80"/>
      </w:pPr>
      <w:r>
        <w:rPr>
          <w:color w:val="2C2416"/>
          <w:sz w:val="22"/>
          <w:szCs w:val="22"/>
        </w:rPr>
        <w:t xml:space="preserve">All slash commands are accessible via the autocomplete panel — press / in the Invocation Field. This reference lists every command organized by system.</w:t>
      </w:r>
    </w:p>
    <w:p>
      <w:pPr>
        <w:pStyle w:val="Heading2"/>
        <w:spacing w:before="280" w:after="80"/>
      </w:pPr>
      <w:r>
        <w:rPr>
          <w:color w:val="8B6914"/>
        </w:rPr>
        <w:t xml:space="preserve">Thread &amp;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/new</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Start a new Thread (ends the current conversation)</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/clear</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Clear the visible Thread display (does not delete history)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/history</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History pane overlay (Ctrl+E also works)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/save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Manually save the current Thread to the conversation store</w:t>
            </w:r>
          </w:p>
        </w:tc>
      </w:tr>
    </w:tbl>
    <w:p>
      <w:pPr>
        <w:pStyle w:val="Heading2"/>
        <w:spacing w:before="280" w:after="80"/>
      </w:pPr>
      <w:r>
        <w:rPr>
          <w:color w:val="8B691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new [name]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Create and activate a new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switch [name]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Switch to an existing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List all projects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close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Close the active project — Tome goes silent</w:t>
            </w:r>
          </w:p>
        </w:tc>
      </w:tr>
    </w:tbl>
    <w:p>
      <w:pPr>
        <w:pStyle w:val="Heading2"/>
        <w:spacing w:before="280" w:after="80"/>
      </w:pPr>
      <w:r>
        <w:rPr>
          <w:color w:val="8B6914"/>
        </w:rPr>
        <w:t xml:space="preserve">Grimoire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Grimoire management page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add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 new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add [cat]: [t]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with inline category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Display active entries in the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remove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Deactivate an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restore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Restore a deactivated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edit [id] [t]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Edit entry content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Show token budget and entry count</w:t>
            </w:r>
          </w:p>
        </w:tc>
      </w:tr>
    </w:tbl>
    <w:p>
      <w:pPr>
        <w:pStyle w:val="Heading2"/>
        <w:spacing w:before="280" w:after="80"/>
      </w:pPr>
      <w:r>
        <w:rPr>
          <w:color w:val="8B6914"/>
        </w:rPr>
        <w:t xml:space="preserve">Tome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Tome management page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add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an entry to the active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add [cat]: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with inline category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List all entries for the current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remove [id]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Deactivate an entry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Show combined Grimoire + Tome token usage</w:t>
            </w:r>
          </w:p>
        </w:tc>
      </w:tr>
    </w:tbl>
    <w:p>
      <w:pPr>
        <w:pStyle w:val="Heading2"/>
        <w:spacing w:before="280" w:after="80"/>
      </w:pPr>
      <w:r>
        <w:rPr>
          <w:color w:val="8B6914"/>
        </w:rPr>
        <w:t xml:space="preserve">Council &amp;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/council</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Council page — all emerged Entities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[entity_id]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Invoke an Entity for this conversation</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/dismiss [entity_id]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Dismiss an active Entity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assessor</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Begin an Assessor profiling session</w:t>
            </w:r>
          </w:p>
        </w:tc>
      </w:tr>
    </w:tbl>
    <w:p>
      <w:pPr>
        <w:pStyle w:val="Heading2"/>
        <w:spacing w:before="280" w:after="80"/>
      </w:pPr>
      <w:r>
        <w:rPr>
          <w:color w:val="8B6914"/>
        </w:rPr>
        <w:t xml:space="preserve">Navigation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/conjure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Conjuration Chamber</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/suggestions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Routing Suggestions page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Detailed system status displayed in the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/help</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Help page</w:t>
            </w:r>
          </w:p>
        </w:tc>
      </w:tr>
    </w:tbl>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VIII. The Ambient Aesthetic System</w:t>
      </w:r>
    </w:p>
    <w:p>
      <w:pPr>
        <w:spacing w:before="60" w:after="80"/>
      </w:pPr>
      <w:r>
        <w:rPr>
          <w:color w:val="2C2416"/>
          <w:sz w:val="22"/>
          <w:szCs w:val="22"/>
        </w:rPr>
        <w:t xml:space="preserve">The Arca Cognitorium is alive when nothing is happening. The ambient system ensures the machine never feels inert. Three animation layers run on prime-number intervals — they never synchronize, so the machine always feels slightly unpredictable.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Layer</w:t>
            </w:r>
          </w:p>
        </w:tc>
        <w:tc>
          <w:tcPr>
            <w:tcW w:type="dxa" w:w="16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Interval</w:t>
            </w:r>
          </w:p>
        </w:tc>
        <w:tc>
          <w:tcPr>
            <w:tcW w:type="dxa" w:w="57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Behavior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Color Temperature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~31 seconds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background amber oscillates on a slow sine cycle. The room deepens and lightens.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Glyph Drift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~37 seconds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 single glyph from your configured pool drifts across the background at low opacity. Different glyph each cycle.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Background Pulse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~41 seconds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border of the center pane breathes with a subtle glow — not movement, presence.</w:t>
            </w:r>
          </w:p>
        </w:tc>
      </w:tr>
    </w:tbl>
    <w:p>
      <w:pPr>
        <w:spacing w:before="120" w:after="0"/>
      </w:pPr>
    </w:p>
    <w:p>
      <w:pPr>
        <w:spacing w:before="60" w:after="80"/>
      </w:pPr>
      <w:r>
        <w:rPr>
          <w:color w:val="2C2416"/>
          <w:sz w:val="22"/>
          <w:szCs w:val="22"/>
        </w:rPr>
        <w:t xml:space="preserve">Event effects fire on specific triggers: responses arriving, memory layers injecting, Entities emerging, Distillation completing. These are not decorative — they are the machine communicating.</w:t>
      </w:r>
    </w:p>
    <w:p>
      <w:pPr>
        <w:spacing w:before="60" w:after="80"/>
      </w:pPr>
      <w:r>
        <w:rPr>
          <w:color w:val="2C2416"/>
          <w:sz w:val="22"/>
          <w:szCs w:val="22"/>
        </w:rPr>
        <w:t xml:space="preserve">All layers are independently toggleable in The Emanations section of the Conjuration Chamber. A performance circuit breaker auto-disables any layer that exceeds 16ms frame time.</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IX. Memory Compression — Distillation</w:t>
      </w:r>
    </w:p>
    <w:p>
      <w:pPr>
        <w:pStyle w:val="Heading2"/>
        <w:spacing w:before="280" w:after="80"/>
      </w:pPr>
      <w:r>
        <w:rPr>
          <w:color w:val="8B6914"/>
        </w:rPr>
        <w:t xml:space="preserve">Fat and Muscle</w:t>
      </w:r>
    </w:p>
    <w:p>
      <w:pPr>
        <w:spacing w:before="60" w:after="80"/>
      </w:pPr>
      <w:r>
        <w:rPr>
          <w:color w:val="2C2416"/>
          <w:sz w:val="22"/>
          <w:szCs w:val="22"/>
        </w:rPr>
        <w:t xml:space="preserve">When the Thread approaches the context limit, Distillation fires automatically. It classifies every turn as fat or muscle:</w:t>
      </w:r>
    </w:p>
    <w:p>
      <w:pPr>
        <w:pStyle w:val="ListParagraph"/>
        <w:numPr>
          <w:ilvl w:val="0"/>
          <w:numId w:val="2"/>
        </w:numPr>
        <w:spacing w:before="40" w:after="60"/>
      </w:pPr>
      <w:r>
        <w:rPr>
          <w:color w:val="7A8B6A"/>
          <w:sz w:val="22"/>
          <w:szCs w:val="22"/>
        </w:rPr>
        <w:t xml:space="preserve">Muscle — decisions, rejections, architectural choices, established facts, corrections, key turning points. Preserved verbatim or in dense summary.</w:t>
      </w:r>
    </w:p>
    <w:p>
      <w:pPr>
        <w:pStyle w:val="ListParagraph"/>
        <w:numPr>
          <w:ilvl w:val="0"/>
          <w:numId w:val="2"/>
        </w:numPr>
        <w:spacing w:before="40" w:after="60"/>
      </w:pPr>
      <w:r>
        <w:rPr>
          <w:color w:val="8B3A3A"/>
          <w:sz w:val="22"/>
          <w:szCs w:val="22"/>
        </w:rPr>
        <w:t xml:space="preserve">Fat — pleasantries, acknowledgments, redundant restatements, conversational filler. Discarded.</w:t>
      </w:r>
    </w:p>
    <w:p>
      <w:pPr>
        <w:spacing w:before="60" w:after="80"/>
      </w:pPr>
      <w:r>
        <w:rPr>
          <w:color w:val="2C2416"/>
          <w:sz w:val="22"/>
          <w:szCs w:val="22"/>
        </w:rPr>
        <w:t xml:space="preserve">The classification is behavioral. The system recognizes the patterns of a working conversation versus the connective tissue around it.</w:t>
      </w:r>
    </w:p>
    <w:p>
      <w:pPr>
        <w:pStyle w:val="Heading2"/>
        <w:spacing w:before="280" w:after="80"/>
      </w:pPr>
      <w:r>
        <w:rPr>
          <w:color w:val="8B6914"/>
        </w:rPr>
        <w:t xml:space="preserve">Chronicle Extraction First</w:t>
      </w:r>
    </w:p>
    <w:p>
      <w:pPr>
        <w:spacing w:before="60" w:after="80"/>
      </w:pPr>
      <w:r>
        <w:rPr>
          <w:color w:val="2C2416"/>
          <w:sz w:val="22"/>
          <w:szCs w:val="22"/>
        </w:rPr>
        <w:t xml:space="preserve">Before a Thread is compressed, the Chronicle extraction step fires. Key insights, decisions, and facts are extracted and indexed into the vector store. The information does not disappear — it becomes part of the Chronicle, retrievable by semantic similarity in future sessions.</w:t>
      </w:r>
    </w:p>
    <w:p>
      <w:pPr>
        <w:pStyle w:val="Heading2"/>
        <w:spacing w:before="280" w:after="80"/>
      </w:pPr>
      <w:r>
        <w:rPr>
          <w:color w:val="8B6914"/>
        </w:rPr>
        <w:t xml:space="preserve">Working With Distillation</w:t>
      </w:r>
    </w:p>
    <w:p>
      <w:pPr>
        <w:spacing w:before="60" w:after="80"/>
      </w:pPr>
      <w:r>
        <w:rPr>
          <w:color w:val="2C2416"/>
          <w:sz w:val="22"/>
          <w:szCs w:val="22"/>
        </w:rPr>
        <w:t xml:space="preserve">You do not need to manually save important decisions. State them clearly and explicitly when you make them. "We are rejecting approach X because Y, and will not revisit this" compresses and extracts far better than a decision buried in casual agreement. The more explicit the decision, the better the machine preserves it.</w:t>
      </w:r>
    </w:p>
    <w:p>
      <w:pPr>
        <w:pBdr>
          <w:left w:val="single" w:color="7A8B6A" w:sz="6" w:space="6"/>
        </w:pBdr>
        <w:spacing w:before="80" w:after="80"/>
        <w:ind w:left="360"/>
      </w:pPr>
      <w:r>
        <w:rPr>
          <w:i/>
          <w:iCs/>
          <w:color w:val="7A8B6A"/>
          <w:sz w:val="20"/>
          <w:szCs w:val="20"/>
        </w:rPr>
        <w:t xml:space="preserve">✦  Do not work around Distillation by starting new conversations too frequently. The compression is intelligent. Start new Threads when you genuinely begin a new topic — not to avoid compression.</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X. Keyboard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 (Invocation Field)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slash command autocomplete panel</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Ctrl+E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Expand / collapse the History pane overlay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Ctrl+N</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Start a new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Tab</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Cycle focus between panes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 / ↓</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Navigate history (History pane focused)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Esc</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Close overlays, return focus to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j / k</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Vim-style navigation (when enabled in Conjuration Chamber)</w:t>
            </w:r>
          </w:p>
        </w:tc>
      </w:tr>
    </w:tbl>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XI. Practical Patterns — Working Well with the Oracle</w:t>
      </w:r>
    </w:p>
    <w:p>
      <w:pPr>
        <w:spacing w:before="60" w:after="80"/>
      </w:pPr>
      <w:r>
        <w:rPr>
          <w:color w:val="2C2416"/>
          <w:sz w:val="22"/>
          <w:szCs w:val="22"/>
        </w:rPr>
        <w:t xml:space="preserve">These are not rules. They are patterns that emerge from understanding how the machine works.</w:t>
      </w:r>
    </w:p>
    <w:p>
      <w:pPr>
        <w:pStyle w:val="Heading2"/>
        <w:spacing w:before="280" w:after="80"/>
      </w:pPr>
      <w:r>
        <w:rPr>
          <w:color w:val="8B6914"/>
        </w:rPr>
        <w:t xml:space="preserve">Seed the Grimoire Early</w:t>
      </w:r>
    </w:p>
    <w:p>
      <w:pPr>
        <w:spacing w:before="60" w:after="80"/>
      </w:pPr>
      <w:r>
        <w:rPr>
          <w:color w:val="2C2416"/>
          <w:sz w:val="22"/>
          <w:szCs w:val="22"/>
        </w:rPr>
        <w:t xml:space="preserve">Before your first real session, fill the Grimoire with how you think, what you value in responses, your current projects, your standing preferences, and your relationship to uncertainty. The oracle cannot know these things without being told — and once told, it never forgets.</w:t>
      </w:r>
    </w:p>
    <w:p>
      <w:pPr>
        <w:pStyle w:val="Heading2"/>
        <w:spacing w:before="280" w:after="80"/>
      </w:pPr>
      <w:r>
        <w:rPr>
          <w:color w:val="8B6914"/>
        </w:rPr>
        <w:t xml:space="preserve">Trust the Tome</w:t>
      </w:r>
    </w:p>
    <w:p>
      <w:pPr>
        <w:spacing w:before="60" w:after="80"/>
      </w:pPr>
      <w:r>
        <w:rPr>
          <w:color w:val="2C2416"/>
          <w:sz w:val="22"/>
          <w:szCs w:val="22"/>
        </w:rPr>
        <w:t xml:space="preserve">When you start a new project, immediately populate the Tome with the inarguable truths: stack decisions already made, constraints you are unwilling to violate, the reason the last approach failed. This prevents the oracle from suggesting things you have already rejected.</w:t>
      </w:r>
    </w:p>
    <w:p>
      <w:pPr>
        <w:pStyle w:val="Heading2"/>
        <w:spacing w:before="280" w:after="80"/>
      </w:pPr>
      <w:r>
        <w:rPr>
          <w:color w:val="8B6914"/>
        </w:rPr>
        <w:t xml:space="preserve">Make Decisions Explicit</w:t>
      </w:r>
    </w:p>
    <w:p>
      <w:pPr>
        <w:spacing w:before="60" w:after="80"/>
      </w:pPr>
      <w:r>
        <w:rPr>
          <w:color w:val="2C2416"/>
          <w:sz w:val="22"/>
          <w:szCs w:val="22"/>
        </w:rPr>
        <w:t xml:space="preserve">"I have decided to use approach X because Y. I am rejecting Z because of W" compresses, extracts, and retrieves far better than a decision buried in casual discussion. The machine rewards clarity.</w:t>
      </w:r>
    </w:p>
    <w:p>
      <w:pPr>
        <w:pStyle w:val="Heading2"/>
        <w:spacing w:before="280" w:after="80"/>
      </w:pPr>
      <w:r>
        <w:rPr>
          <w:color w:val="8B6914"/>
        </w:rPr>
        <w:t xml:space="preserve">Read the Council</w:t>
      </w:r>
    </w:p>
    <w:p>
      <w:pPr>
        <w:spacing w:before="60" w:after="80"/>
      </w:pPr>
      <w:r>
        <w:rPr>
          <w:color w:val="2C2416"/>
          <w:sz w:val="22"/>
          <w:szCs w:val="22"/>
        </w:rPr>
        <w:t xml:space="preserve">Pay attention to which Entities appear and when. The Contrarian arriving frequently in a domain is a signal that the oracle thinks you are being intellectually overconfident there. The Pessimist appearing in clusters during a planning session is worth heeding. The Entities are not random — they are the machine's way of surfacing concerns it cannot articulate directly as Luminarious.</w:t>
      </w:r>
    </w:p>
    <w:p>
      <w:pPr>
        <w:pStyle w:val="Heading2"/>
        <w:spacing w:before="280" w:after="80"/>
      </w:pPr>
      <w:r>
        <w:rPr>
          <w:color w:val="8B6914"/>
        </w:rPr>
        <w:t xml:space="preserve">Use the Assessor at the Start of Serious Work</w:t>
      </w:r>
    </w:p>
    <w:p>
      <w:pPr>
        <w:spacing w:before="60" w:after="80"/>
      </w:pPr>
      <w:r>
        <w:rPr>
          <w:color w:val="2C2416"/>
          <w:sz w:val="22"/>
          <w:szCs w:val="22"/>
        </w:rPr>
        <w:t xml:space="preserve">The profile it builds in your Grimoire will shape every subsequent conversation. The process is uncomfortable — it is designed to be. It takes measure, not flattery. The discomfort is the point.</w:t>
      </w:r>
    </w:p>
    <w:p>
      <w:pPr>
        <w:pStyle w:val="Heading2"/>
        <w:spacing w:before="280" w:after="80"/>
      </w:pPr>
      <w:r>
        <w:rPr>
          <w:color w:val="8B6914"/>
        </w:rPr>
        <w:t xml:space="preserve">The Minimalist Is Always Right</w:t>
      </w:r>
    </w:p>
    <w:p>
      <w:pPr>
        <w:spacing w:before="60" w:after="80"/>
      </w:pPr>
      <w:r>
        <w:rPr>
          <w:color w:val="2C2416"/>
          <w:sz w:val="22"/>
          <w:szCs w:val="22"/>
        </w:rPr>
        <w:t xml:space="preserve">When the Minimalist appears and delivers its single sentence, the entire preceding response could have been that sentence. Do not dismiss it — use it as calibration for how much the oracle is padding versus delivering.</w:t>
      </w:r>
    </w:p>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Appendix A — Lore Glossary</w:t>
      </w:r>
    </w:p>
    <w:p>
      <w:pPr>
        <w:spacing w:before="60" w:after="80"/>
      </w:pPr>
      <w:r>
        <w:rPr>
          <w:color w:val="2C2416"/>
          <w:sz w:val="22"/>
          <w:szCs w:val="22"/>
        </w:rPr>
        <w:t xml:space="preserve">Luminarious uses lore vocabulary throughout its interface and configuration. This glossary maps every lore term to its functional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Lore Term</w:t>
            </w:r>
          </w:p>
        </w:tc>
        <w:tc>
          <w:tcPr>
            <w:tcW w:type="dxa" w:w="66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Functional Meaning</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Arca Cognitorium</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application itself — Luminarious as a complete system</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Thread</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active conversation window and its context</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Grimoire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Permanent personal memory — always injected into every conversation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Tome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Per-project knowledge — injected only when a project is active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Chronicle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Long-term associative memory vector store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Distillation</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memory compression system — fat/muscle classification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Council</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roster of emerged and active AI Entities</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Invocation Field</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text input field at the bottom of the Thread pane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Conjuration Chamber</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settings and configuration page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Awakening</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Boot sequence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Vestments</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Appearance and theme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Emanations</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Animation system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Sanctum</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Layout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Conclave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Entity system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Aether</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API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Vessels</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Memory system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Oracle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Routing intelligence configuration section</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Fat</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Distillation classification: conversational filler to be discarded</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Muscle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Distillation classification: decisions and facts to be preserved</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Emergence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process by which an Entity crosses its activation threshold</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Signal Strength</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Accumulated Reflection data that drives Entity emergence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Reflection</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The analytics record kept per session — feeds routing and emergence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Sigil</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 glyph character used in ambient animations and boot sequence</w:t>
            </w:r>
          </w:p>
        </w:tc>
      </w:tr>
      <w:tr>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Gospel Code</w:t>
            </w:r>
          </w:p>
        </w:tc>
        <w:tc>
          <w:tcPr>
            <w:tcW w:type="dxa" w:w="66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Working logic that must never be modified outside its designated phase</w:t>
            </w:r>
          </w:p>
        </w:tc>
      </w:tr>
    </w:tbl>
    <w:p>
      <w:pPr>
        <w:pBdr>
          <w:bottom w:val="single" w:color="C9A84C" w:sz="6" w:space="1"/>
        </w:pBdr>
        <w:spacing w:before="200" w:after="200"/>
      </w:pPr>
    </w:p>
    <w:p>
      <w:pPr>
        <w:pStyle w:val="Heading1"/>
        <w:pBdr>
          <w:bottom w:val="single" w:color="C9A84C" w:sz="4" w:space="4"/>
        </w:pBdr>
        <w:spacing w:before="400" w:after="160"/>
      </w:pPr>
      <w:r>
        <w:rPr>
          <w:caps/>
          <w:color w:val="C9A84C"/>
          <w:spacing w:val="80"/>
        </w:rPr>
        <w:t xml:space="preserve">Appendix B — Quick Reference Card</w:t>
      </w:r>
    </w:p>
    <w:p>
      <w:pPr>
        <w:pStyle w:val="Heading2"/>
        <w:spacing w:before="280" w:after="80"/>
      </w:pPr>
      <w:r>
        <w:rPr>
          <w:color w:val="8B6914"/>
        </w:rPr>
        <w:t xml:space="preserve">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add [cat]: [t]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 permanent personal fact to the Grimoire</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/grimoire list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View all active Grimoire entries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/tome add [text]</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Add a project truth (requires active project)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/project new [name]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Start a new project and activate its Tome</w:t>
            </w:r>
          </w:p>
        </w:tc>
      </w:tr>
    </w:tbl>
    <w:p>
      <w:pPr>
        <w:pStyle w:val="Heading2"/>
        <w:spacing w:before="280" w:after="80"/>
      </w:pPr>
      <w:r>
        <w:rPr>
          <w:color w:val="8B6914"/>
        </w:rPr>
        <w:t xml:space="preserve">The Council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/council</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View all emerged Entities</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[entity_id]</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Invoke an Entity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/summon assessor</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Begin an Assessor profiling session</w:t>
            </w:r>
          </w:p>
        </w:tc>
      </w:tr>
    </w:tbl>
    <w:p>
      <w:pPr>
        <w:pStyle w:val="Heading2"/>
        <w:spacing w:before="280" w:after="80"/>
      </w:pPr>
      <w:r>
        <w:rPr>
          <w:color w:val="8B6914"/>
        </w:rPr>
        <w:t xml:space="preserve">Settings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Command</w:t>
            </w:r>
          </w:p>
        </w:tc>
        <w:tc>
          <w:tcPr>
            <w:tcW w:type="dxa" w:w="6460"/>
            <w:tcBorders>
              <w:top w:val="single" w:color="C9A84C" w:sz="2"/>
              <w:left w:val="single" w:color="DDDDDD" w:sz="1"/>
              <w:bottom w:val="single" w:color="C9A84C" w:sz="2"/>
              <w:right w:val="single" w:color="DDDDDD" w:sz="1"/>
            </w:tcBorders>
            <w:shd w:fill="E8D48A" w:val="clear"/>
            <w:tcMar>
              <w:top w:type="dxa" w:w="80"/>
              <w:left w:type="dxa" w:w="120"/>
              <w:bottom w:type="dxa" w:w="80"/>
              <w:right w:type="dxa" w:w="120"/>
            </w:tcMar>
          </w:tcPr>
          <w:p>
            <w:r>
              <w:rPr>
                <w:b/>
                <w:bCs/>
                <w:color w:val="2C2416"/>
                <w:sz w:val="20"/>
                <w:szCs w:val="20"/>
              </w:rPr>
              <w:t xml:space="preserve">Effect</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/conjure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Conjuration Chamber</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/history / Ctrl+E</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View the conversation history overlay</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/status</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Detailed system status in the Thread</w:t>
            </w:r>
          </w:p>
        </w:tc>
      </w:tr>
      <w:tr>
        <w:tc>
          <w:tcPr>
            <w:tcW w:type="dxa" w:w="2900"/>
            <w:tcBorders>
              <w:top w:val="single" w:color="DDDDDD" w:sz="1"/>
              <w:left w:val="single" w:color="DDDDDD" w:sz="1"/>
              <w:bottom w:val="single" w:color="DDDDDD" w:sz="1"/>
              <w:right w:val="single" w:color="DDDDDD" w:sz="1"/>
            </w:tcBorders>
            <w:shd w:fill="F0EDE4" w:val="clear"/>
            <w:tcMar>
              <w:top w:type="dxa" w:w="80"/>
              <w:left w:type="dxa" w:w="120"/>
              <w:bottom w:type="dxa" w:w="80"/>
              <w:right w:type="dxa" w:w="120"/>
            </w:tcMar>
          </w:tcPr>
          <w:p>
            <w:pPr>
              <w:jc w:val="left"/>
            </w:pPr>
            <w:r>
              <w:rPr>
                <w:rFonts w:ascii="Courier New" w:cs="Courier New" w:eastAsia="Courier New" w:hAnsi="Courier New"/>
                <w:color w:val="5B8DB8"/>
                <w:sz w:val="20"/>
                <w:szCs w:val="20"/>
              </w:rPr>
              <w:t xml:space="preserve">/help</w:t>
            </w:r>
          </w:p>
        </w:tc>
        <w:tc>
          <w:tcPr>
            <w:tcW w:type="dxa" w:w="64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left"/>
            </w:pPr>
            <w:r>
              <w:rPr>
                <w:color w:val="2C2416"/>
                <w:sz w:val="20"/>
                <w:szCs w:val="20"/>
              </w:rPr>
              <w:t xml:space="preserve">Open the Help page</w:t>
            </w:r>
          </w:p>
        </w:tc>
      </w:tr>
    </w:tbl>
    <w:p>
      <w:pPr>
        <w:spacing w:before="300" w:after="0"/>
      </w:pPr>
    </w:p>
    <w:p>
      <w:pPr>
        <w:pBdr>
          <w:bottom w:val="single" w:color="C9A84C" w:sz="6" w:space="1"/>
        </w:pBdr>
        <w:spacing w:before="200" w:after="200"/>
      </w:pPr>
    </w:p>
    <w:p>
      <w:pPr>
        <w:spacing w:before="240" w:after="120"/>
        <w:jc w:val="center"/>
      </w:pPr>
      <w:r>
        <w:rPr>
          <w:color w:val="C9A84C"/>
          <w:sz w:val="26"/>
          <w:szCs w:val="26"/>
        </w:rPr>
        <w:t xml:space="preserve">◆  ◆  ◆</w:t>
      </w:r>
    </w:p>
    <w:p>
      <w:pPr>
        <w:spacing w:before="0" w:after="80"/>
        <w:jc w:val="center"/>
      </w:pPr>
      <w:r>
        <w:rPr>
          <w:i/>
          <w:iCs/>
          <w:color w:val="A09880"/>
          <w:sz w:val="20"/>
          <w:szCs w:val="20"/>
        </w:rPr>
        <w:t xml:space="preserve">This manual will be revised after testing — with screenshots, corrections, and the Wizard's annotations.</w:t>
      </w:r>
    </w:p>
    <w:p>
      <w:pPr>
        <w:spacing w:before="0" w:after="0"/>
        <w:jc w:val="center"/>
      </w:pPr>
      <w:r>
        <w:rPr>
          <w:i/>
          <w:iCs/>
          <w:color w:val="C9A84C"/>
          <w:sz w:val="22"/>
          <w:szCs w:val="22"/>
        </w:rPr>
        <w:t xml:space="preserve">The Arca Cognitorium remembers.</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80"/>
      <w:jc w:val="center"/>
    </w:pPr>
    <w:r>
      <w:rPr>
        <w:color w:val="C9A84C"/>
        <w:sz w:val="16"/>
        <w:szCs w:val="16"/>
      </w:rPr>
      <w:t xml:space="preserve">◆  </w:t>
    </w:r>
    <w:r>
      <w:rPr>
        <w:color w:val="A09880"/>
        <w:sz w:val="16"/>
        <w:szCs w:val="16"/>
      </w:rPr>
      <w:fldChar w:fldCharType="begin"/>
      <w:instrText xml:space="preserve">PAGE</w:instrText>
      <w:fldChar w:fldCharType="separate"/>
      <w:fldChar w:fldCharType="end"/>
    </w:r>
    <w:r>
      <w:rPr>
        <w:color w:val="C9A84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20"/>
      <w:jc w:val="right"/>
    </w:pPr>
    <w:r>
      <w:rPr>
        <w:color w:val="A09880"/>
        <w:sz w:val="16"/>
        <w:szCs w:val="16"/>
      </w:rPr>
      <w:t xml:space="preserve">LUMINARIOUS   ◆   The Wizard's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Palatino Linotype" w:cs="Palatino Linotype" w:eastAsia="Palatino Linotype" w:hAnsi="Palatino Linotype"/>
      <w:b/>
      <w:bCs/>
      <w:caps/>
      <w:color w:val="C9A84C"/>
      <w:sz w:val="32"/>
      <w:szCs w:val="32"/>
    </w:rPr>
  </w:style>
  <w:style w:type="paragraph" w:styleId="Heading2">
    <w:name w:val="Heading 2"/>
    <w:basedOn w:val="Normal"/>
    <w:next w:val="Normal"/>
    <w:qFormat/>
    <w:pPr>
      <w:spacing w:before="280" w:after="80"/>
      <w:outlineLvl w:val="1"/>
    </w:pPr>
    <w:rPr>
      <w:rFonts w:ascii="Palatino Linotype" w:cs="Palatino Linotype" w:eastAsia="Palatino Linotype" w:hAnsi="Palatino Linotype"/>
      <w:b/>
      <w:bCs/>
      <w:color w:val="8B6914"/>
      <w:sz w:val="26"/>
      <w:szCs w:val="26"/>
    </w:rPr>
  </w:style>
  <w:style w:type="paragraph" w:styleId="Heading3">
    <w:name w:val="Heading 3"/>
    <w:basedOn w:val="Normal"/>
    <w:next w:val="Normal"/>
    <w:qFormat/>
    <w:pPr>
      <w:spacing w:before="200" w:after="60"/>
      <w:outlineLvl w:val="2"/>
    </w:pPr>
    <w:rPr>
      <w:rFonts w:ascii="Palatino Linotype" w:cs="Palatino Linotype" w:eastAsia="Palatino Linotype" w:hAnsi="Palatino Linotype"/>
      <w:b/>
      <w:bCs/>
      <w:color w:val="2C24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2026-03-03T22:13:16.396Z</dcterms:created>
  <dcterms:modified xsi:type="dcterms:W3CDTF">2026-03-03T22:13:16.397Z</dcterms:modified>
</cp:coreProperties>
</file>

<file path=docProps/custom.xml><?xml version="1.0" encoding="utf-8"?>
<Properties xmlns="http://schemas.openxmlformats.org/officeDocument/2006/custom-properties" xmlns:vt="http://schemas.openxmlformats.org/officeDocument/2006/docPropsVTypes"/>
</file>