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A3E" w:rsidRPr="005D32F7" w:rsidRDefault="005D32F7" w:rsidP="005D32F7">
      <w:pPr>
        <w:ind w:right="-1419" w:hanging="1418"/>
        <w:jc w:val="center"/>
      </w:pPr>
      <w:r w:rsidRPr="00CB1A3E">
        <w:rPr>
          <w:b/>
          <w:sz w:val="72"/>
          <w:szCs w:val="40"/>
        </w:rPr>
        <w:drawing>
          <wp:anchor distT="0" distB="0" distL="114300" distR="114300" simplePos="0" relativeHeight="251664384" behindDoc="0" locked="0" layoutInCell="1" allowOverlap="1" wp14:anchorId="478B7D43">
            <wp:simplePos x="0" y="0"/>
            <wp:positionH relativeFrom="column">
              <wp:posOffset>-1080135</wp:posOffset>
            </wp:positionH>
            <wp:positionV relativeFrom="paragraph">
              <wp:posOffset>-23</wp:posOffset>
            </wp:positionV>
            <wp:extent cx="7601355" cy="1795758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355" cy="1795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72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1794701</wp:posOffset>
            </wp:positionV>
            <wp:extent cx="5375275" cy="3035300"/>
            <wp:effectExtent l="0" t="0" r="0" b="0"/>
            <wp:wrapTight wrapText="bothSides">
              <wp:wrapPolygon edited="0">
                <wp:start x="0" y="0"/>
                <wp:lineTo x="0" y="21419"/>
                <wp:lineTo x="21511" y="21419"/>
                <wp:lineTo x="215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tco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A3E">
        <w:rPr>
          <w:b/>
          <w:noProof/>
          <w:sz w:val="72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59155" wp14:editId="73255A0B">
                <wp:simplePos x="0" y="0"/>
                <wp:positionH relativeFrom="margin">
                  <wp:posOffset>-757555</wp:posOffset>
                </wp:positionH>
                <wp:positionV relativeFrom="paragraph">
                  <wp:posOffset>328930</wp:posOffset>
                </wp:positionV>
                <wp:extent cx="6896100" cy="45719"/>
                <wp:effectExtent l="0" t="0" r="19050" b="120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D4969" id="Retângulo 5" o:spid="_x0000_s1026" style="position:absolute;margin-left:-59.65pt;margin-top:25.9pt;width:543pt;height:3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" fillcolor="black [3200]" strokecolor="black [1600]" strokeweight="1.25pt">
                <v:stroke endcap="round"/>
                <w10:wrap anchorx="margin"/>
              </v:rect>
            </w:pict>
          </mc:Fallback>
        </mc:AlternateContent>
      </w:r>
    </w:p>
    <w:p w:rsidR="00D601B3" w:rsidRDefault="007E7336" w:rsidP="00617799">
      <w:pPr>
        <w:ind w:left="-1134" w:right="70"/>
        <w:jc w:val="both"/>
        <w:rPr>
          <w:sz w:val="28"/>
        </w:rPr>
      </w:pPr>
      <w:r>
        <w:rPr>
          <w:sz w:val="28"/>
        </w:rPr>
        <w:t xml:space="preserve">    </w:t>
      </w:r>
      <w:r w:rsidR="005D32F7">
        <w:rPr>
          <w:sz w:val="28"/>
        </w:rPr>
        <w:t xml:space="preserve">A volta da </w:t>
      </w:r>
      <w:proofErr w:type="spellStart"/>
      <w:r w:rsidR="005D32F7">
        <w:rPr>
          <w:sz w:val="28"/>
        </w:rPr>
        <w:t>criptomoeda</w:t>
      </w:r>
      <w:proofErr w:type="spellEnd"/>
      <w:r w:rsidR="005D32F7">
        <w:rPr>
          <w:sz w:val="28"/>
        </w:rPr>
        <w:t xml:space="preserve"> </w:t>
      </w:r>
      <w:r>
        <w:rPr>
          <w:sz w:val="28"/>
        </w:rPr>
        <w:t>à casa dos $</w:t>
      </w:r>
      <w:proofErr w:type="gramStart"/>
      <w:r>
        <w:rPr>
          <w:sz w:val="28"/>
        </w:rPr>
        <w:t>114.000 dólares animou</w:t>
      </w:r>
      <w:proofErr w:type="gramEnd"/>
      <w:r>
        <w:rPr>
          <w:sz w:val="28"/>
        </w:rPr>
        <w:t xml:space="preserve"> investidores em todo o mundo após possível paralização do governo dos Estados Unidos, </w:t>
      </w:r>
      <w:proofErr w:type="spellStart"/>
      <w:r>
        <w:rPr>
          <w:sz w:val="28"/>
        </w:rPr>
        <w:t>criptomoedas</w:t>
      </w:r>
      <w:proofErr w:type="spellEnd"/>
      <w:r>
        <w:rPr>
          <w:sz w:val="28"/>
        </w:rPr>
        <w:t xml:space="preserve"> como </w:t>
      </w:r>
      <w:proofErr w:type="spellStart"/>
      <w:r>
        <w:rPr>
          <w:sz w:val="28"/>
        </w:rPr>
        <w:t>Ethereum</w:t>
      </w:r>
      <w:proofErr w:type="spellEnd"/>
      <w:r>
        <w:rPr>
          <w:sz w:val="28"/>
        </w:rPr>
        <w:t xml:space="preserve"> e Solana também registraram altas.</w:t>
      </w:r>
    </w:p>
    <w:p w:rsidR="00617799" w:rsidRDefault="00617799" w:rsidP="00617799">
      <w:pPr>
        <w:ind w:left="-1134" w:right="70"/>
        <w:jc w:val="both"/>
        <w:rPr>
          <w:sz w:val="28"/>
        </w:rPr>
      </w:pPr>
    </w:p>
    <w:p w:rsidR="00D601B3" w:rsidRDefault="00617799" w:rsidP="007E7336">
      <w:pPr>
        <w:ind w:left="-1134" w:right="7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-760983</wp:posOffset>
            </wp:positionH>
            <wp:positionV relativeFrom="paragraph">
              <wp:posOffset>467322</wp:posOffset>
            </wp:positionV>
            <wp:extent cx="6851650" cy="2489200"/>
            <wp:effectExtent l="0" t="0" r="6350" b="63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601B3" w:rsidRDefault="00D601B3" w:rsidP="007E7336">
      <w:pPr>
        <w:ind w:left="-1134" w:right="70"/>
        <w:jc w:val="both"/>
        <w:rPr>
          <w:sz w:val="28"/>
        </w:rPr>
      </w:pPr>
      <w:bookmarkStart w:id="0" w:name="_GoBack"/>
      <w:bookmarkEnd w:id="0"/>
    </w:p>
    <w:p w:rsidR="00D601B3" w:rsidRDefault="00617799" w:rsidP="00D601B3">
      <w:pPr>
        <w:ind w:left="-1134" w:right="-71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-760646</wp:posOffset>
                </wp:positionH>
                <wp:positionV relativeFrom="paragraph">
                  <wp:posOffset>2657169</wp:posOffset>
                </wp:positionV>
                <wp:extent cx="6896100" cy="88135"/>
                <wp:effectExtent l="0" t="0" r="19050" b="266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8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E58E9" id="Retângulo 7" o:spid="_x0000_s1026" style="position:absolute;margin-left:-59.9pt;margin-top:209.25pt;width:543pt;height: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" fillcolor="black [3200]" strokecolor="black [1600]" strokeweight="1.25pt">
                <v:stroke endcap="round"/>
              </v:rect>
            </w:pict>
          </mc:Fallback>
        </mc:AlternateContent>
      </w:r>
    </w:p>
    <w:p w:rsidR="00D601B3" w:rsidRDefault="007E7336" w:rsidP="00D601B3">
      <w:pPr>
        <w:ind w:left="-1134" w:right="70"/>
        <w:jc w:val="both"/>
        <w:rPr>
          <w:sz w:val="28"/>
        </w:rPr>
      </w:pPr>
      <w:r>
        <w:rPr>
          <w:sz w:val="28"/>
        </w:rPr>
        <w:t xml:space="preserve">    </w:t>
      </w:r>
    </w:p>
    <w:p w:rsidR="007E7336" w:rsidRPr="005D32F7" w:rsidRDefault="007E7336" w:rsidP="007E7336">
      <w:pPr>
        <w:ind w:left="-1134" w:right="70"/>
        <w:jc w:val="both"/>
        <w:rPr>
          <w:sz w:val="28"/>
        </w:rPr>
      </w:pPr>
      <w:r>
        <w:rPr>
          <w:sz w:val="28"/>
        </w:rPr>
        <w:t xml:space="preserve">O mercado de </w:t>
      </w:r>
      <w:proofErr w:type="spellStart"/>
      <w:r>
        <w:rPr>
          <w:sz w:val="28"/>
        </w:rPr>
        <w:t>criptomoedas</w:t>
      </w:r>
      <w:proofErr w:type="spellEnd"/>
      <w:r>
        <w:rPr>
          <w:sz w:val="28"/>
        </w:rPr>
        <w:t xml:space="preserve"> vem se recuperando das quedas do mês de setembro, que é conhecido por ser historicamente ruim para o ramo; instabilidade do dólar </w:t>
      </w:r>
      <w:proofErr w:type="spellStart"/>
      <w:r>
        <w:rPr>
          <w:sz w:val="28"/>
        </w:rPr>
        <w:t>trás</w:t>
      </w:r>
      <w:proofErr w:type="spellEnd"/>
      <w:r>
        <w:rPr>
          <w:sz w:val="28"/>
        </w:rPr>
        <w:t xml:space="preserve"> boas perspectivas aos investidores como uma alternativa a moeda americana</w:t>
      </w:r>
      <w:r w:rsidR="00617799">
        <w:rPr>
          <w:sz w:val="28"/>
        </w:rPr>
        <w:t>.</w:t>
      </w:r>
    </w:p>
    <w:sectPr w:rsidR="007E7336" w:rsidRPr="005D32F7" w:rsidSect="00617799">
      <w:footerReference w:type="default" r:id="rId10"/>
      <w:pgSz w:w="11906" w:h="16838"/>
      <w:pgMar w:top="0" w:right="1701" w:bottom="142" w:left="1701" w:header="2" w:footer="423" w:gutter="0"/>
      <w:cols w:num="2" w:space="22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06B" w:rsidRDefault="0020206B" w:rsidP="00617799">
      <w:pPr>
        <w:spacing w:after="0"/>
      </w:pPr>
      <w:r>
        <w:separator/>
      </w:r>
    </w:p>
  </w:endnote>
  <w:endnote w:type="continuationSeparator" w:id="0">
    <w:p w:rsidR="0020206B" w:rsidRDefault="0020206B" w:rsidP="006177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799" w:rsidRDefault="00617799" w:rsidP="00617799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06B" w:rsidRDefault="0020206B" w:rsidP="00617799">
      <w:pPr>
        <w:spacing w:after="0"/>
      </w:pPr>
      <w:r>
        <w:separator/>
      </w:r>
    </w:p>
  </w:footnote>
  <w:footnote w:type="continuationSeparator" w:id="0">
    <w:p w:rsidR="0020206B" w:rsidRDefault="0020206B" w:rsidP="006177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31"/>
    <w:rsid w:val="00032B42"/>
    <w:rsid w:val="0020206B"/>
    <w:rsid w:val="003867B2"/>
    <w:rsid w:val="003C037E"/>
    <w:rsid w:val="00451932"/>
    <w:rsid w:val="005C3931"/>
    <w:rsid w:val="005D32F7"/>
    <w:rsid w:val="00617799"/>
    <w:rsid w:val="007E7336"/>
    <w:rsid w:val="0081596F"/>
    <w:rsid w:val="00B827FB"/>
    <w:rsid w:val="00CB1A3E"/>
    <w:rsid w:val="00D6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D9E02"/>
  <w15:chartTrackingRefBased/>
  <w15:docId w15:val="{185C974E-6642-431E-B481-901B9C4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779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17799"/>
  </w:style>
  <w:style w:type="paragraph" w:styleId="Rodap">
    <w:name w:val="footer"/>
    <w:basedOn w:val="Normal"/>
    <w:link w:val="RodapChar"/>
    <w:uiPriority w:val="99"/>
    <w:unhideWhenUsed/>
    <w:rsid w:val="0061779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1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rdósia">
  <a:themeElements>
    <a:clrScheme name="Ardósia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ósia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ósi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A359-BA29-4563-AE40-DDB02BDB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6236</dc:creator>
  <cp:keywords/>
  <dc:description/>
  <cp:lastModifiedBy>EI 6236</cp:lastModifiedBy>
  <cp:revision>1</cp:revision>
  <dcterms:created xsi:type="dcterms:W3CDTF">2025-09-30T22:37:00Z</dcterms:created>
  <dcterms:modified xsi:type="dcterms:W3CDTF">2025-10-01T00:18:00Z</dcterms:modified>
</cp:coreProperties>
</file>