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黑体" w:cs="黑体" w:eastAsia="黑体" w:hAnsi="黑体"/>
          <w:b/>
          <w:bCs/>
          <w:color w:val="17375E"/>
          <w:sz w:val="32"/>
          <w:szCs w:val="32"/>
        </w:rPr>
        <w:t xml:space="preserve">中国大学生计算机设计大赛</w:t>
      </w:r>
    </w:p>
    <w:p>
      <w:pPr>
        <w:pStyle w:val="title"/>
      </w:pPr>
      <w:r>
        <w:rPr>
          <w:rFonts w:ascii="黑体" w:cs="黑体" w:eastAsia="黑体" w:hAnsi="黑体"/>
          <w:b/>
          <w:bCs/>
          <w:color w:val="17375E"/>
          <w:sz w:val="36"/>
          <w:szCs w:val="36"/>
        </w:rPr>
        <w:t xml:space="preserve">AI工具使用说明</w:t>
      </w:r>
    </w:p>
    <w:p>
      <w:pPr>
        <w:spacing w:after="200" w:before="80"/>
        <w:jc w:val="center"/>
      </w:pPr>
      <w:r>
        <w:rPr>
          <w:rFonts w:ascii="仿宋" w:cs="仿宋" w:eastAsia="仿宋" w:hAnsi="仿宋"/>
          <w:color w:val="4472C4"/>
          <w:sz w:val="22"/>
          <w:szCs w:val="22"/>
        </w:rPr>
        <w:t xml:space="preserve">（2026年版）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33"/>
        <w:gridCol w:w="2000"/>
        <w:gridCol w:w="3233"/>
      </w:tblGrid>
      <w:tr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作品编号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（系统分配）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作品名称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卷积核微课——AI助教驱动的卷积神经网络可视化虚拟实验室</w:t>
            </w:r>
          </w:p>
        </w:tc>
      </w:tr>
    </w:tbl>
    <w:p>
      <w:pPr>
        <w:spacing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000"/>
        <w:gridCol w:w="2100"/>
        <w:gridCol w:w="1700"/>
        <w:gridCol w:w="1400"/>
        <w:gridCol w:w="1166"/>
      </w:tblGrid>
      <w:tr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序号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AI工具名称、版本、访问方式、使用时间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使用AI工具的环节与目的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关键提示词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AI回复的关键内容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AI回复的人工修改说明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采纳比例与说明</w:t>
            </w:r>
          </w:p>
        </w:tc>
      </w:tr>
      <w:tr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 Code（claude-sonnet-4-6），Anthropic，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客户端+API方式，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2026年3月15日—4月15日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代码编程、功能架构设计、调试优化：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使用Claude Code辅助设计FastAPI后端框架、前后端一体化页面、流式SSE对话接口、笔记持久化、视频截图、Word/HTML导出功能全链路代码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"基于FastAPI构建微课学习平台，需要：①视频播放 ②流式AI对话（SSE） ③笔记/截图功能 ④跨页面导出Word/PDF，使用通义千问qwen-plus API，前后端一体，Python f-string内嵌JS需双重转义"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提供了完整的FastAPI+前端一体化框架（约7000行）；实现SSE流式响应；生成了前端UI组件、Canvas动画、导出Modal、localStorage持久化等核心功能代码（详见附录截图AI-01~AI-08）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重新设计了UI配色（暖橙色系）和动画效果；优化Canvas卷积核滑动算法；补充了错误处理；将Python f-string内的JS代码中${}和反斜杠进行双重转义修复，共人工修改约3500行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AI生成核心框架约65%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经人工重构后最终采纳约45%</w:t>
            </w:r>
          </w:p>
        </w:tc>
      </w:tr>
      <w:tr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通义千问（qwen-plus），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阿里云DashScope，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API方式，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2026年3月20日起持续集成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作为AI助教功能组件直接集成到作品中：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为学习者提供卷积核、特征图、激活函数、池化层等计算机视觉知识点的实时流式问答服务，是作品核心教学功能之一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系统提示词）"你是专业的计算机视觉与深度学习助教，专注于卷积神经网络教学。用通俗易懂的语言解释卷积核、特征图、池化、激活函数等概念，结合作品中的可视化动画给出具体示例，鼓励学习者自主探索。"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对学习者提问的卷积核尺寸选择、特征图维度计算、填充（Padding）策略、步幅（Stride）效果等知识点给出了清晰的教学解释，并能结合动画交互上下文给出个性化引导（详见附录AI-09）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无需人工修改（作为教学功能API直接调用，输出内容即时展示给学习者）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100%（作为功能组件集成，所有输出均直接呈现）</w:t>
            </w:r>
          </w:p>
        </w:tc>
      </w:tr>
      <w:tr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 AI（claude.ai），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Anthropic，网页方式，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2026年3月10日—3月25日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立项构思、教学内容设计、作品简介及创新描述撰写：</w:t>
            </w:r>
            <w:r>
              <w:br/>
            </w: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辅助确定微课知识点组织顺序，建议教学模块划分，润色文字表述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"为大学生设计卷积核微课，目标受众是计算机视觉初学者，需覆盖：卷积运算原理、卷积核类型（边缘检测/模糊/锐化）、特征提取过程、与全连接层的关系，建议合理的教学顺序和重难点分配"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建议了"三步法"教学结构（理论讲解→动画演示→AI辅助实践），提出知识点组织框架：①卷积基本概念→②卷积核类型与效果→③可视化演示→④AI问答强化（详见附录AI-10）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根据实际教学经验调整了知识点顺序，增加了可交互Canvas动画演示模块，删减了过于理论化的部分，自行撰写了所有正式的文字内容</w:t>
            </w:r>
          </w:p>
        </w:tc>
        <w:tc>
          <w:tcPr>
            <w:gridSpan w:val="1"/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框架思路采纳约70%，具体文字内容100%自行撰写</w:t>
            </w:r>
          </w:p>
        </w:tc>
      </w:tr>
    </w:tbl>
    <w:p>
      <w:pPr>
        <w:spacing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9DC3E6" w:sz="2"/>
              <w:left w:val="single" w:color="9DC3E6" w:sz="2"/>
              <w:bottom w:val="single" w:color="9DC3E6" w:sz="2"/>
              <w:right w:val="single" w:color="9DC3E6" w:sz="2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仿宋" w:cs="仿宋" w:eastAsia="仿宋" w:hAnsi="仿宋"/>
                <w:b/>
                <w:bCs/>
                <w:sz w:val="19"/>
                <w:szCs w:val="19"/>
              </w:rPr>
              <w:t xml:space="preserve">填写说明：</w:t>
            </w:r>
          </w:p>
          <w:p>
            <w:r>
              <w:rPr>
                <w:rFonts w:ascii="仿宋" w:cs="仿宋" w:eastAsia="仿宋" w:hAnsi="仿宋"/>
                <w:sz w:val="18"/>
                <w:szCs w:val="18"/>
              </w:rPr>
              <w:t xml:space="preserve">1. 本文档如实记录了本作品在开发过程中使用AI工具的全部情况，包括Claude Code（代码开发）、通义千问（AI助教集成）、Claude AI（内容构思）三类工具。</w:t>
            </w:r>
          </w:p>
          <w:p>
            <w:r>
              <w:rPr>
                <w:rFonts w:ascii="仿宋" w:cs="仿宋" w:eastAsia="仿宋" w:hAnsi="仿宋"/>
                <w:sz w:val="18"/>
                <w:szCs w:val="18"/>
              </w:rPr>
              <w:t xml:space="preserve">2. AI回复关键内容的佐证截图详见本文档附录（截图含时间戳，文件命名：AI_使用序号_作品编号.png）。</w:t>
            </w:r>
          </w:p>
          <w:p>
            <w:r>
              <w:rPr>
                <w:rFonts w:ascii="仿宋" w:cs="仿宋" w:eastAsia="仿宋" w:hAnsi="仿宋"/>
                <w:sz w:val="18"/>
                <w:szCs w:val="18"/>
              </w:rPr>
              <w:t xml:space="preserve">3. 代码中的AI辅助生成部分已在注释中标注，格式：# AI辅助生成：claude-sonnet-4-6, 2026-03-XX。</w:t>
            </w:r>
          </w:p>
          <w:p>
            <w:r>
              <w:rPr>
                <w:rFonts w:ascii="仿宋" w:cs="仿宋" w:eastAsia="仿宋" w:hAnsi="仿宋"/>
                <w:sz w:val="18"/>
                <w:szCs w:val="18"/>
              </w:rPr>
              <w:t xml:space="preserve">4. 本文档内容真实填写，如有不属实情况，自愿承担相应责任。</w:t>
            </w:r>
          </w:p>
          <w:p>
            <w:pPr>
              <w:spacing w:before="100"/>
            </w:pPr>
          </w:p>
          <w:p>
            <w:r>
              <w:rPr>
                <w:rFonts w:ascii="仿宋" w:cs="仿宋" w:eastAsia="仿宋" w:hAnsi="仿宋"/>
                <w:sz w:val="19"/>
                <w:szCs w:val="19"/>
              </w:rPr>
              <w:t xml:space="preserve">全体作者签名：唐浩涵　　李梦琪　　陈思远</w:t>
            </w:r>
          </w:p>
          <w:p>
            <w:r>
              <w:rPr>
                <w:rFonts w:ascii="仿宋" w:cs="仿宋" w:eastAsia="仿宋" w:hAnsi="仿宋"/>
                <w:sz w:val="19"/>
                <w:szCs w:val="19"/>
              </w:rPr>
              <w:t xml:space="preserve">日期：2026年 4 月 16 日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00" w:before="200"/>
      <w:jc w:val="center"/>
    </w:pPr>
    <w:rPr>
      <w:rFonts w:ascii="黑体" w:cs="黑体" w:eastAsia="黑体" w:hAnsi="黑体"/>
      <w:b/>
      <w:bCs/>
      <w:color w:val="17375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2026-04-16T01:19:33.186Z</dcterms:created>
  <dcterms:modified xsi:type="dcterms:W3CDTF">2026-04-16T01:19:33.192Z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