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Method Draft: Heatmap-Derived Confidence Estimation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Prepared as a subsection for the main Method section</w:t>
      </w:r>
    </w:p>
    <w:p/>
    <w:p>
      <w:r>
        <w:rPr>
          <w:rFonts w:ascii="Times New Roman" w:hAnsi="Times New Roman" w:eastAsia="Times New Roman"/>
          <w:b/>
          <w:sz w:val="24"/>
        </w:rPr>
        <w:t>C. Heatmap-Derived Confidence Estimation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To improve the reliability of multiview triangulation and confidence-aware feature aggregation, we estimate a per-view confidence score directly from the predicted 2D heatmap distribution. The design principle is that a reliable prediction should produce a heatmap that is spatially concentrated, locally salient, and globally low-entropy. In contrast, occlusion, truncation, or severe ambiguity usually lead to diffuse or multi-modal heatmaps, which should be assigned lower confidence.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Let H_k in R^(h x w) denote the normalized heatmap probability map of the k-th keypoint or object center, where the spatial probabilities satisfy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sum_{u=1}^{w} sum_{v=1}^{h} H_k(u,v) = 1.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We first compute the horizontal and vertical marginal distributions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p_k^u(u) = sum_v H_k(u,v),      p_k^v(v) = sum_u H_k(u,v),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and normalize the discrete coordinates to [0,1] as x_u = u/(w-1) and y_v = v/(h-1). The corresponding means and variances are given by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mu_k^u = sum_u p_k^u(u) x_u,      mu_k^v = sum_v p_k^v(v) y_v,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sigma_k^{u2} = sum_u p_k^u(u) (x_u - mu_k^u)^2,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sigma_k^{v2} = sum_v p_k^v(v) (y_v - mu_k^v)^2.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These variances measure directional uncertainty. To obtain bounded concentration scores, we normalize them by the standard deviation of a uniform distribution on [0,1], i.e., sigma_uni = 1/sqrt(12), and define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s_k^u = 1 - clip( sqrt(sigma_k^{u2}) / sigma_uni, 0, 1),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s_k^v = 1 - clip( sqrt(sigma_k^{v2}) / sigma_uni, 0, 1).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In addition to directional spread, we characterize the global quality of the heatmap using peak saliency and entropy. Let N = h w be the number of spatial bins and let p_k^max = max_{u,v} H_k(u,v). We define a log-compressed peak score as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r_k^peak = max(N p_k^max, 1),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s_k^peak = clip( log(r_k^peak) / log(N), 0, 1).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The normalized entropy score is defined as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E_k = - sum_u sum_v H_k(u,v) log(H_k(u,v) + epsilon),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s_k^ent = clip( 1 - E_k / log(N), 0, 1).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The peak term favors a dominant local mode, whereas the entropy term penalizes ambiguous or multi-modal responses. We combine them into a global structural quality score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s_k^g = 0.5 (s_k^peak + s_k^ent).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Finally, the axis-wise confidence is obtained by coupling directional concentration with the global quality term: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c_k = ( sqrt( [s_k^u, s_k^v] * s_k^g ) )^gamma,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where [s_k^u, s_k^v] denotes channel-wise multiplication with the scalar s_k^g, and gamma &gt; 1 is a mild compression factor used to avoid over-confident saturation. In our implementation, gamma = 1.2 and the final confidence is clipped to [epsilon, 1]. When a scalar confidence is required, we use the mean of the two axis-wise scores, i.e., cbar_k = (c_k^u + c_k^v)/2.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This formulation has three advantages. First, it is error-consistent in the sense that sharper and better-localized heatmaps naturally yield higher confidence. Second, it is occlusion-sensitive because occluded or ambiguous samples tend to produce higher entropy and larger spatial spread. Third, the confidence is bounded in [0,1], which makes it numerically stable for confidence-weighted triangulation and view fusion. In our system, the resulting confidence is used both to weight multiview DLT triangulation and to guide cross-view feature aggregation in the downstream hand-object interaction head.</w:t>
      </w:r>
    </w:p>
    <w:p>
      <w:r>
        <w:rPr>
          <w:rFonts w:ascii="Times New Roman" w:hAnsi="Times New Roman" w:eastAsia="Times New Roman"/>
          <w:b/>
          <w:sz w:val="24"/>
        </w:rPr>
        <w:t>Ready-to-use paper paragraph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We estimate a view-dependent confidence score directly from the predicted heatmap distribution instead of regressing an additional uncertainty branch. Specifically, given a normalized heatmap, we compute its horizontal and vertical marginal variances to measure directional spread, a log-compressed peak saliency term to quantify dominant local evidence, and a normalized entropy term to suppress ambiguous or multi-modal responses. The final confidence is obtained by combining directional concentration with global structural quality, followed by a mild gamma compression. This design produces a bounded confidence score in [0,1] that increases for sharp unimodal heatmaps and decreases for diffuse or occluded predictions. The confidence is then used for confidence-weighted multiview triangulation and view-aware feature fusion.</w:t>
      </w:r>
    </w:p>
    <w:p>
      <w:r>
        <w:rPr>
          <w:rFonts w:ascii="Times New Roman" w:hAnsi="Times New Roman" w:eastAsia="Times New Roman"/>
          <w:b/>
          <w:sz w:val="24"/>
        </w:rPr>
        <w:t>Symbol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Symbol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H_k(u,v)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Normalized heatmap probability at spatial location (u,v) for the k-th target.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p_k^u, p_k^v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Horizontal and vertical marginal distributions.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sigma_k^{u2}, sigma_k^{v2}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Directional variances of the heatmap distribution.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s_k^u, s_k^v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Directional spread scores.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s_k^peak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Log-compressed peak saliency score.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s_k^ent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Normalized entropy score.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s_k^g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Global structural quality score.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c_k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Final axis-wise confidence vector in [0,1].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