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/>
        <w:t xml:space="preserve">BIÊN BẢN XÁC NHẬN HOÀN TẤT BÀN GIAO</w:t>
      </w:r>
    </w:p>
    <w:p>
      <w:r>
        <w:rPr/>
        <w:t xml:space="preserve">Hệ thống DF Connector — Công ty TNHH Best Pacific Việt Nam</w:t>
      </w:r>
    </w:p>
    <w:tbl>
      <w:tblPr>
        <w:tblW w:w="5000" w:type="pc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t xml:space="preserve"/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t xml:space="preserve"/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t xml:space="preserve"/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t xml:space="preserve"/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Ngày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……/……/……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Địa điểm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Phân xưởng nhuộm DF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Bên bàn giao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Bùi Văn Thiều — Nhân viên IT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Bên nhận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…………………………………</w:t>
            </w:r>
          </w:p>
        </w:tc>
      </w:tr>
    </w:tbl>
    <w:p>
      <w:pPr>
        <w:spacing w:after="0" w:line="120" w:lineRule="auto"/>
      </w:pPr>
    </w:p>
    <w:p>
      <w:r>
        <w:rPr/>
        <w:t xml:space="preserve">Hai bên đã cùng kiểm tra thực tế và xác nhận các chức năng dưới đây hoạt động bình thường, đủ điều kiện đưa vào sử dụng:</w:t>
      </w:r>
    </w:p>
    <w:tbl>
      <w:tblPr>
        <w:tblW w:w="5000" w:type="pc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#</w:t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Chức năng bàn giao</w:t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Kết quả</w:t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Xác nhận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Đăng nhập, phân quyền theo trạm làm việc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2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Nhập đơn sản xuất — quét QR phiếu MES, kiểm tra trùng, phê duyệt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3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In tem nhập đơn và QR PRINTER 9 dòng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4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Trạm Cân nhỏ (dưới 6 kg) — cân, lưu, in phiếu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5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Trạm Cân to (từ 6 kg) — cân, lưu, in phiếu, gửi mã rack OUT/IN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6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Lịch sử cân — tra cứu, in lại phiếu, cảnh báo cân trùng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7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Gọi hóa chất và hàng đợi chờ xử lý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8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Bảng máy VD và biểu đồ tiến độ Gantt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9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Báo cáo &amp; Phân tích — xuất Excel/PDF, Audit Log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Đa ngôn ngữ Việt / Anh / Trung trên toàn bộ màn hình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 Đạt ☐ Không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☐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Ghi nhận bất thường (nếu có):</w:t>
      </w:r>
      <w:r>
        <w:rPr/>
        <w:t xml:space="preserve"> ………………………………………………………………………………………………………</w:t>
      </w:r>
    </w:p>
    <w:p>
      <w:r>
        <w:rPr>
          <w:b/>
        </w:rPr>
        <w:t xml:space="preserve">Kết luận:</w:t>
      </w:r>
      <w:r>
        <w:rPr/>
        <w:t xml:space="preserve"> Bàn giao chức năng hệ thống DF Connector </w:t>
      </w:r>
      <w:r>
        <w:rPr>
          <w:b/>
        </w:rPr>
        <w:t xml:space="preserve">HOÀN TẤT</w:t>
      </w:r>
      <w:r>
        <w:rPr/>
        <w:t xml:space="preserve"> kể từ ngày ký; Bên B chịu trách nhiệm vận hành và quản trị hệ thống. Nhân sự vận hành đã được đào tạo ngày </w:t>
      </w:r>
      <w:r>
        <w:rPr>
          <w:b/>
        </w:rPr>
        <w:t xml:space="preserve">10/08/2026</w:t>
      </w:r>
      <w:r>
        <w:rPr/>
        <w:t xml:space="preserve"> (biên bản BPVN-HR-PR-030 kèm theo). Hỗ trợ kỹ thuật của Bên A kết thúc hết ngày </w:t>
      </w:r>
      <w:r>
        <w:rPr>
          <w:b/>
        </w:rPr>
        <w:t xml:space="preserve">13/08/2026</w:t>
      </w:r>
      <w:r>
        <w:rPr/>
        <w:t xml:space="preserve">. Biên bản lập thành </w:t>
      </w:r>
      <w:r>
        <w:rPr>
          <w:b/>
        </w:rPr>
        <w:t xml:space="preserve">02 bản</w:t>
      </w:r>
      <w:r>
        <w:rPr/>
        <w:t xml:space="preserve">, mỗi bên giữ </w:t>
      </w:r>
      <w:r>
        <w:rPr>
          <w:b/>
        </w:rPr>
        <w:t xml:space="preserve">01 bản</w:t>
      </w:r>
      <w:r>
        <w:rPr/>
        <w:t xml:space="preserve">.</w:t>
      </w:r>
    </w:p>
    <w:tbl>
      <w:tblPr>
        <w:tblW w:w="5000" w:type="pc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BÊN BÀN GIAO</w:t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BÊN NHẬN BÀN GIAO</w:t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TRƯỞNG BỘ PHẬN IT</w:t>
            </w:r>
          </w:p>
        </w:tc>
        <w:tc>
          <w:tcPr>
            <w:tcW w:w="2268" w:type="dxa"/>
            <w:shd w:val="clear" w:fill="DCE6F1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TRƯỞNG BỘ PHẬN TIẾP NHẬN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i/>
              </w:rPr>
              <w:t xml:space="preserve">(Ký, ghi rõ họ tên)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i/>
              </w:rPr>
              <w:t xml:space="preserve">(Ký, ghi rõ họ tên)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i/>
              </w:rPr>
              <w:t xml:space="preserve">(Ký, ghi rõ họ tên)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i/>
              </w:rPr>
              <w:t xml:space="preserve">(Ký, ghi rõ họ tên)</w:t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br/>
            </w:r>
            <w:r>
              <w:br/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br/>
            </w:r>
            <w:r>
              <w:br/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br/>
            </w:r>
            <w:r>
              <w:br/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br/>
            </w:r>
            <w:r>
              <w:br/>
            </w:r>
          </w:p>
        </w:tc>
      </w:tr>
      <w:tr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  <w:b/>
              </w:rPr>
              <w:t xml:space="preserve">Bùi Văn Thiều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…………………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…………………</w:t>
            </w:r>
          </w:p>
        </w:tc>
        <w:tc>
          <w:tcPr>
            <w:tcW w:w="2268" w:type="dxa"/>
          </w:tcPr>
          <w:p>
            <w:pPr>
              <w:spacing w:before="20" w:after="20" w:line="240" w:lineRule="auto"/>
              <w:rPr>
                <w:sz w:val="17"/>
              </w:rPr>
            </w:pPr>
            <w:r>
              <w:rPr>
                <w:sz w:val="17"/>
              </w:rPr>
              <w:t xml:space="preserve">…………………</w:t>
            </w:r>
          </w:p>
        </w:tc>
      </w:tr>
    </w:tbl>
    <w:p>
      <w:pPr>
        <w:spacing w:after="0" w:line="120" w:lineRule="auto"/>
      </w:pPr>
    </w:p>
    <w:sectPr>
      <w:pgSz w:w="11906" w:h="16838"/>
      <w:pgMar w:top="680" w:right="680" w:bottom="567" w:left="850" w:header="340" w:footer="34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vi-VN"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sz w:val="21"/>
        <w:szCs w:val="21"/>
        <w:lang w:val="vi-VN"/>
      </w:rPr>
    </w:rPrDefault>
    <w:pPrDefault>
      <w:pPr>
        <w:spacing w:before="20" w:after="4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outlineLvl w:val="0"/>
      <w:spacing w:before="0" w:after="60"/>
    </w:pPr>
    <w:rPr>
      <w:b/>
      <w:color w:val="16365C"/>
      <w:sz w:val="30"/>
    </w:rPr>
  </w:style>
  <w:style w:type="paragraph" w:styleId="Heading2">
    <w:name w:val="heading 2"/>
    <w:basedOn w:val="Normal"/>
    <w:qFormat/>
    <w:pPr>
      <w:keepNext/>
      <w:outlineLvl w:val="1"/>
      <w:spacing w:before="80" w:after="40"/>
    </w:pPr>
    <w:rPr>
      <w:b/>
      <w:color w:val="1F497D"/>
      <w:sz w:val="24"/>
    </w:rPr>
  </w:style>
  <w:style w:type="paragraph" w:styleId="Heading3">
    <w:name w:val="heading 3"/>
    <w:basedOn w:val="Normal"/>
    <w:qFormat/>
    <w:pPr>
      <w:keepNext/>
      <w:outlineLvl w:val="2"/>
      <w:spacing w:before="60" w:after="30"/>
    </w:pPr>
    <w:rPr>
      <w:b/>
      <w:color w:val="1F497D"/>
      <w:sz w:val="22"/>
    </w:rPr>
  </w:style>
  <w:style w:type="paragraph" w:styleId="Heading4">
    <w:name w:val="heading 4"/>
    <w:basedOn w:val="Normal"/>
    <w:qFormat/>
    <w:pPr>
      <w:keepNext/>
      <w:outlineLvl w:val="3"/>
      <w:spacing w:before="60" w:after="30"/>
    </w:pPr>
    <w:rPr>
      <w:b/>
      <w:i/>
      <w:color w:val="404040"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Xac nhan hoan tat ban giao DF Connector</dc:title>
  <dcterms:created xsi:type="dcterms:W3CDTF">2026-08-12T14:33:22Z</dcterms:created>
  <dcterms:modified xsi:type="dcterms:W3CDTF">2026-08-12T14:33:22Z</dcterms:modified>
</cp:coreProperties>
</file>