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Coding checklist </w:t>
      </w:r>
    </w:p>
    <w:tbl>
      <w:tblPr>
        <w:tblStyle w:val="Table1"/>
        <w:tblW w:w="9025.511811023622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02.2316912372708"/>
        <w:gridCol w:w="3902.2316912372708"/>
        <w:gridCol w:w="1221.0484285490804"/>
        <w:tblGridChange w:id="0">
          <w:tblGrid>
            <w:gridCol w:w="3902.2316912372708"/>
            <w:gridCol w:w="3902.2316912372708"/>
            <w:gridCol w:w="1221.0484285490804"/>
          </w:tblGrid>
        </w:tblGridChange>
      </w:tblGrid>
      <w:tr>
        <w:trPr>
          <w:trHeight w:val="420" w:hRule="atLeast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 of codelist </w:t>
            </w:r>
          </w:p>
        </w:tc>
        <w:tc>
          <w:tcPr>
            <w:gridSpan w:val="2"/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Rheumatoid arthritis_MM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Definition of codelist 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Rheumatoid arthritis diagnostic codes Incident and prevalent, including management and monitoring codes 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Not including juvenile rheumatoid arthritis/ Still’s disease </w:t>
            </w:r>
          </w:p>
        </w:tc>
      </w:tr>
      <w:tr>
        <w:trPr>
          <w:trHeight w:val="420" w:hRule="atLeast"/>
        </w:trPr>
        <w:tc>
          <w:tcPr>
            <w:gridSpan w:val="2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Databases searched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Yes/No</w:t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yes</w:t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CPRD Aurum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yes</w:t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CPRD Gold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yes</w:t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CEGEDIM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Existing code lists searched: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Link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Yes/No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Caliber code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https://caliberresearch.org/portal/codelists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QoF/Digital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https://digital.nhs.uk/data-and-information/data-collections-and-data-sets/data-collections/quality-and-outcomes-framework-qof/quality-and-outcome-framework-qof-business-rules/quality-and-outcomes-framework-qof-business-rules-v37-0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Manchester code list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https://clinicalcodes.rss.mhs.man.ac.uk/medcodes/articles/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Birmingham IMRD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https://dexter.bham.ac.uk:8181/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Cambridge code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https://www.phpc.cam.ac.uk/pcu/research/research-groups/crmh/cprd_cam/codelists/v11/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(NHS medication browser tool)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https://applications.nhsbsa.nhs.uk/DMDBrowser/DMDBrowser.do#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trHeight w:val="420" w:hRule="atLeast"/>
        </w:trPr>
        <w:tc>
          <w:tcPr>
            <w:gridSpan w:val="3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Publications searched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</w:tr>
      <w:tr>
        <w:trPr>
          <w:trHeight w:val="420" w:hRule="atLeast"/>
        </w:trPr>
        <w:tc>
          <w:tcPr>
            <w:gridSpan w:val="2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Validation methods (if relevant) 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Yes/No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Prevalence/ incidence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Case note review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Capture- Recapture 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Double checked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List the search terms included (add rows as needed)</w:t>
            </w:r>
          </w:p>
        </w:tc>
      </w:tr>
      <w:tr>
        <w:trPr>
          <w:trHeight w:val="525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Rheumatoid arthritis</w:t>
            </w:r>
          </w:p>
        </w:tc>
      </w:tr>
      <w:tr>
        <w:trPr>
          <w:trHeight w:val="525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Rheumatoid </w:t>
            </w:r>
          </w:p>
        </w:tc>
      </w:tr>
      <w:tr>
        <w:trPr>
          <w:trHeight w:val="525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Felty</w:t>
            </w:r>
          </w:p>
        </w:tc>
      </w:tr>
      <w:tr>
        <w:trPr>
          <w:trHeight w:val="525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caplan</w:t>
            </w:r>
          </w:p>
        </w:tc>
      </w:tr>
      <w:tr>
        <w:trPr>
          <w:trHeight w:val="525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n04*</w:t>
            </w:r>
          </w:p>
        </w:tc>
      </w:tr>
      <w:tr>
        <w:trPr>
          <w:trHeight w:val="525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sz w:val="21"/>
                <w:szCs w:val="21"/>
                <w:rtl w:val="0"/>
              </w:rPr>
              <w:t xml:space="preserve">Rheum. arth.</w:t>
            </w:r>
          </w:p>
        </w:tc>
      </w:tr>
      <w:tr>
        <w:trPr>
          <w:trHeight w:val="525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sz w:val="21"/>
                <w:szCs w:val="21"/>
                <w:rtl w:val="0"/>
              </w:rPr>
              <w:t xml:space="preserve">Nodular fibrositis of chronic rheumatic disease</w:t>
            </w:r>
          </w:p>
        </w:tc>
      </w:tr>
      <w:tr>
        <w:trPr>
          <w:trHeight w:val="525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sz w:val="21"/>
                <w:szCs w:val="21"/>
                <w:rtl w:val="0"/>
              </w:rPr>
              <w:t xml:space="preserve">Rheumatoid lung</w:t>
            </w:r>
          </w:p>
        </w:tc>
      </w:tr>
      <w:tr>
        <w:trPr>
          <w:trHeight w:val="525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Roboto" w:cs="Roboto" w:eastAsia="Roboto" w:hAnsi="Roboto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sz w:val="21"/>
                <w:szCs w:val="21"/>
                <w:rtl w:val="0"/>
              </w:rPr>
              <w:t xml:space="preserve">Rheumatoid burs</w:t>
            </w:r>
          </w:p>
        </w:tc>
      </w:tr>
      <w:tr>
        <w:trPr>
          <w:trHeight w:val="525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Roboto" w:cs="Roboto" w:eastAsia="Roboto" w:hAnsi="Roboto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sz w:val="21"/>
                <w:szCs w:val="21"/>
                <w:rtl w:val="0"/>
              </w:rPr>
              <w:t xml:space="preserve">Rheumatoid nodule</w:t>
            </w:r>
          </w:p>
        </w:tc>
      </w:tr>
      <w:tr>
        <w:trPr>
          <w:trHeight w:val="525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Roboto" w:cs="Roboto" w:eastAsia="Roboto" w:hAnsi="Roboto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sz w:val="21"/>
                <w:szCs w:val="21"/>
                <w:rtl w:val="0"/>
              </w:rPr>
              <w:t xml:space="preserve">Rheumatoid vasculitis </w:t>
            </w:r>
          </w:p>
        </w:tc>
      </w:tr>
      <w:tr>
        <w:trPr>
          <w:trHeight w:val="525" w:hRule="atLeast"/>
        </w:trPr>
        <w:tc>
          <w:tcPr>
            <w:gridSpan w:val="3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List the search terms excluded or filtered out (add rows as needed)</w:t>
            </w:r>
          </w:p>
        </w:tc>
      </w:tr>
      <w:tr>
        <w:trPr>
          <w:trHeight w:val="15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fh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Family history</w:t>
            </w:r>
          </w:p>
        </w:tc>
      </w:tr>
      <w:tr>
        <w:trPr>
          <w:trHeight w:val="525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screen</w:t>
            </w:r>
          </w:p>
        </w:tc>
      </w:tr>
      <w:tr>
        <w:trPr>
          <w:trHeight w:val="525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</w:t>
            </w:r>
          </w:p>
        </w:tc>
      </w:tr>
      <w:tr>
        <w:trPr>
          <w:trHeight w:val="525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level</w:t>
            </w:r>
          </w:p>
        </w:tc>
      </w:tr>
      <w:tr>
        <w:trPr>
          <w:trHeight w:val="525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antibody</w:t>
            </w:r>
          </w:p>
        </w:tc>
      </w:tr>
      <w:tr>
        <w:trPr>
          <w:trHeight w:val="525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resolved</w:t>
            </w:r>
          </w:p>
        </w:tc>
      </w:tr>
      <w:tr>
        <w:trPr>
          <w:trHeight w:val="525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juvenile</w:t>
            </w:r>
          </w:p>
        </w:tc>
      </w:tr>
      <w:tr>
        <w:trPr>
          <w:trHeight w:val="525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Still’s disease</w:t>
            </w:r>
          </w:p>
        </w:tc>
      </w:tr>
      <w:tr>
        <w:trPr>
          <w:trHeight w:val="525" w:hRule="atLeast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 </w:t>
            </w:r>
          </w:p>
        </w:tc>
        <w:tc>
          <w:tcPr>
            <w:gridSpan w:val="2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Jennifer Cooper </w:t>
            </w:r>
          </w:p>
        </w:tc>
      </w:tr>
      <w:tr>
        <w:trPr>
          <w:trHeight w:val="525" w:hRule="atLeast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completed</w:t>
            </w:r>
          </w:p>
        </w:tc>
        <w:tc>
          <w:tcPr>
            <w:gridSpan w:val="2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19/11/2020</w:t>
            </w:r>
          </w:p>
        </w:tc>
      </w:tr>
      <w:tr>
        <w:trPr>
          <w:trHeight w:val="525" w:hRule="atLeast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Checked by</w:t>
            </w:r>
          </w:p>
        </w:tc>
        <w:tc>
          <w:tcPr>
            <w:gridSpan w:val="2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&lt;name&gt;</w:t>
            </w:r>
          </w:p>
        </w:tc>
      </w:tr>
    </w:tbl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applications.nhsbsa.nhs.uk/DMDBrowser/DMDBrowser.do#" TargetMode="External"/><Relationship Id="rId10" Type="http://schemas.openxmlformats.org/officeDocument/2006/relationships/hyperlink" Target="https://www.phpc.cam.ac.uk/pcu/research/research-groups/crmh/cprd_cam/codelists/v11/" TargetMode="External"/><Relationship Id="rId9" Type="http://schemas.openxmlformats.org/officeDocument/2006/relationships/hyperlink" Target="https://dexter.bham.ac.uk:8181/" TargetMode="External"/><Relationship Id="rId5" Type="http://schemas.openxmlformats.org/officeDocument/2006/relationships/styles" Target="styles.xml"/><Relationship Id="rId6" Type="http://schemas.openxmlformats.org/officeDocument/2006/relationships/hyperlink" Target="https://caliberresearch.org/portal/codelists" TargetMode="External"/><Relationship Id="rId7" Type="http://schemas.openxmlformats.org/officeDocument/2006/relationships/hyperlink" Target="https://digital.nhs.uk/data-and-information/data-collections-and-data-sets/data-collections/quality-and-outcomes-framework-qof/quality-and-outcome-framework-qof-business-rules/quality-and-outcomes-framework-qof-business-rules-v37-0" TargetMode="External"/><Relationship Id="rId8" Type="http://schemas.openxmlformats.org/officeDocument/2006/relationships/hyperlink" Target="https://clinicalcodes.rss.mhs.man.ac.uk/medcodes/articles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