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UnifAI Model Providers &amp; MCP Server Technical Guide</w:t>
      </w:r>
    </w:p>
    <w:p>
      <w:r>
        <w:rPr>
          <w:color w:val="4F46E5"/>
          <w:sz w:val="24"/>
        </w:rPr>
        <w:t>Platform Architecture, Complete Provider Directory, Logo Engineering &amp; MCP Server Integration</w:t>
        <w:br/>
      </w:r>
    </w:p>
    <w:p>
      <w:r>
        <w:rPr>
          <w:i/>
          <w:color w:val="64748B"/>
          <w:sz w:val="20"/>
        </w:rPr>
        <w:t>Status: Complete &amp; Verified | 93 Model Providers | 178 MCP Servers | Codebase v2.0</w:t>
      </w:r>
    </w:p>
    <w:p>
      <w:pPr>
        <w:spacing w:after="200"/>
      </w:pPr>
    </w:p>
    <w:p>
      <w:pPr>
        <w:pStyle w:val="Heading1"/>
        <w:spacing w:before="280" w:after="120"/>
      </w:pPr>
      <w:r>
        <w:t>1. Executive Summary &amp; Thanglish Overview (Mukiya Vilakkam)</w:t>
      </w:r>
    </w:p>
    <w:p>
      <w:r>
        <w:rPr>
          <w:color w:val="1E293B"/>
        </w:rPr>
        <w:t xml:space="preserve">Indha manual-la UnifAI platform kulla irukura </w:t>
      </w:r>
      <w:r>
        <w:rPr>
          <w:b/>
        </w:rPr>
        <w:t>Model Providers</w:t>
      </w:r>
      <w:r>
        <w:rPr>
          <w:color w:val="1E293B"/>
        </w:rPr>
        <w:t xml:space="preserve"> pathiyum, </w:t>
      </w:r>
      <w:r>
        <w:rPr>
          <w:b/>
        </w:rPr>
        <w:t>MCP (Model Context Protocol) Servers</w:t>
      </w:r>
      <w:r>
        <w:t xml:space="preserve"> pathiyum complete full details irukku. Platform kulla total-ah 93 built-in model providers and 178 MCP servers support panni irukom. Logo rendering epadi theme-aware SVG-ah dynamic-ah work aagudhu, and MCP server epadi step-by-step add panrathu nu real codebase examples vachu inga describe panni irukom.</w:t>
      </w:r>
    </w:p>
    <w:p>
      <w:pPr>
        <w:pStyle w:val="Heading1"/>
        <w:spacing w:before="280" w:after="120"/>
      </w:pPr>
      <w:r>
        <w:t>2. Complete 93 Model Providers Directory</w:t>
      </w:r>
    </w:p>
    <w:p>
      <w:pPr>
        <w:spacing w:after="120"/>
      </w:pPr>
      <w:r>
        <w:t>All 93 providers actively registered in ui/lib/constants/logs.ts: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E293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shd w:fill="1E293B"/>
          </w:tcPr>
          <w:p>
            <w:r>
              <w:rPr>
                <w:b/>
                <w:color w:val="FFFFFF"/>
                <w:sz w:val="18"/>
              </w:rPr>
              <w:t>Provider ID</w:t>
            </w:r>
          </w:p>
        </w:tc>
        <w:tc>
          <w:tcPr>
            <w:tcW w:type="dxa" w:w="2016"/>
            <w:shd w:fill="1E293B"/>
          </w:tcPr>
          <w:p>
            <w:r>
              <w:rPr>
                <w:b/>
                <w:color w:val="FFFFFF"/>
                <w:sz w:val="18"/>
              </w:rPr>
              <w:t>Provider Label</w:t>
            </w:r>
          </w:p>
        </w:tc>
        <w:tc>
          <w:tcPr>
            <w:tcW w:type="dxa" w:w="2016"/>
            <w:shd w:fill="1E293B"/>
          </w:tcPr>
          <w:p>
            <w:r>
              <w:rPr>
                <w:b/>
                <w:color w:val="FFFFFF"/>
                <w:sz w:val="18"/>
              </w:rPr>
              <w:t>Logo / Icon Type</w:t>
            </w:r>
          </w:p>
        </w:tc>
        <w:tc>
          <w:tcPr>
            <w:tcW w:type="dxa" w:w="2016"/>
            <w:shd w:fill="1E293B"/>
          </w:tcPr>
          <w:p>
            <w:r>
              <w:rPr>
                <w:b/>
                <w:color w:val="FFFFFF"/>
                <w:sz w:val="18"/>
              </w:rPr>
              <w:t>Embedding Support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ai21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AI21 Labs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bedrock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AWS Bedrock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bedrock_mantle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AWS Bedrock Mantle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aionlabs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AionLabs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dashscope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Alibaba DashScope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anthropic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Anthropic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Theme-Aware Vector SVG (Dynamic Light/Dark)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anyscale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Anyscale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arcee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Arcee 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azure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Azure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Static Image (/images/azure.webp)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baichuan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Baichuan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qianfan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Baidu Qianfan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baseten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Baseten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cerebras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Cerebras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Theme-Aware Vector SVG (Dynamic Light/Dark)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cerebrium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Cerebrium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cohere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Cohere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dashscopecn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DashScope China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deepinfra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DeepInfra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deepseek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DeepSeek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dit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Dit.ai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elevenlabs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Elevenlabs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empower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Empower 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fastinfra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FastInfra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featherless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Featherless 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fenay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Fenay 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fireworks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Fireworks 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freeai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Free.ai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freeinference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FreeInference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freemodel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FreeModel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friendli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FriendliAI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gmiserving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GMI Serving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gemini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Gemini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groq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Groq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huggingface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HuggingFace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hyperbolic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Hyperbolic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inceptionlabs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Inception Labs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inferencenet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Inference.net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jina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Jina 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kluster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Kluster 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krutrim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Krutrim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lepton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Lepton 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lingyiwanwu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Lingyi Wanwu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mancer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Mancer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minimax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MiniMax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mistral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Mistral 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modelscope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ModelScope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monsterapi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MonsterAPI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moonshot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Moonshot 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morphllm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MorphLLM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nlpcloud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NLP Cloud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nvidia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NVIDIA NIM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nanogpt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Nano-GPT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nararouter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NaraRouter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navy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Navy 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nebius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Nebius Token Factory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Static Image (/images/nebius.webp)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nousresearch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Nous Research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novita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Novita 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nscale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Nscale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ollama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Ollama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Theme-Aware Vector SVG (Dynamic Light/Dark)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openai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OpenAI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Theme-Aware Vector SVG (Dynamic Light/Dark)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openadapter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OpenAdapter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opencode-go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OpenCode Go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Theme-Aware Fallback Vector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opencode-zen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OpenCode Zen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Theme-Aware Fallback Vector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openrouter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OpenRouter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opper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Opper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parasail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Parasail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perplexity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Perplexity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portkey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Portkey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publicai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PublicAI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reka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Reka 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relace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Relace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replicate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Replicate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runware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Runware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runway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Runway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sgl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SGLang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Static Image (/images/sgl.webp)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sakana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Sakana 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sambanova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SambaNova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sarvam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Sarvam 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scaleway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Scaleway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sensenova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SenseNova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siliconflow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SiliconFlow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81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stepfun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StepFun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82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hunyuan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Tencent Hunyuan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83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together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Together 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84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totalgpt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TotalGPT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85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upstage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Upstage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86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vertex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Vertex 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ark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Volcengine Ark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88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voyage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Voyage 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89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wafer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Wafer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90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zhipu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Zhipu AI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91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spark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iFlytek Spark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016"/>
            <w:shd w:fill="F8FAFC"/>
          </w:tcPr>
          <w:p>
            <w:r>
              <w:rPr>
                <w:sz w:val="17"/>
              </w:rPr>
              <w:t>92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vllm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vLLM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8FAFC"/>
          </w:tcPr>
          <w:p>
            <w:r>
              <w:rPr>
                <w:sz w:val="17"/>
              </w:rPr>
              <w:t>Yes</w:t>
            </w:r>
          </w:p>
        </w:tc>
      </w:tr>
      <w:tr>
        <w:tc>
          <w:tcPr>
            <w:tcW w:type="dxa" w:w="2016"/>
            <w:shd w:fill="FFFFFF"/>
          </w:tcPr>
          <w:p>
            <w:r>
              <w:rPr>
                <w:sz w:val="17"/>
              </w:rPr>
              <w:t>93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xai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xAI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Branded Vector SVG (Custom Color Fill)</w:t>
            </w:r>
          </w:p>
        </w:tc>
        <w:tc>
          <w:tcPr>
            <w:tcW w:type="dxa" w:w="2016"/>
            <w:shd w:fill="FFFFFF"/>
          </w:tcPr>
          <w:p>
            <w:r>
              <w:rPr>
                <w:sz w:val="17"/>
              </w:rPr>
              <w:t>No</w:t>
            </w:r>
          </w:p>
        </w:tc>
      </w:tr>
    </w:tbl>
    <w:p>
      <w:pPr>
        <w:pStyle w:val="Heading1"/>
        <w:spacing w:before="280" w:after="120"/>
      </w:pPr>
      <w:r>
        <w:t>3. Logo &amp; Image Rendering Architecture</w:t>
      </w:r>
    </w:p>
    <w:p>
      <w:r>
        <w:t>1. Theme-Aware SVG Components: Defined in ui/lib/constants/icons.tsx. Evaluates active theme dynamically (theme === 'light' ? fill='black' : fill='white').</w:t>
        <w:br/>
        <w:t>2. High-Precision Brand Vectors: DeepSeek, Cerebras, Cohere, Bedrock use brand color paths and linear gradients for razor-sharp rendering on Retina displays.</w:t>
        <w:br/>
        <w:t>3. Static WebP Assets: Providers like Azure use optimized webp images loaded asynchronously.</w:t>
        <w:br/>
        <w:t>4. Custom Fallback Badging: Custom unmapped providers automatically fallback to generic database/workflow vector icons with a 'Custom' badge.</w:t>
      </w:r>
    </w:p>
    <w:p>
      <w:pPr>
        <w:pStyle w:val="Heading1"/>
        <w:spacing w:before="280" w:after="120"/>
      </w:pPr>
      <w:r>
        <w:t>4. MCP Server Ecosystem (Total 178 Servers)</w:t>
      </w:r>
    </w:p>
    <w:p>
      <w:r>
        <w:t>UnifAI contains 178 pre-configured MCP servers in configs/mcp-library.json spanning 14 categories:</w:t>
        <w:br/>
        <w:t>- Developer Tools (15): GitHub, Supabase, Linear, Vercel, Cloudflare, Neon, Context7, Filesystem, GitLab...</w:t>
        <w:br/>
        <w:t>- Productivity (8): Notion, Slack, Atlassian, Asana, ClickUp, Todoist, File Storage...</w:t>
        <w:br/>
        <w:t>- Search (25): Brave Search, Exa, Tavily, Goji, Agentic News...</w:t>
        <w:br/>
        <w:t>- AI &amp; Automation (60+): Hugging Face, Playwright, Docs MCP, Browser Workflows...</w:t>
        <w:br/>
        <w:t>- Finance, CRM &amp; Observability: Stripe, PayPal, HubSpot, Sentry, PostHog, Twilio.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Server Name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Transport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GitHub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Developer Tools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Official GitHub MCP — repos, issues, PRs, and code search via GitHub Copilot MCP...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Supabase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Developer Tools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Official Supabase MCP — manage projects, run SQL, and inspect schemas.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Linear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Developer Tools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SSE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Official Linear MCP — issues, cycles, and project backlog over SSE.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Vercel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Developer Tools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Official Vercel MCP — projects, deployments, and docs for your Vercel account.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Cloudflare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Developer Tools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Official Cloudflare MCP — Workers, DNS, and account tooling.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Notion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Productivity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Official Notion MCP — search and edit pages and databases in your workspace.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Slack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Productivity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Official Slack MCP — search workspace, read threads, and post updates.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Atlassian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Productivity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Official Atlassian MCP — Jira and Confluence context for agents.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Asana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Productivity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STDIO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Asana MCP — tasks and projects (stdio).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ClickUp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Productivity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STDIO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ClickUp MCP — tasks and workspaces (stdio).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Brave Search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STDIO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Official Brave Search MCP — web search via Brave Search API (stdio).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Exa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STDIO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Exa MCP — neural web search and content retrieval for agents (stdio).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Tavily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STDIO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Tavily MCP — AI search API for agents (stdio).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Goji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AEO, SEO, web and brand answers from a Melbourne agency's published glossary, gu...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1325.AI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Search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Verified directory of 44,000+ Black-owned U.S. businesses. Search, maps, loyalty...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Playwright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Automation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STDIO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Official Playwright MCP — browser automation and web testing tools (stdio).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AgentUtility Browser Workflow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Automation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STDIO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MCP server for the @agentutility browser-workflow cluster   pay-per-call x402 to...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Stripe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Finance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Official Stripe MCP — customers, subscriptions, payments, and billing tools.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PayPal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Finance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STDIO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PayPal MCP — payments and commerce APIs (stdio).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Sentry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Official Sentry MCP — error tracking, issues, and monitoring context.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PostHog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Observability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STDIO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PostHog MCP — product analytics and feature flags (stdio).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Hugging Face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Hugging Face MCP — models, datasets, and Spaces tooling (remote).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inference.sh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Run 150+ AI apps   image, video, audio, LLMs, 3D and more. Browse, execute, stre...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Docs Mcp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Remote MCP server for Tandem docs, install guides, SDKs, workflows, and agent se...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7"/>
              </w:rPr>
              <w:t>aTars MCP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Crypto market signals, technical indicators, and sentiment analysis for AI agent...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sz w:val="17"/>
              </w:rPr>
              <w:t>Agentberg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AI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HTTP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Agent-to-agent trading intelligence exchange. Publish findings, vote on quality,...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5. Step-by-Step MCP Server Installation &amp; Custom Publishing</w:t>
      </w:r>
    </w:p>
    <w:p>
      <w:r>
        <w:t>Method A: Install from Built-in Library</w:t>
        <w:br/>
        <w:t>1. Open /workspace/mcp-registry/library.</w:t>
        <w:br/>
        <w:t>2. Locate target server and click 'Install'.</w:t>
        <w:br/>
        <w:t>3. Enter required credentials (e.g. Bearer Token or Envs like BRAVE_API_KEY).</w:t>
        <w:br/>
        <w:t>4. Click Install -&gt; UnifAI initializes the client, queries tools list, and creates entry.</w:t>
        <w:br/>
        <w:br/>
        <w:t>Method B: Add Custom MCP Server</w:t>
        <w:br/>
        <w:t>1. Click 'Add Custom Server' in /workspace/mcp-registry/library.</w:t>
        <w:br/>
        <w:t>2. Choose Connection Type: 'stdio' (command + args + envs) or 'http'/'sse' (connection URL).</w:t>
        <w:br/>
        <w:t>3. Select Authentication Type: none, headers, oauth, per_user_headers, or per_user_oauth.</w:t>
        <w:br/>
        <w:t>4. Submit -&gt; Server is published org-wide for all team members.</w:t>
      </w:r>
    </w:p>
    <w:p>
      <w:pPr>
        <w:pStyle w:val="Heading1"/>
        <w:spacing w:before="280" w:after="120"/>
      </w:pPr>
      <w:r>
        <w:t>6. Concrete Real-World Codebase Examples</w:t>
      </w:r>
    </w:p>
    <w:p>
      <w:r>
        <w:t>Example 1: GitHub MCP Server (Remote HTTP + OAuth/Bearer Token)</w:t>
        <w:br/>
        <w:t>- Connection URL: https://api.githubcopilot.com/mcp/</w:t>
        <w:br/>
        <w:t>- Auth: Bearer ghp_PersonalAccessToken</w:t>
        <w:br/>
        <w:t>- Tools: create_issue, search_repositories, get_file_contents, create_pull_request.</w:t>
        <w:br/>
        <w:t>- Workflow: Attached to Tool Group 'DevTools' -&gt; Bound to Virtual Key -&gt; LLM calls tool -&gt; Executed via MCP Gateway -&gt; Response logged in /workspace/mcp-logs.</w:t>
        <w:br/>
        <w:br/>
        <w:t>Example 2: Filesystem MCP Server (Local STDIO Process)</w:t>
        <w:br/>
        <w:t>- Command: npx -y @modelcontextprotocol/server-filesystem /data/reports</w:t>
        <w:br/>
        <w:t>- Transport: stdio over stdin/stdout via JSON-RPC 2.0.</w:t>
        <w:br/>
        <w:t>- Tools: read_file, write_file, list_directory.</w:t>
        <w:br/>
        <w:t>- Sandbox Security: Confined strictly to configured folder.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