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1E3A8A"/>
          <w:sz w:val="44"/>
        </w:rPr>
        <w:t>UnifAI Enterprise Deep-Dive Architecture &amp; Feature Master Guide</w:t>
      </w:r>
    </w:p>
    <w:p>
      <w:pPr>
        <w:spacing w:after="280"/>
      </w:pPr>
      <w:r>
        <w:rPr>
          <w:rFonts w:ascii="Segoe UI" w:hAnsi="Segoe UI"/>
          <w:color w:val="475569"/>
          <w:sz w:val="22"/>
        </w:rPr>
        <w:t>விரிவான கணினி கட்டமைப்பு, ஹெடர்ஸ் மற்றும் 38 அம்சங்களின் முழுமையான கையேடு (Tamil &amp; English Technical Manual)</w:t>
      </w:r>
    </w:p>
    <w:p>
      <w:pPr>
        <w:keepNext/>
        <w:spacing w:before="320" w:after="120"/>
      </w:pPr>
      <w:r>
        <w:rPr>
          <w:rFonts w:ascii="Segoe UI" w:hAnsi="Segoe UI"/>
          <w:b/>
          <w:color w:val="1E3A8A"/>
          <w:sz w:val="32"/>
        </w:rPr>
        <w:t>1. Executive Summary &amp; Core Architecture</w:t>
      </w:r>
    </w:p>
    <w:p>
      <w:pPr>
        <w:spacing w:after="80" w:line="276" w:lineRule="auto"/>
      </w:pPr>
      <w:r>
        <w:rPr>
          <w:rFonts w:ascii="Segoe UI" w:hAnsi="Segoe UI"/>
          <w:i w:val="0"/>
          <w:color w:val="334155"/>
          <w:sz w:val="20"/>
        </w:rPr>
        <w:t>UnifAI unifies all LLM interactions across cloud and self-hosted models behind a high-concurrency Go-based gateway. It provides cost optimization up to 80% via Complexity Routing and Semantic Caching, 99.99% uptime via automated Circuit Breakers, comprehensive governance with Virtual Keys, and pre/post-LLM content guardrails.</w:t>
      </w:r>
    </w:p>
    <w:p>
      <w:pPr>
        <w:keepNext/>
        <w:spacing w:before="320" w:after="120"/>
      </w:pPr>
      <w:r>
        <w:rPr>
          <w:rFonts w:ascii="Segoe UI" w:hAnsi="Segoe UI"/>
          <w:b/>
          <w:color w:val="1E3A8A"/>
          <w:sz w:val="32"/>
        </w:rPr>
        <w:t>2. End-to-End 7-Stage Request Lifecycle</w:t>
      </w:r>
    </w:p>
    <w:p>
      <w:pPr>
        <w:pStyle w:val="ListBullet"/>
        <w:spacing w:after="60" w:line="276" w:lineRule="auto"/>
      </w:pPr>
      <w:r>
        <w:rPr>
          <w:rFonts w:ascii="Segoe UI" w:hAnsi="Segoe UI"/>
          <w:b/>
          <w:color w:val="0F172A"/>
          <w:sz w:val="20"/>
        </w:rPr>
        <w:t xml:space="preserve">Stage 1 - Transport &amp; Governance: </w:t>
      </w:r>
      <w:r>
        <w:rPr>
          <w:rFonts w:ascii="Segoe UI" w:hAnsi="Segoe UI"/>
          <w:color w:val="334155"/>
          <w:sz w:val="20"/>
        </w:rPr>
        <w:t>FastHTTP router validates Virtual Key (`sk-uf-*`), enforces rate limits (RPM, TPM), and checks budget ceilings.</w:t>
      </w:r>
    </w:p>
    <w:p>
      <w:pPr>
        <w:pStyle w:val="ListBullet"/>
        <w:spacing w:after="60" w:line="276" w:lineRule="auto"/>
      </w:pPr>
      <w:r>
        <w:rPr>
          <w:rFonts w:ascii="Segoe UI" w:hAnsi="Segoe UI"/>
          <w:b/>
          <w:color w:val="0F172A"/>
          <w:sz w:val="20"/>
        </w:rPr>
        <w:t xml:space="preserve">Stage 2 - Pre-LLM Guardrails: </w:t>
      </w:r>
      <w:r>
        <w:rPr>
          <w:rFonts w:ascii="Segoe UI" w:hAnsi="Segoe UI"/>
          <w:color w:val="334155"/>
          <w:sz w:val="20"/>
        </w:rPr>
        <w:t>Evaluates Google CEL rules and Presidio DLP to redact PII and block prompt injections.</w:t>
      </w:r>
    </w:p>
    <w:p>
      <w:pPr>
        <w:pStyle w:val="ListBullet"/>
        <w:spacing w:after="60" w:line="276" w:lineRule="auto"/>
      </w:pPr>
      <w:r>
        <w:rPr>
          <w:rFonts w:ascii="Segoe UI" w:hAnsi="Segoe UI"/>
          <w:b/>
          <w:color w:val="0F172A"/>
          <w:sz w:val="20"/>
        </w:rPr>
        <w:t xml:space="preserve">Stage 3 - Semantic Caching: </w:t>
      </w:r>
      <w:r>
        <w:rPr>
          <w:rFonts w:ascii="Segoe UI" w:hAnsi="Segoe UI"/>
          <w:color w:val="334155"/>
          <w:sz w:val="20"/>
        </w:rPr>
        <w:t>Searches Redis / Qdrant for vector similarity. Cache hit returns instantly (&lt;20ms, $0 cost).</w:t>
      </w:r>
    </w:p>
    <w:p>
      <w:pPr>
        <w:pStyle w:val="ListBullet"/>
        <w:spacing w:after="60" w:line="276" w:lineRule="auto"/>
      </w:pPr>
      <w:r>
        <w:rPr>
          <w:rFonts w:ascii="Segoe UI" w:hAnsi="Segoe UI"/>
          <w:b/>
          <w:color w:val="0F172A"/>
          <w:sz w:val="20"/>
        </w:rPr>
        <w:t xml:space="preserve">Stage 4 - Intelligent Routing: </w:t>
      </w:r>
      <w:r>
        <w:rPr>
          <w:rFonts w:ascii="Segoe UI" w:hAnsi="Segoe UI"/>
          <w:color w:val="334155"/>
          <w:sz w:val="20"/>
        </w:rPr>
        <w:t>Complexity Router classifies prompt; Routing Rules and Circuit Breakers resolve target model.</w:t>
      </w:r>
    </w:p>
    <w:p>
      <w:pPr>
        <w:pStyle w:val="ListBullet"/>
        <w:spacing w:after="60" w:line="276" w:lineRule="auto"/>
      </w:pPr>
      <w:r>
        <w:rPr>
          <w:rFonts w:ascii="Segoe UI" w:hAnsi="Segoe UI"/>
          <w:b/>
          <w:color w:val="0F172A"/>
          <w:sz w:val="20"/>
        </w:rPr>
        <w:t xml:space="preserve">Stage 5 - Upstream Execution: </w:t>
      </w:r>
      <w:r>
        <w:rPr>
          <w:rFonts w:ascii="Segoe UI" w:hAnsi="Segoe UI"/>
          <w:color w:val="334155"/>
          <w:sz w:val="20"/>
        </w:rPr>
        <w:t>Dispatches request to upstream LLM or executes MCP tools with OAuth user credentials.</w:t>
      </w:r>
    </w:p>
    <w:p>
      <w:pPr>
        <w:pStyle w:val="ListBullet"/>
        <w:spacing w:after="60" w:line="276" w:lineRule="auto"/>
      </w:pPr>
      <w:r>
        <w:rPr>
          <w:rFonts w:ascii="Segoe UI" w:hAnsi="Segoe UI"/>
          <w:b/>
          <w:color w:val="0F172A"/>
          <w:sz w:val="20"/>
        </w:rPr>
        <w:t xml:space="preserve">Stage 6 - Post-LLM Guardrails: </w:t>
      </w:r>
      <w:r>
        <w:rPr>
          <w:rFonts w:ascii="Segoe UI" w:hAnsi="Segoe UI"/>
          <w:color w:val="334155"/>
          <w:sz w:val="20"/>
        </w:rPr>
        <w:t>Inspects generated text for toxic outputs or credential leaks before returning to client.</w:t>
      </w:r>
    </w:p>
    <w:p>
      <w:pPr>
        <w:pStyle w:val="ListBullet"/>
        <w:spacing w:after="60" w:line="276" w:lineRule="auto"/>
      </w:pPr>
      <w:r>
        <w:rPr>
          <w:rFonts w:ascii="Segoe UI" w:hAnsi="Segoe UI"/>
          <w:b/>
          <w:color w:val="0F172A"/>
          <w:sz w:val="20"/>
        </w:rPr>
        <w:t xml:space="preserve">Stage 7 - Observability &amp; Telemetry: </w:t>
      </w:r>
      <w:r>
        <w:rPr>
          <w:rFonts w:ascii="Segoe UI" w:hAnsi="Segoe UI"/>
          <w:color w:val="334155"/>
          <w:sz w:val="20"/>
        </w:rPr>
        <w:t>Appends record to LLM Logs, streams to Datadog/Kafka, and returns response with `x-unifai-*` headers.</w:t>
      </w:r>
    </w:p>
    <w:p>
      <w:pPr>
        <w:keepNext/>
        <w:spacing w:before="320" w:after="120"/>
      </w:pPr>
      <w:r>
        <w:rPr>
          <w:rFonts w:ascii="Segoe UI" w:hAnsi="Segoe UI"/>
          <w:b/>
          <w:color w:val="1E3A8A"/>
          <w:sz w:val="32"/>
        </w:rPr>
        <w:t>3. Exhaustive HTTP Headers Reference Guide</w:t>
      </w:r>
    </w:p>
    <w:p>
      <w:pPr>
        <w:keepNext/>
        <w:spacing w:before="240" w:after="80"/>
      </w:pPr>
      <w:r>
        <w:rPr>
          <w:rFonts w:ascii="Segoe UI" w:hAnsi="Segoe UI"/>
          <w:b/>
          <w:color w:val="2563EB"/>
          <w:sz w:val="26"/>
        </w:rPr>
        <w:t>Authentication &amp; Identity Headers (அடையாளம் &amp; பாதுகாப்பு)</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Pr>
          <w:p>
            <w:pPr>
              <w:spacing w:before="80" w:after="80"/>
            </w:pPr>
            <w:r>
              <w:rPr>
                <w:rFonts w:ascii="Segoe UI" w:hAnsi="Segoe UI"/>
                <w:b/>
                <w:color w:val="FFFFFF"/>
                <w:sz w:val="18"/>
              </w:rPr>
              <w:t>Header Name</w:t>
            </w:r>
          </w:p>
        </w:tc>
        <w:tc>
          <w:tcPr>
            <w:tcW w:type="dxa" w:w="1872"/>
            <w:shd w:fill="1E3A8A"/>
          </w:tcPr>
          <w:p>
            <w:pPr>
              <w:spacing w:before="80" w:after="80"/>
            </w:pPr>
            <w:r>
              <w:rPr>
                <w:rFonts w:ascii="Segoe UI" w:hAnsi="Segoe UI"/>
                <w:b/>
                <w:color w:val="FFFFFF"/>
                <w:sz w:val="18"/>
              </w:rPr>
              <w:t>Sample Value</w:t>
            </w:r>
          </w:p>
        </w:tc>
        <w:tc>
          <w:tcPr>
            <w:tcW w:type="dxa" w:w="1440"/>
            <w:shd w:fill="1E3A8A"/>
          </w:tcPr>
          <w:p>
            <w:pPr>
              <w:spacing w:before="80" w:after="80"/>
            </w:pPr>
            <w:r>
              <w:rPr>
                <w:rFonts w:ascii="Segoe UI" w:hAnsi="Segoe UI"/>
                <w:b/>
                <w:color w:val="FFFFFF"/>
                <w:sz w:val="18"/>
              </w:rPr>
              <w:t>Type</w:t>
            </w:r>
          </w:p>
        </w:tc>
        <w:tc>
          <w:tcPr>
            <w:tcW w:type="dxa" w:w="4608"/>
            <w:shd w:fill="1E3A8A"/>
          </w:tcPr>
          <w:p>
            <w:pPr>
              <w:spacing w:before="80" w:after="80"/>
            </w:pPr>
            <w:r>
              <w:rPr>
                <w:rFonts w:ascii="Segoe UI" w:hAnsi="Segoe UI"/>
                <w:b/>
                <w:color w:val="FFFFFF"/>
                <w:sz w:val="18"/>
              </w:rPr>
              <w:t>Description (English &amp; Tamil)</w:t>
            </w:r>
          </w:p>
        </w:tc>
      </w:tr>
      <w:tr>
        <w:tc>
          <w:tcPr>
            <w:tcW w:type="dxa" w:w="2160"/>
            <w:shd w:fill="FFFFFF"/>
          </w:tcPr>
          <w:p>
            <w:r>
              <w:t>x-uf-vk</w:t>
            </w:r>
          </w:p>
        </w:tc>
        <w:tc>
          <w:tcPr>
            <w:tcW w:type="dxa" w:w="1872"/>
            <w:shd w:fill="FFFFFF"/>
          </w:tcPr>
          <w:p>
            <w:r>
              <w:t>sk-uf-prod_corp_a91b2c3d4e</w:t>
            </w:r>
          </w:p>
        </w:tc>
        <w:tc>
          <w:tcPr>
            <w:tcW w:type="dxa" w:w="1440"/>
            <w:shd w:fill="FFFFFF"/>
          </w:tcPr>
          <w:p>
            <w:r>
              <w:t>String (Virtual Key)</w:t>
            </w:r>
          </w:p>
        </w:tc>
        <w:tc>
          <w:tcPr>
            <w:tcW w:type="dxa" w:w="4608"/>
            <w:shd w:fill="FFFFFF"/>
          </w:tcPr>
          <w:p>
            <w:r>
              <w:t>UnifAI Virtual Key representing synthetic API credentials. Binds the caller to an authorized Team, User, Budget Quota, Access Profile, and MCP Tool Groups.</w:t>
              <w:br/>
              <w:br/>
              <w:t>[தமிழ்] Virtual Key மூலமாக client அங்கீகரிக்கப்படுகிறது. Upstream provider keys மறைக்கப்பட்டு, பட்ஜெட் மற்றும் அனுமதிகள் இதனுடன் இணைக்கப்படும்.</w:t>
            </w:r>
          </w:p>
        </w:tc>
      </w:tr>
      <w:tr>
        <w:tc>
          <w:tcPr>
            <w:tcW w:type="dxa" w:w="2160"/>
            <w:shd w:fill="F8FAFC"/>
          </w:tcPr>
          <w:p>
            <w:r>
              <w:t>Authorization</w:t>
            </w:r>
          </w:p>
        </w:tc>
        <w:tc>
          <w:tcPr>
            <w:tcW w:type="dxa" w:w="1872"/>
            <w:shd w:fill="F8FAFC"/>
          </w:tcPr>
          <w:p>
            <w:r>
              <w:t>Bearer sk-uf-prod_corp_a91b2c3d4e</w:t>
            </w:r>
          </w:p>
        </w:tc>
        <w:tc>
          <w:tcPr>
            <w:tcW w:type="dxa" w:w="1440"/>
            <w:shd w:fill="F8FAFC"/>
          </w:tcPr>
          <w:p>
            <w:r>
              <w:t>Standard Header</w:t>
            </w:r>
          </w:p>
        </w:tc>
        <w:tc>
          <w:tcPr>
            <w:tcW w:type="dxa" w:w="4608"/>
            <w:shd w:fill="F8FAFC"/>
          </w:tcPr>
          <w:p>
            <w:r>
              <w:t>Standard HTTP Authorization header alternative for OpenAI SDK compatibility. Automatically parsed as a Virtual Key if prefixed with 'sk-uf-'.</w:t>
              <w:br/>
              <w:br/>
              <w:t>[தமிழ்] OpenAI SDK பயன்படுத்தும்போது 'x-uf-vk'-க்கு மாற்றாக standard Bearer token வடிவத்தில் Virtual Key-ஐ அனுப்பலாம்.</w:t>
            </w:r>
          </w:p>
        </w:tc>
      </w:tr>
      <w:tr>
        <w:tc>
          <w:tcPr>
            <w:tcW w:type="dxa" w:w="2160"/>
            <w:shd w:fill="FFFFFF"/>
          </w:tcPr>
          <w:p>
            <w:r>
              <w:t>x-uf-api-key</w:t>
            </w:r>
          </w:p>
        </w:tc>
        <w:tc>
          <w:tcPr>
            <w:tcW w:type="dxa" w:w="1872"/>
            <w:shd w:fill="FFFFFF"/>
          </w:tcPr>
          <w:p>
            <w:r>
              <w:t>key_adm_89f0a21bc9e4</w:t>
            </w:r>
          </w:p>
        </w:tc>
        <w:tc>
          <w:tcPr>
            <w:tcW w:type="dxa" w:w="1440"/>
            <w:shd w:fill="FFFFFF"/>
          </w:tcPr>
          <w:p>
            <w:r>
              <w:t>String (Admin Key)</w:t>
            </w:r>
          </w:p>
        </w:tc>
        <w:tc>
          <w:tcPr>
            <w:tcW w:type="dxa" w:w="4608"/>
            <w:shd w:fill="FFFFFF"/>
          </w:tcPr>
          <w:p>
            <w:r>
              <w:t>Platform Control Plane Administrative API Key. Authorizes access to administrative CRUD endpoints (creating keys, editing routing rules, cluster sync).</w:t>
              <w:br/>
              <w:br/>
              <w:t>[தமிழ்] UnifAI நிர்வாக API-களை அணுக பயன்படும் Platform Admin Key. புதிய ரூல்ஸ், மாடல்கள் மற்றும் கீகளை உருவாக்க உதவும்.</w:t>
            </w:r>
          </w:p>
        </w:tc>
      </w:tr>
      <w:tr>
        <w:tc>
          <w:tcPr>
            <w:tcW w:type="dxa" w:w="2160"/>
            <w:shd w:fill="F8FAFC"/>
          </w:tcPr>
          <w:p>
            <w:r>
              <w:t>x-uf-customer-id</w:t>
            </w:r>
          </w:p>
        </w:tc>
        <w:tc>
          <w:tcPr>
            <w:tcW w:type="dxa" w:w="1872"/>
            <w:shd w:fill="F8FAFC"/>
          </w:tcPr>
          <w:p>
            <w:r>
              <w:t>cust_enterprise_7710</w:t>
            </w:r>
          </w:p>
        </w:tc>
        <w:tc>
          <w:tcPr>
            <w:tcW w:type="dxa" w:w="1440"/>
            <w:shd w:fill="F8FAFC"/>
          </w:tcPr>
          <w:p>
            <w:r>
              <w:t>String (UUID/Slug)</w:t>
            </w:r>
          </w:p>
        </w:tc>
        <w:tc>
          <w:tcPr>
            <w:tcW w:type="dxa" w:w="4608"/>
            <w:shd w:fill="F8FAFC"/>
          </w:tcPr>
          <w:p>
            <w:r>
              <w:t>Tenant / Customer scoping key for B2B multi-tenant SaaS applications. Routes usage, token consumption, and dollar spend to a specific end-customer account under a shared team virtual key.</w:t>
              <w:br/>
              <w:br/>
              <w:t>[தமிழ்] B2B SaaS செயலிகளில், எந்த இறுதி வாடிக்கையாளர் (End Customer) இந்த request-ஐ அனுப்புகிறார் என பிரித்து Cost &amp; Analytics track செய்ய உதவும்.</w:t>
            </w:r>
          </w:p>
        </w:tc>
      </w:tr>
      <w:tr>
        <w:tc>
          <w:tcPr>
            <w:tcW w:type="dxa" w:w="2160"/>
            <w:shd w:fill="FFFFFF"/>
          </w:tcPr>
          <w:p>
            <w:r>
              <w:t>x-uf-customer-name</w:t>
            </w:r>
          </w:p>
        </w:tc>
        <w:tc>
          <w:tcPr>
            <w:tcW w:type="dxa" w:w="1872"/>
            <w:shd w:fill="FFFFFF"/>
          </w:tcPr>
          <w:p>
            <w:r>
              <w:t>Acme Corporation Global</w:t>
            </w:r>
          </w:p>
        </w:tc>
        <w:tc>
          <w:tcPr>
            <w:tcW w:type="dxa" w:w="1440"/>
            <w:shd w:fill="FFFFFF"/>
          </w:tcPr>
          <w:p>
            <w:r>
              <w:t>String (Human Name)</w:t>
            </w:r>
          </w:p>
        </w:tc>
        <w:tc>
          <w:tcPr>
            <w:tcW w:type="dxa" w:w="4608"/>
            <w:shd w:fill="FFFFFF"/>
          </w:tcPr>
          <w:p>
            <w:r>
              <w:t>Display name for the customer tenant, populated in audit records, billing statements, and telemetry dashboards alongside x-uf-customer-id.</w:t>
              <w:br/>
              <w:br/>
              <w:t>[தமிழ்] வாடிக்கையாளரின் பெயர். Audit logs மற்றும் பில்லிங் அறிக்கைகளில் எளிதாக அடையாளம் காண பயன்படுகிறது.</w:t>
            </w:r>
          </w:p>
        </w:tc>
      </w:tr>
      <w:tr>
        <w:tc>
          <w:tcPr>
            <w:tcW w:type="dxa" w:w="2160"/>
            <w:shd w:fill="F8FAFC"/>
          </w:tcPr>
          <w:p>
            <w:r>
              <w:t>x-uf-direct-key</w:t>
            </w:r>
          </w:p>
        </w:tc>
        <w:tc>
          <w:tcPr>
            <w:tcW w:type="dxa" w:w="1872"/>
            <w:shd w:fill="F8FAFC"/>
          </w:tcPr>
          <w:p>
            <w:r>
              <w:t>true / false</w:t>
            </w:r>
          </w:p>
        </w:tc>
        <w:tc>
          <w:tcPr>
            <w:tcW w:type="dxa" w:w="1440"/>
            <w:shd w:fill="F8FAFC"/>
          </w:tcPr>
          <w:p>
            <w:r>
              <w:t>Boolean Flag</w:t>
            </w:r>
          </w:p>
        </w:tc>
        <w:tc>
          <w:tcPr>
            <w:tcW w:type="dxa" w:w="4608"/>
            <w:shd w:fill="F8FAFC"/>
          </w:tcPr>
          <w:p>
            <w:r>
              <w:t>Direct Key Pass-Through. When set to 'true', UnifAI bypasses its internal key pool and uses the raw provider key supplied in standard headers (e.g. x-api-key or x-goog-api-key).</w:t>
              <w:br/>
              <w:br/>
              <w:t>[தமிழ்] UnifAI-ல் சேமிக்கப்பட்ட key-ஐ பயன்படுத்தாமல், Client தன்னிடம் உள்ள raw OpenAI/Anthropic key-ஐ நேரடியாக பாஸ் செய்ய உதவும்.</w:t>
            </w:r>
          </w:p>
        </w:tc>
      </w:tr>
      <w:tr>
        <w:tc>
          <w:tcPr>
            <w:tcW w:type="dxa" w:w="2160"/>
            <w:shd w:fill="FFFFFF"/>
          </w:tcPr>
          <w:p>
            <w:r>
              <w:t>X-UnifAI-Temp-Token</w:t>
            </w:r>
          </w:p>
        </w:tc>
        <w:tc>
          <w:tcPr>
            <w:tcW w:type="dxa" w:w="1872"/>
            <w:shd w:fill="FFFFFF"/>
          </w:tcPr>
          <w:p>
            <w:r>
              <w:t>jwt_or_uuid_token</w:t>
            </w:r>
          </w:p>
        </w:tc>
        <w:tc>
          <w:tcPr>
            <w:tcW w:type="dxa" w:w="1440"/>
            <w:shd w:fill="FFFFFF"/>
          </w:tcPr>
          <w:p>
            <w:r>
              <w:t>Short-lived Session Token</w:t>
            </w:r>
          </w:p>
        </w:tc>
        <w:tc>
          <w:tcPr>
            <w:tcW w:type="dxa" w:w="4608"/>
            <w:shd w:fill="FFFFFF"/>
          </w:tcPr>
          <w:p>
            <w:r>
              <w:t>Ephemeral temporary session token used during interactive OAuth consent flows, MCP tool authorization callbacks, and restricted UI views.</w:t>
              <w:br/>
              <w:br/>
              <w:t>[தமிழ்] MCP டூல்ஸ் மற்றும் OAuth login callbacks-ன் போது தற்காலிக அங்கீகாரத்திற்காக பயன்படுத்தப்படும் short-lived டோக்கன்.</w:t>
            </w:r>
          </w:p>
        </w:tc>
      </w:tr>
    </w:tbl>
    <w:p>
      <w:pPr>
        <w:keepNext/>
        <w:spacing w:before="240" w:after="80"/>
      </w:pPr>
      <w:r>
        <w:rPr>
          <w:rFonts w:ascii="Segoe UI" w:hAnsi="Segoe UI"/>
          <w:b/>
          <w:color w:val="2563EB"/>
          <w:sz w:val="26"/>
        </w:rPr>
        <w:t>Intelligent Routing &amp; Model Steering Headers (ரூட்டிங் &amp; மாடல் தேர்வு)</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Pr>
          <w:p>
            <w:pPr>
              <w:spacing w:before="80" w:after="80"/>
            </w:pPr>
            <w:r>
              <w:rPr>
                <w:rFonts w:ascii="Segoe UI" w:hAnsi="Segoe UI"/>
                <w:b/>
                <w:color w:val="FFFFFF"/>
                <w:sz w:val="18"/>
              </w:rPr>
              <w:t>Header Name</w:t>
            </w:r>
          </w:p>
        </w:tc>
        <w:tc>
          <w:tcPr>
            <w:tcW w:type="dxa" w:w="1872"/>
            <w:shd w:fill="1E3A8A"/>
          </w:tcPr>
          <w:p>
            <w:pPr>
              <w:spacing w:before="80" w:after="80"/>
            </w:pPr>
            <w:r>
              <w:rPr>
                <w:rFonts w:ascii="Segoe UI" w:hAnsi="Segoe UI"/>
                <w:b/>
                <w:color w:val="FFFFFF"/>
                <w:sz w:val="18"/>
              </w:rPr>
              <w:t>Sample Value</w:t>
            </w:r>
          </w:p>
        </w:tc>
        <w:tc>
          <w:tcPr>
            <w:tcW w:type="dxa" w:w="1440"/>
            <w:shd w:fill="1E3A8A"/>
          </w:tcPr>
          <w:p>
            <w:pPr>
              <w:spacing w:before="80" w:after="80"/>
            </w:pPr>
            <w:r>
              <w:rPr>
                <w:rFonts w:ascii="Segoe UI" w:hAnsi="Segoe UI"/>
                <w:b/>
                <w:color w:val="FFFFFF"/>
                <w:sz w:val="18"/>
              </w:rPr>
              <w:t>Type</w:t>
            </w:r>
          </w:p>
        </w:tc>
        <w:tc>
          <w:tcPr>
            <w:tcW w:type="dxa" w:w="4608"/>
            <w:shd w:fill="1E3A8A"/>
          </w:tcPr>
          <w:p>
            <w:pPr>
              <w:spacing w:before="80" w:after="80"/>
            </w:pPr>
            <w:r>
              <w:rPr>
                <w:rFonts w:ascii="Segoe UI" w:hAnsi="Segoe UI"/>
                <w:b/>
                <w:color w:val="FFFFFF"/>
                <w:sz w:val="18"/>
              </w:rPr>
              <w:t>Description (English &amp; Tamil)</w:t>
            </w:r>
          </w:p>
        </w:tc>
      </w:tr>
      <w:tr>
        <w:tc>
          <w:tcPr>
            <w:tcW w:type="dxa" w:w="2160"/>
            <w:shd w:fill="FFFFFF"/>
          </w:tcPr>
          <w:p>
            <w:r>
              <w:t>x-uf-provider</w:t>
            </w:r>
          </w:p>
        </w:tc>
        <w:tc>
          <w:tcPr>
            <w:tcW w:type="dxa" w:w="1872"/>
            <w:shd w:fill="FFFFFF"/>
          </w:tcPr>
          <w:p>
            <w:r>
              <w:t>openai | anthropic | bedrock | vertex | groq | ollama</w:t>
            </w:r>
          </w:p>
        </w:tc>
        <w:tc>
          <w:tcPr>
            <w:tcW w:type="dxa" w:w="1440"/>
            <w:shd w:fill="FFFFFF"/>
          </w:tcPr>
          <w:p>
            <w:r>
              <w:t>Provider Enum</w:t>
            </w:r>
          </w:p>
        </w:tc>
        <w:tc>
          <w:tcPr>
            <w:tcW w:type="dxa" w:w="4608"/>
            <w:shd w:fill="FFFFFF"/>
          </w:tcPr>
          <w:p>
            <w:r>
              <w:t>Explicit Provider Pinning. Overrides automated routing rules and forces UnifAI to dispatch the request directly to the specified upstream model provider.</w:t>
              <w:br/>
              <w:br/>
              <w:t>[தமிழ்] தானியங்கி ரூட்டிங் விதிகளை தவிர்த்து, குறிப்பிட்ட ஒரு AI Provider-க்கு (Ex: Anthropic அல்லது Bedrock) நேரடியாக கோரிக்கையை அனுப்ப உதவும்.</w:t>
            </w:r>
          </w:p>
        </w:tc>
      </w:tr>
      <w:tr>
        <w:tc>
          <w:tcPr>
            <w:tcW w:type="dxa" w:w="2160"/>
            <w:shd w:fill="F8FAFC"/>
          </w:tcPr>
          <w:p>
            <w:r>
              <w:t>x-uf-model</w:t>
            </w:r>
          </w:p>
        </w:tc>
        <w:tc>
          <w:tcPr>
            <w:tcW w:type="dxa" w:w="1872"/>
            <w:shd w:fill="F8FAFC"/>
          </w:tcPr>
          <w:p>
            <w:r>
              <w:t>claude-3-7-sonnet | gpt-4o | deepseek-r1</w:t>
            </w:r>
          </w:p>
        </w:tc>
        <w:tc>
          <w:tcPr>
            <w:tcW w:type="dxa" w:w="1440"/>
            <w:shd w:fill="F8FAFC"/>
          </w:tcPr>
          <w:p>
            <w:r>
              <w:t>Model ID</w:t>
            </w:r>
          </w:p>
        </w:tc>
        <w:tc>
          <w:tcPr>
            <w:tcW w:type="dxa" w:w="4608"/>
            <w:shd w:fill="F8FAFC"/>
          </w:tcPr>
          <w:p>
            <w:r>
              <w:t>Explicit Model Selection. Overrides the body 'model' parameter or acts as the primary model target when using native SDK conversions.</w:t>
              <w:br/>
              <w:br/>
              <w:t>[தமிழ்] கோரிக்கை இயக்கப்பட வேண்டிய மாடலின் பெயரை நேரடியாக நிர்ணயிக்க பயன்படுகிறது.</w:t>
            </w:r>
          </w:p>
        </w:tc>
      </w:tr>
      <w:tr>
        <w:tc>
          <w:tcPr>
            <w:tcW w:type="dxa" w:w="2160"/>
            <w:shd w:fill="FFFFFF"/>
          </w:tcPr>
          <w:p>
            <w:r>
              <w:t>x-uf-api-key-id</w:t>
            </w:r>
          </w:p>
        </w:tc>
        <w:tc>
          <w:tcPr>
            <w:tcW w:type="dxa" w:w="1872"/>
            <w:shd w:fill="FFFFFF"/>
          </w:tcPr>
          <w:p>
            <w:r>
              <w:t>key_azure_eastus_02</w:t>
            </w:r>
          </w:p>
        </w:tc>
        <w:tc>
          <w:tcPr>
            <w:tcW w:type="dxa" w:w="1440"/>
            <w:shd w:fill="FFFFFF"/>
          </w:tcPr>
          <w:p>
            <w:r>
              <w:t>Credential Pool ID</w:t>
            </w:r>
          </w:p>
        </w:tc>
        <w:tc>
          <w:tcPr>
            <w:tcW w:type="dxa" w:w="4608"/>
            <w:shd w:fill="FFFFFF"/>
          </w:tcPr>
          <w:p>
            <w:r>
              <w:t>Target Credential Pinning. When a single provider has multiple keys (e.g., 5 Azure OpenAI endpoints in different regions), pins execution to a specific key ID.</w:t>
              <w:br/>
              <w:br/>
              <w:t>[தமிழ்] ஒரே provider-ல் பல API keys (multi-region accounts) இருக்கும்போது, குறிப்பிட்ட ஒரு key-ஐ மட்டும் தேர்வு செய்ய உதவும்.</w:t>
            </w:r>
          </w:p>
        </w:tc>
      </w:tr>
      <w:tr>
        <w:tc>
          <w:tcPr>
            <w:tcW w:type="dxa" w:w="2160"/>
            <w:shd w:fill="F8FAFC"/>
          </w:tcPr>
          <w:p>
            <w:r>
              <w:t>x-uf-circuit-breaker-bypass</w:t>
            </w:r>
          </w:p>
        </w:tc>
        <w:tc>
          <w:tcPr>
            <w:tcW w:type="dxa" w:w="1872"/>
            <w:shd w:fill="F8FAFC"/>
          </w:tcPr>
          <w:p>
            <w:r>
              <w:t>true</w:t>
            </w:r>
          </w:p>
        </w:tc>
        <w:tc>
          <w:tcPr>
            <w:tcW w:type="dxa" w:w="1440"/>
            <w:shd w:fill="F8FAFC"/>
          </w:tcPr>
          <w:p>
            <w:r>
              <w:t>Diagnostic Flag</w:t>
            </w:r>
          </w:p>
        </w:tc>
        <w:tc>
          <w:tcPr>
            <w:tcW w:type="dxa" w:w="4608"/>
            <w:shd w:fill="F8FAFC"/>
          </w:tcPr>
          <w:p>
            <w:r>
              <w:t>Administrative Circuit Breaker Bypass. Forces the gateway to attempt dispatch to an upstream provider even if its circuit breaker is currently in the TRIPPED (OPEN) state.</w:t>
              <w:br/>
              <w:br/>
              <w:t>[தமிழ்] Circuit Breaker open-ஆக (tripped) இருந்தாலும், சோதனைகளுக்காக அந்த provider-க்கு கட்டாயமாக request அனுப்ப உதவும்.</w:t>
            </w:r>
          </w:p>
        </w:tc>
      </w:tr>
    </w:tbl>
    <w:p>
      <w:pPr>
        <w:keepNext/>
        <w:spacing w:before="240" w:after="80"/>
      </w:pPr>
      <w:r>
        <w:rPr>
          <w:rFonts w:ascii="Segoe UI" w:hAnsi="Segoe UI"/>
          <w:b/>
          <w:color w:val="2563EB"/>
          <w:sz w:val="26"/>
        </w:rPr>
        <w:t>Semantic Caching &amp; Performance Headers (கேச்சிங் &amp; லேடன்சி குறைப்பு)</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Pr>
          <w:p>
            <w:pPr>
              <w:spacing w:before="80" w:after="80"/>
            </w:pPr>
            <w:r>
              <w:rPr>
                <w:rFonts w:ascii="Segoe UI" w:hAnsi="Segoe UI"/>
                <w:b/>
                <w:color w:val="FFFFFF"/>
                <w:sz w:val="18"/>
              </w:rPr>
              <w:t>Header Name</w:t>
            </w:r>
          </w:p>
        </w:tc>
        <w:tc>
          <w:tcPr>
            <w:tcW w:type="dxa" w:w="1872"/>
            <w:shd w:fill="1E3A8A"/>
          </w:tcPr>
          <w:p>
            <w:pPr>
              <w:spacing w:before="80" w:after="80"/>
            </w:pPr>
            <w:r>
              <w:rPr>
                <w:rFonts w:ascii="Segoe UI" w:hAnsi="Segoe UI"/>
                <w:b/>
                <w:color w:val="FFFFFF"/>
                <w:sz w:val="18"/>
              </w:rPr>
              <w:t>Sample Value</w:t>
            </w:r>
          </w:p>
        </w:tc>
        <w:tc>
          <w:tcPr>
            <w:tcW w:type="dxa" w:w="1440"/>
            <w:shd w:fill="1E3A8A"/>
          </w:tcPr>
          <w:p>
            <w:pPr>
              <w:spacing w:before="80" w:after="80"/>
            </w:pPr>
            <w:r>
              <w:rPr>
                <w:rFonts w:ascii="Segoe UI" w:hAnsi="Segoe UI"/>
                <w:b/>
                <w:color w:val="FFFFFF"/>
                <w:sz w:val="18"/>
              </w:rPr>
              <w:t>Type</w:t>
            </w:r>
          </w:p>
        </w:tc>
        <w:tc>
          <w:tcPr>
            <w:tcW w:type="dxa" w:w="4608"/>
            <w:shd w:fill="1E3A8A"/>
          </w:tcPr>
          <w:p>
            <w:pPr>
              <w:spacing w:before="80" w:after="80"/>
            </w:pPr>
            <w:r>
              <w:rPr>
                <w:rFonts w:ascii="Segoe UI" w:hAnsi="Segoe UI"/>
                <w:b/>
                <w:color w:val="FFFFFF"/>
                <w:sz w:val="18"/>
              </w:rPr>
              <w:t>Description (English &amp; Tamil)</w:t>
            </w:r>
          </w:p>
        </w:tc>
      </w:tr>
      <w:tr>
        <w:tc>
          <w:tcPr>
            <w:tcW w:type="dxa" w:w="2160"/>
            <w:shd w:fill="FFFFFF"/>
          </w:tcPr>
          <w:p>
            <w:r>
              <w:t>x-uf-cache-key</w:t>
            </w:r>
          </w:p>
        </w:tc>
        <w:tc>
          <w:tcPr>
            <w:tcW w:type="dxa" w:w="1872"/>
            <w:shd w:fill="FFFFFF"/>
          </w:tcPr>
          <w:p>
            <w:r>
              <w:t>tenant_alpha:customer_support:v2</w:t>
            </w:r>
          </w:p>
        </w:tc>
        <w:tc>
          <w:tcPr>
            <w:tcW w:type="dxa" w:w="1440"/>
            <w:shd w:fill="FFFFFF"/>
          </w:tcPr>
          <w:p>
            <w:r>
              <w:t>Namespace String</w:t>
            </w:r>
          </w:p>
        </w:tc>
        <w:tc>
          <w:tcPr>
            <w:tcW w:type="dxa" w:w="4608"/>
            <w:shd w:fill="FFFFFF"/>
          </w:tcPr>
          <w:p>
            <w:r>
              <w:t>Cache Partition Namespace. Segregates cached response vectors into isolated buckets to guarantee complete data isolation between tenants, departments, or application versions.</w:t>
              <w:br/>
              <w:br/>
              <w:t>[தமிழ்] கேச் தரவை தனித்தனி பாகங்களாக (partitions) பிரிக்க உதவுகிறது. வெவ்வேறு வாடிக்கையாளர்களின் டேட்டா ஒன்றோடொன்று கலக்காமல் பாதுகாக்கும்.</w:t>
            </w:r>
          </w:p>
        </w:tc>
      </w:tr>
      <w:tr>
        <w:tc>
          <w:tcPr>
            <w:tcW w:type="dxa" w:w="2160"/>
            <w:shd w:fill="F8FAFC"/>
          </w:tcPr>
          <w:p>
            <w:r>
              <w:t>x-uf-cache-ttl</w:t>
            </w:r>
          </w:p>
        </w:tc>
        <w:tc>
          <w:tcPr>
            <w:tcW w:type="dxa" w:w="1872"/>
            <w:shd w:fill="F8FAFC"/>
          </w:tcPr>
          <w:p>
            <w:r>
              <w:t>3600 (seconds) | 86400</w:t>
            </w:r>
          </w:p>
        </w:tc>
        <w:tc>
          <w:tcPr>
            <w:tcW w:type="dxa" w:w="1440"/>
            <w:shd w:fill="F8FAFC"/>
          </w:tcPr>
          <w:p>
            <w:r>
              <w:t>Integer (Seconds)</w:t>
            </w:r>
          </w:p>
        </w:tc>
        <w:tc>
          <w:tcPr>
            <w:tcW w:type="dxa" w:w="4608"/>
            <w:shd w:fill="F8FAFC"/>
          </w:tcPr>
          <w:p>
            <w:r>
              <w:t>Per-Request Cache Time-To-Live. Overrides the global cache TTL to specify exactly how many seconds this response should remain valid in the cache.</w:t>
              <w:br/>
              <w:br/>
              <w:t>[தமிழ்] இந்த குறிப்பிட்ட பதில் எத்தனை வினாடிகள் கேச்சில் சேமிக்கப்பட்டிருக்க வேண்டும் என்பதை நிர்ணயிக்கிறது.</w:t>
            </w:r>
          </w:p>
        </w:tc>
      </w:tr>
      <w:tr>
        <w:tc>
          <w:tcPr>
            <w:tcW w:type="dxa" w:w="2160"/>
            <w:shd w:fill="FFFFFF"/>
          </w:tcPr>
          <w:p>
            <w:r>
              <w:t>x-uf-cache-threshold</w:t>
            </w:r>
          </w:p>
        </w:tc>
        <w:tc>
          <w:tcPr>
            <w:tcW w:type="dxa" w:w="1872"/>
            <w:shd w:fill="FFFFFF"/>
          </w:tcPr>
          <w:p>
            <w:r>
              <w:t>0.92 (range: 0.0 to 1.0)</w:t>
            </w:r>
          </w:p>
        </w:tc>
        <w:tc>
          <w:tcPr>
            <w:tcW w:type="dxa" w:w="1440"/>
            <w:shd w:fill="FFFFFF"/>
          </w:tcPr>
          <w:p>
            <w:r>
              <w:t>Float Score</w:t>
            </w:r>
          </w:p>
        </w:tc>
        <w:tc>
          <w:tcPr>
            <w:tcW w:type="dxa" w:w="4608"/>
            <w:shd w:fill="FFFFFF"/>
          </w:tcPr>
          <w:p>
            <w:r>
              <w:t>Cosine Similarity Threshold Override. Sets the minimum vector similarity required to consider a stored prompt a 'Cache Hit'. Higher = more accurate; Lower = more hits.</w:t>
              <w:br/>
              <w:br/>
              <w:t>[தமிழ்] Semantic cache-ல் இரண்டு கேள்விகள் எத்தனை சதவீதம் ஒத்துப்போக வேண்டும் (Cosine similarity) என்பதை மாற்ற உதவும்.</w:t>
            </w:r>
          </w:p>
        </w:tc>
      </w:tr>
      <w:tr>
        <w:tc>
          <w:tcPr>
            <w:tcW w:type="dxa" w:w="2160"/>
            <w:shd w:fill="F8FAFC"/>
          </w:tcPr>
          <w:p>
            <w:r>
              <w:t>x-uf-cache-type</w:t>
            </w:r>
          </w:p>
        </w:tc>
        <w:tc>
          <w:tcPr>
            <w:tcW w:type="dxa" w:w="1872"/>
            <w:shd w:fill="F8FAFC"/>
          </w:tcPr>
          <w:p>
            <w:r>
              <w:t>direct | semantic</w:t>
            </w:r>
          </w:p>
        </w:tc>
        <w:tc>
          <w:tcPr>
            <w:tcW w:type="dxa" w:w="1440"/>
            <w:shd w:fill="F8FAFC"/>
          </w:tcPr>
          <w:p>
            <w:r>
              <w:t>Cache Mode Enum</w:t>
            </w:r>
          </w:p>
        </w:tc>
        <w:tc>
          <w:tcPr>
            <w:tcW w:type="dxa" w:w="4608"/>
            <w:shd w:fill="F8FAFC"/>
          </w:tcPr>
          <w:p>
            <w:r>
              <w:t>'direct' enforces exact SHA-256 prompt string matching. 'semantic' generates an embedding vector and performs approximate nearest neighbor (ANN) search.</w:t>
              <w:br/>
              <w:br/>
              <w:t>[தமிழ்] 'direct' என்பது 100% வார்த்தை பொருத்தம்; 'semantic' என்பது அர்த்த ரீதியான பொருத்தம் (Embedding Vector similarity).</w:t>
            </w:r>
          </w:p>
        </w:tc>
      </w:tr>
      <w:tr>
        <w:tc>
          <w:tcPr>
            <w:tcW w:type="dxa" w:w="2160"/>
            <w:shd w:fill="FFFFFF"/>
          </w:tcPr>
          <w:p>
            <w:r>
              <w:t>x-uf-cache-no-store</w:t>
            </w:r>
          </w:p>
        </w:tc>
        <w:tc>
          <w:tcPr>
            <w:tcW w:type="dxa" w:w="1872"/>
            <w:shd w:fill="FFFFFF"/>
          </w:tcPr>
          <w:p>
            <w:r>
              <w:t>true / false</w:t>
            </w:r>
          </w:p>
        </w:tc>
        <w:tc>
          <w:tcPr>
            <w:tcW w:type="dxa" w:w="1440"/>
            <w:shd w:fill="FFFFFF"/>
          </w:tcPr>
          <w:p>
            <w:r>
              <w:t>Boolean Flag</w:t>
            </w:r>
          </w:p>
        </w:tc>
        <w:tc>
          <w:tcPr>
            <w:tcW w:type="dxa" w:w="4608"/>
            <w:shd w:fill="FFFFFF"/>
          </w:tcPr>
          <w:p>
            <w:r>
              <w:t>No-Store Directive. When set to 'true', UnifAI will serve a cached response if a hit exists, but will NOT store the new LLM completion in the cache upon a miss.</w:t>
              <w:br/>
              <w:br/>
              <w:t>[தமிழ்] ஏற்கனவே கேச்சில் இருந்தால் பதிலை எடு, ஆனால் புதிய பதிலை கேச்சில் சேமிக்காதே என்ற உத்தரவு.</w:t>
            </w:r>
          </w:p>
        </w:tc>
      </w:tr>
    </w:tbl>
    <w:p>
      <w:pPr>
        <w:keepNext/>
        <w:spacing w:before="240" w:after="80"/>
      </w:pPr>
      <w:r>
        <w:rPr>
          <w:rFonts w:ascii="Segoe UI" w:hAnsi="Segoe UI"/>
          <w:b/>
          <w:color w:val="2563EB"/>
          <w:sz w:val="26"/>
        </w:rPr>
        <w:t>MCP (Model Context Protocol) &amp; Tool Headers (டூல்ஸ் பயன்பாடு)</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Pr>
          <w:p>
            <w:pPr>
              <w:spacing w:before="80" w:after="80"/>
            </w:pPr>
            <w:r>
              <w:rPr>
                <w:rFonts w:ascii="Segoe UI" w:hAnsi="Segoe UI"/>
                <w:b/>
                <w:color w:val="FFFFFF"/>
                <w:sz w:val="18"/>
              </w:rPr>
              <w:t>Header Name</w:t>
            </w:r>
          </w:p>
        </w:tc>
        <w:tc>
          <w:tcPr>
            <w:tcW w:type="dxa" w:w="1872"/>
            <w:shd w:fill="1E3A8A"/>
          </w:tcPr>
          <w:p>
            <w:pPr>
              <w:spacing w:before="80" w:after="80"/>
            </w:pPr>
            <w:r>
              <w:rPr>
                <w:rFonts w:ascii="Segoe UI" w:hAnsi="Segoe UI"/>
                <w:b/>
                <w:color w:val="FFFFFF"/>
                <w:sz w:val="18"/>
              </w:rPr>
              <w:t>Sample Value</w:t>
            </w:r>
          </w:p>
        </w:tc>
        <w:tc>
          <w:tcPr>
            <w:tcW w:type="dxa" w:w="1440"/>
            <w:shd w:fill="1E3A8A"/>
          </w:tcPr>
          <w:p>
            <w:pPr>
              <w:spacing w:before="80" w:after="80"/>
            </w:pPr>
            <w:r>
              <w:rPr>
                <w:rFonts w:ascii="Segoe UI" w:hAnsi="Segoe UI"/>
                <w:b/>
                <w:color w:val="FFFFFF"/>
                <w:sz w:val="18"/>
              </w:rPr>
              <w:t>Type</w:t>
            </w:r>
          </w:p>
        </w:tc>
        <w:tc>
          <w:tcPr>
            <w:tcW w:type="dxa" w:w="4608"/>
            <w:shd w:fill="1E3A8A"/>
          </w:tcPr>
          <w:p>
            <w:pPr>
              <w:spacing w:before="80" w:after="80"/>
            </w:pPr>
            <w:r>
              <w:rPr>
                <w:rFonts w:ascii="Segoe UI" w:hAnsi="Segoe UI"/>
                <w:b/>
                <w:color w:val="FFFFFF"/>
                <w:sz w:val="18"/>
              </w:rPr>
              <w:t>Description (English &amp; Tamil)</w:t>
            </w:r>
          </w:p>
        </w:tc>
      </w:tr>
      <w:tr>
        <w:tc>
          <w:tcPr>
            <w:tcW w:type="dxa" w:w="2160"/>
            <w:shd w:fill="FFFFFF"/>
          </w:tcPr>
          <w:p>
            <w:r>
              <w:t>x-uf-mcp-include-clients</w:t>
            </w:r>
          </w:p>
        </w:tc>
        <w:tc>
          <w:tcPr>
            <w:tcW w:type="dxa" w:w="1872"/>
            <w:shd w:fill="FFFFFF"/>
          </w:tcPr>
          <w:p>
            <w:r>
              <w:t>* | github,postgres,slack</w:t>
            </w:r>
          </w:p>
        </w:tc>
        <w:tc>
          <w:tcPr>
            <w:tcW w:type="dxa" w:w="1440"/>
            <w:shd w:fill="FFFFFF"/>
          </w:tcPr>
          <w:p>
            <w:r>
              <w:t>Comma-separated List</w:t>
            </w:r>
          </w:p>
        </w:tc>
        <w:tc>
          <w:tcPr>
            <w:tcW w:type="dxa" w:w="4608"/>
            <w:shd w:fill="FFFFFF"/>
          </w:tcPr>
          <w:p>
            <w:r>
              <w:t>MCP Server Whitelist. Injects only the specified MCP servers into the LLM request. Setting '*' exposes all servers permitted by the caller's Access Profile.</w:t>
              <w:br/>
              <w:br/>
              <w:t>[தமிழ்] எந்தெந்த MCP servers-ன் டூல்ஸ்களை மாடலுக்கு வழங்க வேண்டும் என கட்டுப்படுத்தும் whitelist (Ex: github, postgres).</w:t>
            </w:r>
          </w:p>
        </w:tc>
      </w:tr>
      <w:tr>
        <w:tc>
          <w:tcPr>
            <w:tcW w:type="dxa" w:w="2160"/>
            <w:shd w:fill="F8FAFC"/>
          </w:tcPr>
          <w:p>
            <w:r>
              <w:t>x-uf-mcp-include-tools</w:t>
            </w:r>
          </w:p>
        </w:tc>
        <w:tc>
          <w:tcPr>
            <w:tcW w:type="dxa" w:w="1872"/>
            <w:shd w:fill="F8FAFC"/>
          </w:tcPr>
          <w:p>
            <w:r>
              <w:t>query_database,create_pull_request</w:t>
            </w:r>
          </w:p>
        </w:tc>
        <w:tc>
          <w:tcPr>
            <w:tcW w:type="dxa" w:w="1440"/>
            <w:shd w:fill="F8FAFC"/>
          </w:tcPr>
          <w:p>
            <w:r>
              <w:t>Comma-separated List</w:t>
            </w:r>
          </w:p>
        </w:tc>
        <w:tc>
          <w:tcPr>
            <w:tcW w:type="dxa" w:w="4608"/>
            <w:shd w:fill="F8FAFC"/>
          </w:tcPr>
          <w:p>
            <w:r>
              <w:t>MCP Tool Filter. Restricts the exposed tools to a specific subset of function names within the permitted MCP servers.</w:t>
              <w:br/>
              <w:br/>
              <w:t>[தமிழ்] சர்வரில் உள்ள டூல்ஸ்களில் குறிப்பிட்ட சில functions-ஐ மட்டும் மாடலுக்கு வெளிப்படுத்த உதவும்.</w:t>
            </w:r>
          </w:p>
        </w:tc>
      </w:tr>
      <w:tr>
        <w:tc>
          <w:tcPr>
            <w:tcW w:type="dxa" w:w="2160"/>
            <w:shd w:fill="FFFFFF"/>
          </w:tcPr>
          <w:p>
            <w:r>
              <w:t>x-uf-mcp-session-id</w:t>
            </w:r>
          </w:p>
        </w:tc>
        <w:tc>
          <w:tcPr>
            <w:tcW w:type="dxa" w:w="1872"/>
            <w:shd w:fill="FFFFFF"/>
          </w:tcPr>
          <w:p>
            <w:r>
              <w:t>sess_oauth_usr_8821a</w:t>
            </w:r>
          </w:p>
        </w:tc>
        <w:tc>
          <w:tcPr>
            <w:tcW w:type="dxa" w:w="1440"/>
            <w:shd w:fill="FFFFFF"/>
          </w:tcPr>
          <w:p>
            <w:r>
              <w:t>Session Identifier</w:t>
            </w:r>
          </w:p>
        </w:tc>
        <w:tc>
          <w:tcPr>
            <w:tcW w:type="dxa" w:w="4608"/>
            <w:shd w:fill="FFFFFF"/>
          </w:tcPr>
          <w:p>
            <w:r>
              <w:t>Per-User Tool Session Key. Binds the tool execution to a human user's personal OAuth session (e.g. user's personal GitHub token rather than a system token).</w:t>
              <w:br/>
              <w:br/>
              <w:t>[தமிழ்] பயனரின் தனிப்பட்ட OAuth credentials மூலம் MCP tools-ஐ இயக்க பயன்படும் Session ID.</w:t>
            </w:r>
          </w:p>
        </w:tc>
      </w:tr>
      <w:tr>
        <w:tc>
          <w:tcPr>
            <w:tcW w:type="dxa" w:w="2160"/>
            <w:shd w:fill="F8FAFC"/>
          </w:tcPr>
          <w:p>
            <w:r>
              <w:t>x-uf-eh-*</w:t>
            </w:r>
          </w:p>
        </w:tc>
        <w:tc>
          <w:tcPr>
            <w:tcW w:type="dxa" w:w="1872"/>
            <w:shd w:fill="F8FAFC"/>
          </w:tcPr>
          <w:p>
            <w:r>
              <w:t>x-uf-eh-workspace-id: ws_991</w:t>
            </w:r>
          </w:p>
        </w:tc>
        <w:tc>
          <w:tcPr>
            <w:tcW w:type="dxa" w:w="1440"/>
            <w:shd w:fill="F8FAFC"/>
          </w:tcPr>
          <w:p>
            <w:r>
              <w:t>Prefixed Passthrough</w:t>
            </w:r>
          </w:p>
        </w:tc>
        <w:tc>
          <w:tcPr>
            <w:tcW w:type="dxa" w:w="4608"/>
            <w:shd w:fill="F8FAFC"/>
          </w:tcPr>
          <w:p>
            <w:r>
              <w:t>Extra Tool Headers. Any header matching the 'x-uf-eh-*' prefix is forwarded directly to upstream MCP servers if included in their allowed_extra_headers configuration.</w:t>
              <w:br/>
              <w:br/>
              <w:t>[தமிழ்] MCP சர்வருக்கு தேவைப்படும் தனிப்பயன் headers-ஐ பாதுகாப்பாக forward செய்ய உதவும் prefix.</w:t>
            </w:r>
          </w:p>
        </w:tc>
      </w:tr>
    </w:tbl>
    <w:p>
      <w:pPr>
        <w:keepNext/>
        <w:spacing w:before="240" w:after="80"/>
      </w:pPr>
      <w:r>
        <w:rPr>
          <w:rFonts w:ascii="Segoe UI" w:hAnsi="Segoe UI"/>
          <w:b/>
          <w:color w:val="2563EB"/>
          <w:sz w:val="26"/>
        </w:rPr>
        <w:t>Observability, Tracing &amp; Debugging Headers (கண்காணிப்பு &amp; பிழைத்திருத்தம்)</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Pr>
          <w:p>
            <w:pPr>
              <w:spacing w:before="80" w:after="80"/>
            </w:pPr>
            <w:r>
              <w:rPr>
                <w:rFonts w:ascii="Segoe UI" w:hAnsi="Segoe UI"/>
                <w:b/>
                <w:color w:val="FFFFFF"/>
                <w:sz w:val="18"/>
              </w:rPr>
              <w:t>Header Name</w:t>
            </w:r>
          </w:p>
        </w:tc>
        <w:tc>
          <w:tcPr>
            <w:tcW w:type="dxa" w:w="1872"/>
            <w:shd w:fill="1E3A8A"/>
          </w:tcPr>
          <w:p>
            <w:pPr>
              <w:spacing w:before="80" w:after="80"/>
            </w:pPr>
            <w:r>
              <w:rPr>
                <w:rFonts w:ascii="Segoe UI" w:hAnsi="Segoe UI"/>
                <w:b/>
                <w:color w:val="FFFFFF"/>
                <w:sz w:val="18"/>
              </w:rPr>
              <w:t>Sample Value</w:t>
            </w:r>
          </w:p>
        </w:tc>
        <w:tc>
          <w:tcPr>
            <w:tcW w:type="dxa" w:w="1440"/>
            <w:shd w:fill="1E3A8A"/>
          </w:tcPr>
          <w:p>
            <w:pPr>
              <w:spacing w:before="80" w:after="80"/>
            </w:pPr>
            <w:r>
              <w:rPr>
                <w:rFonts w:ascii="Segoe UI" w:hAnsi="Segoe UI"/>
                <w:b/>
                <w:color w:val="FFFFFF"/>
                <w:sz w:val="18"/>
              </w:rPr>
              <w:t>Type</w:t>
            </w:r>
          </w:p>
        </w:tc>
        <w:tc>
          <w:tcPr>
            <w:tcW w:type="dxa" w:w="4608"/>
            <w:shd w:fill="1E3A8A"/>
          </w:tcPr>
          <w:p>
            <w:pPr>
              <w:spacing w:before="80" w:after="80"/>
            </w:pPr>
            <w:r>
              <w:rPr>
                <w:rFonts w:ascii="Segoe UI" w:hAnsi="Segoe UI"/>
                <w:b/>
                <w:color w:val="FFFFFF"/>
                <w:sz w:val="18"/>
              </w:rPr>
              <w:t>Description (English &amp; Tamil)</w:t>
            </w:r>
          </w:p>
        </w:tc>
      </w:tr>
      <w:tr>
        <w:tc>
          <w:tcPr>
            <w:tcW w:type="dxa" w:w="2160"/>
            <w:shd w:fill="FFFFFF"/>
          </w:tcPr>
          <w:p>
            <w:r>
              <w:t>x-uf-session-id</w:t>
            </w:r>
          </w:p>
        </w:tc>
        <w:tc>
          <w:tcPr>
            <w:tcW w:type="dxa" w:w="1872"/>
            <w:shd w:fill="FFFFFF"/>
          </w:tcPr>
          <w:p>
            <w:r>
              <w:t>sess_chat_conv_12345</w:t>
            </w:r>
          </w:p>
        </w:tc>
        <w:tc>
          <w:tcPr>
            <w:tcW w:type="dxa" w:w="1440"/>
            <w:shd w:fill="FFFFFF"/>
          </w:tcPr>
          <w:p>
            <w:r>
              <w:t>String (Session ID)</w:t>
            </w:r>
          </w:p>
        </w:tc>
        <w:tc>
          <w:tcPr>
            <w:tcW w:type="dxa" w:w="4608"/>
            <w:shd w:fill="FFFFFF"/>
          </w:tcPr>
          <w:p>
            <w:r>
              <w:t>Conversation Session Grouping. Groups multiple sequential LLM calls into a single unified trace in OpenTelemetry and LLM Logs.</w:t>
              <w:br/>
              <w:br/>
              <w:t>[தமிழ்] ஒரு பயனரின் தொடர்ச்சியான சாட் உரையாடல்களை ஒரே Trace-ஆக இணைக்க பயன்படும் Session ID.</w:t>
            </w:r>
          </w:p>
        </w:tc>
      </w:tr>
      <w:tr>
        <w:tc>
          <w:tcPr>
            <w:tcW w:type="dxa" w:w="2160"/>
            <w:shd w:fill="F8FAFC"/>
          </w:tcPr>
          <w:p>
            <w:r>
              <w:t>x-uf-dim-&lt;key&gt;</w:t>
            </w:r>
          </w:p>
        </w:tc>
        <w:tc>
          <w:tcPr>
            <w:tcW w:type="dxa" w:w="1872"/>
            <w:shd w:fill="F8FAFC"/>
          </w:tcPr>
          <w:p>
            <w:r>
              <w:t>x-uf-dim-environment: production</w:t>
            </w:r>
          </w:p>
        </w:tc>
        <w:tc>
          <w:tcPr>
            <w:tcW w:type="dxa" w:w="1440"/>
            <w:shd w:fill="F8FAFC"/>
          </w:tcPr>
          <w:p>
            <w:r>
              <w:t>Arbitrary Key-Value</w:t>
            </w:r>
          </w:p>
        </w:tc>
        <w:tc>
          <w:tcPr>
            <w:tcW w:type="dxa" w:w="4608"/>
            <w:shd w:fill="F8FAFC"/>
          </w:tcPr>
          <w:p>
            <w:r>
              <w:t>Custom Log Dimension. Injects custom dimensional metadata into internal log records and exported connector events (e.g., department, tier, feature).</w:t>
              <w:br/>
              <w:br/>
              <w:t>[தமிழ்] Logs-ல் custom filters சேர்க்க பயன்படும் metadata (Ex: x-uf-dim-app: mobile-app).</w:t>
            </w:r>
          </w:p>
        </w:tc>
      </w:tr>
      <w:tr>
        <w:tc>
          <w:tcPr>
            <w:tcW w:type="dxa" w:w="2160"/>
            <w:shd w:fill="FFFFFF"/>
          </w:tcPr>
          <w:p>
            <w:r>
              <w:t>x-uf-lh-&lt;header&gt;</w:t>
            </w:r>
          </w:p>
        </w:tc>
        <w:tc>
          <w:tcPr>
            <w:tcW w:type="dxa" w:w="1872"/>
            <w:shd w:fill="FFFFFF"/>
          </w:tcPr>
          <w:p>
            <w:r>
              <w:t>x-uf-lh-correlation-id: req_091</w:t>
            </w:r>
          </w:p>
        </w:tc>
        <w:tc>
          <w:tcPr>
            <w:tcW w:type="dxa" w:w="1440"/>
            <w:shd w:fill="FFFFFF"/>
          </w:tcPr>
          <w:p>
            <w:r>
              <w:t>Header Capture</w:t>
            </w:r>
          </w:p>
        </w:tc>
        <w:tc>
          <w:tcPr>
            <w:tcW w:type="dxa" w:w="4608"/>
            <w:shd w:fill="FFFFFF"/>
          </w:tcPr>
          <w:p>
            <w:r>
              <w:t>Captured Request Header. Explicitly instructs UnifAI's logging engine to record the value of this header into the LLM log entry.</w:t>
              <w:br/>
              <w:br/>
              <w:t>[தமிழ்] குறிப்பிட்ட ஒரு request header-ஐ logs-ல் பதிவு செய்ய கட்டளையிடும் header.</w:t>
            </w:r>
          </w:p>
        </w:tc>
      </w:tr>
      <w:tr>
        <w:tc>
          <w:tcPr>
            <w:tcW w:type="dxa" w:w="2160"/>
            <w:shd w:fill="F8FAFC"/>
          </w:tcPr>
          <w:p>
            <w:r>
              <w:t>x-uf-disable-content-logging</w:t>
            </w:r>
          </w:p>
        </w:tc>
        <w:tc>
          <w:tcPr>
            <w:tcW w:type="dxa" w:w="1872"/>
            <w:shd w:fill="F8FAFC"/>
          </w:tcPr>
          <w:p>
            <w:r>
              <w:t>true / false</w:t>
            </w:r>
          </w:p>
        </w:tc>
        <w:tc>
          <w:tcPr>
            <w:tcW w:type="dxa" w:w="1440"/>
            <w:shd w:fill="F8FAFC"/>
          </w:tcPr>
          <w:p>
            <w:r>
              <w:t>Privacy Flag</w:t>
            </w:r>
          </w:p>
        </w:tc>
        <w:tc>
          <w:tcPr>
            <w:tcW w:type="dxa" w:w="4608"/>
            <w:shd w:fill="F8FAFC"/>
          </w:tcPr>
          <w:p>
            <w:r>
              <w:t>Content Privacy Mode. Completely drops prompt and completion text from log storage, recording only token counts, duration, latency, cost, and metadata.</w:t>
              <w:br/>
              <w:br/>
              <w:t>[தமிழ்] ரகசியத்தன்மையை பாதுகாக்க, prompt மற்றும் பதிலை logs-ல் சேமிக்காமல், வெறும் செலவு மற்றும் வேகத்தை மட்டும் பதிவு செய்ய உதவும்.</w:t>
            </w:r>
          </w:p>
        </w:tc>
      </w:tr>
      <w:tr>
        <w:tc>
          <w:tcPr>
            <w:tcW w:type="dxa" w:w="2160"/>
            <w:shd w:fill="FFFFFF"/>
          </w:tcPr>
          <w:p>
            <w:r>
              <w:t>x-uf-store-raw-request-response</w:t>
            </w:r>
          </w:p>
        </w:tc>
        <w:tc>
          <w:tcPr>
            <w:tcW w:type="dxa" w:w="1872"/>
            <w:shd w:fill="FFFFFF"/>
          </w:tcPr>
          <w:p>
            <w:r>
              <w:t>true / false</w:t>
            </w:r>
          </w:p>
        </w:tc>
        <w:tc>
          <w:tcPr>
            <w:tcW w:type="dxa" w:w="1440"/>
            <w:shd w:fill="FFFFFF"/>
          </w:tcPr>
          <w:p>
            <w:r>
              <w:t>Debug Capture</w:t>
            </w:r>
          </w:p>
        </w:tc>
        <w:tc>
          <w:tcPr>
            <w:tcW w:type="dxa" w:w="4608"/>
            <w:shd w:fill="FFFFFF"/>
          </w:tcPr>
          <w:p>
            <w:r>
              <w:t>Raw Wire Byte Storage. Instructs the gateway to persist the exact raw JSON byte stream exchanged with the upstream provider for low-level debugging.</w:t>
              <w:br/>
              <w:br/>
              <w:t>[தமிழ்] Upstream provider-க்கு அனுப்பிய அசல் raw bytes-ஐ logs-ல் சேமிக்க உதவும் debug toggle.</w:t>
            </w:r>
          </w:p>
        </w:tc>
      </w:tr>
      <w:tr>
        <w:tc>
          <w:tcPr>
            <w:tcW w:type="dxa" w:w="2160"/>
            <w:shd w:fill="F8FAFC"/>
          </w:tcPr>
          <w:p>
            <w:r>
              <w:t>x-uf-send-back-raw-request</w:t>
            </w:r>
          </w:p>
        </w:tc>
        <w:tc>
          <w:tcPr>
            <w:tcW w:type="dxa" w:w="1872"/>
            <w:shd w:fill="F8FAFC"/>
          </w:tcPr>
          <w:p>
            <w:r>
              <w:t>true / false</w:t>
            </w:r>
          </w:p>
        </w:tc>
        <w:tc>
          <w:tcPr>
            <w:tcW w:type="dxa" w:w="1440"/>
            <w:shd w:fill="F8FAFC"/>
          </w:tcPr>
          <w:p>
            <w:r>
              <w:t>Echo Header</w:t>
            </w:r>
          </w:p>
        </w:tc>
        <w:tc>
          <w:tcPr>
            <w:tcW w:type="dxa" w:w="4608"/>
            <w:shd w:fill="F8FAFC"/>
          </w:tcPr>
          <w:p>
            <w:r>
              <w:t>Debug Echo. Injects the converted raw request payload sent to the upstream provider into a debugging HTTP response header.</w:t>
              <w:br/>
              <w:br/>
              <w:t>[தமிழ்] Gateway மாற்றி அனுப்பிய raw payload-ஐ response header-ல் திரும்பப் பெற உதவும்.</w:t>
            </w:r>
          </w:p>
        </w:tc>
      </w:tr>
      <w:tr>
        <w:tc>
          <w:tcPr>
            <w:tcW w:type="dxa" w:w="2160"/>
            <w:shd w:fill="FFFFFF"/>
          </w:tcPr>
          <w:p>
            <w:r>
              <w:t>x-uf-send-back-raw-response</w:t>
            </w:r>
          </w:p>
        </w:tc>
        <w:tc>
          <w:tcPr>
            <w:tcW w:type="dxa" w:w="1872"/>
            <w:shd w:fill="FFFFFF"/>
          </w:tcPr>
          <w:p>
            <w:r>
              <w:t>true / false</w:t>
            </w:r>
          </w:p>
        </w:tc>
        <w:tc>
          <w:tcPr>
            <w:tcW w:type="dxa" w:w="1440"/>
            <w:shd w:fill="FFFFFF"/>
          </w:tcPr>
          <w:p>
            <w:r>
              <w:t>Echo Header</w:t>
            </w:r>
          </w:p>
        </w:tc>
        <w:tc>
          <w:tcPr>
            <w:tcW w:type="dxa" w:w="4608"/>
            <w:shd w:fill="FFFFFF"/>
          </w:tcPr>
          <w:p>
            <w:r>
              <w:t>Debug Echo. Injects the unparsed upstream response payload into a debugging HTTP response header.</w:t>
              <w:br/>
              <w:br/>
              <w:t>[தமிழ்] Upstream provider தந்த அசல் பதிலை response header-ல் திரும்பப் பெற உதவும்.</w:t>
            </w:r>
          </w:p>
        </w:tc>
      </w:tr>
      <w:tr>
        <w:tc>
          <w:tcPr>
            <w:tcW w:type="dxa" w:w="2160"/>
            <w:shd w:fill="F8FAFC"/>
          </w:tcPr>
          <w:p>
            <w:r>
              <w:t>traceparent</w:t>
            </w:r>
          </w:p>
        </w:tc>
        <w:tc>
          <w:tcPr>
            <w:tcW w:type="dxa" w:w="1872"/>
            <w:shd w:fill="F8FAFC"/>
          </w:tcPr>
          <w:p>
            <w:r>
              <w:t>00-4bf92f3577b34da6a3ce929d0e0e4736-00f067aa0ba902b7-01</w:t>
            </w:r>
          </w:p>
        </w:tc>
        <w:tc>
          <w:tcPr>
            <w:tcW w:type="dxa" w:w="1440"/>
            <w:shd w:fill="F8FAFC"/>
          </w:tcPr>
          <w:p>
            <w:r>
              <w:t>W3C Trace Context</w:t>
            </w:r>
          </w:p>
        </w:tc>
        <w:tc>
          <w:tcPr>
            <w:tcW w:type="dxa" w:w="4608"/>
            <w:shd w:fill="F8FAFC"/>
          </w:tcPr>
          <w:p>
            <w:r>
              <w:t>Distributed Tracing Header. Propagates distributed OpenTelemetry trace context from calling microservices through UnifAI to downstream connectors.</w:t>
              <w:br/>
              <w:br/>
              <w:t>[தமிழ்] Microservices வழியே OpenTelemetry Distributed Tracing-ஐ தொடர்ந்து கண்காணிக்க உதவும் W3C standard header.</w:t>
            </w:r>
          </w:p>
        </w:tc>
      </w:tr>
      <w:tr>
        <w:tc>
          <w:tcPr>
            <w:tcW w:type="dxa" w:w="2160"/>
            <w:shd w:fill="FFFFFF"/>
          </w:tcPr>
          <w:p>
            <w:r>
              <w:t>x-uf-log-repo-id</w:t>
            </w:r>
          </w:p>
        </w:tc>
        <w:tc>
          <w:tcPr>
            <w:tcW w:type="dxa" w:w="1872"/>
            <w:shd w:fill="FFFFFF"/>
          </w:tcPr>
          <w:p>
            <w:r>
              <w:t>repo_maxim_eval_01</w:t>
            </w:r>
          </w:p>
        </w:tc>
        <w:tc>
          <w:tcPr>
            <w:tcW w:type="dxa" w:w="1440"/>
            <w:shd w:fill="FFFFFF"/>
          </w:tcPr>
          <w:p>
            <w:r>
              <w:t>External Repo ID</w:t>
            </w:r>
          </w:p>
        </w:tc>
        <w:tc>
          <w:tcPr>
            <w:tcW w:type="dxa" w:w="4608"/>
            <w:shd w:fill="FFFFFF"/>
          </w:tcPr>
          <w:p>
            <w:r>
              <w:t>Evaluation Routing. Directs the request's telemetry log directly to a designated evaluation repository in platforms like Maxim AI.</w:t>
              <w:br/>
              <w:br/>
              <w:t>[தமிழ்] Maxim AI போன்ற வெளி evaluation தளங்களில் குறிப்பிட்ட repository-க்கு logs-ஐ அனுப்ப உதவும்.</w:t>
            </w:r>
          </w:p>
        </w:tc>
      </w:tr>
    </w:tbl>
    <w:p>
      <w:pPr>
        <w:keepNext/>
        <w:spacing w:before="240" w:after="80"/>
      </w:pPr>
      <w:r>
        <w:rPr>
          <w:rFonts w:ascii="Segoe UI" w:hAnsi="Segoe UI"/>
          <w:b/>
          <w:color w:val="2563EB"/>
          <w:sz w:val="26"/>
        </w:rPr>
        <w:t>Gateway Response Headers (UnifAI திருப்பி அனுப்பும் Headers)</w:t>
      </w:r>
    </w:p>
    <w:tbl>
      <w:tblPr>
        <w:tblW w:type="auto" w:w="0"/>
        <w:jc w:val="center"/>
        <w:tblLook w:firstColumn="1" w:firstRow="1" w:lastColumn="0" w:lastRow="0" w:noHBand="0" w:noVBand="1" w:val="04A0"/>
      </w:tblPr>
      <w:tblGrid>
        <w:gridCol w:w="2520"/>
        <w:gridCol w:w="2520"/>
        <w:gridCol w:w="2520"/>
        <w:gridCol w:w="2520"/>
      </w:tblGrid>
      <w:tr>
        <w:tc>
          <w:tcPr>
            <w:tcW w:type="dxa" w:w="2160"/>
            <w:shd w:fill="1E3A8A"/>
          </w:tcPr>
          <w:p>
            <w:pPr>
              <w:spacing w:before="80" w:after="80"/>
            </w:pPr>
            <w:r>
              <w:rPr>
                <w:rFonts w:ascii="Segoe UI" w:hAnsi="Segoe UI"/>
                <w:b/>
                <w:color w:val="FFFFFF"/>
                <w:sz w:val="18"/>
              </w:rPr>
              <w:t>Header Name</w:t>
            </w:r>
          </w:p>
        </w:tc>
        <w:tc>
          <w:tcPr>
            <w:tcW w:type="dxa" w:w="1872"/>
            <w:shd w:fill="1E3A8A"/>
          </w:tcPr>
          <w:p>
            <w:pPr>
              <w:spacing w:before="80" w:after="80"/>
            </w:pPr>
            <w:r>
              <w:rPr>
                <w:rFonts w:ascii="Segoe UI" w:hAnsi="Segoe UI"/>
                <w:b/>
                <w:color w:val="FFFFFF"/>
                <w:sz w:val="18"/>
              </w:rPr>
              <w:t>Sample Value</w:t>
            </w:r>
          </w:p>
        </w:tc>
        <w:tc>
          <w:tcPr>
            <w:tcW w:type="dxa" w:w="1440"/>
            <w:shd w:fill="1E3A8A"/>
          </w:tcPr>
          <w:p>
            <w:pPr>
              <w:spacing w:before="80" w:after="80"/>
            </w:pPr>
            <w:r>
              <w:rPr>
                <w:rFonts w:ascii="Segoe UI" w:hAnsi="Segoe UI"/>
                <w:b/>
                <w:color w:val="FFFFFF"/>
                <w:sz w:val="18"/>
              </w:rPr>
              <w:t>Type</w:t>
            </w:r>
          </w:p>
        </w:tc>
        <w:tc>
          <w:tcPr>
            <w:tcW w:type="dxa" w:w="4608"/>
            <w:shd w:fill="1E3A8A"/>
          </w:tcPr>
          <w:p>
            <w:pPr>
              <w:spacing w:before="80" w:after="80"/>
            </w:pPr>
            <w:r>
              <w:rPr>
                <w:rFonts w:ascii="Segoe UI" w:hAnsi="Segoe UI"/>
                <w:b/>
                <w:color w:val="FFFFFF"/>
                <w:sz w:val="18"/>
              </w:rPr>
              <w:t>Description (English &amp; Tamil)</w:t>
            </w:r>
          </w:p>
        </w:tc>
      </w:tr>
      <w:tr>
        <w:tc>
          <w:tcPr>
            <w:tcW w:type="dxa" w:w="2160"/>
            <w:shd w:fill="FFFFFF"/>
          </w:tcPr>
          <w:p>
            <w:r>
              <w:t>x-unifai-provider</w:t>
            </w:r>
          </w:p>
        </w:tc>
        <w:tc>
          <w:tcPr>
            <w:tcW w:type="dxa" w:w="1872"/>
            <w:shd w:fill="FFFFFF"/>
          </w:tcPr>
          <w:p>
            <w:r>
              <w:t>anthropic | openai | bedrock</w:t>
            </w:r>
          </w:p>
        </w:tc>
        <w:tc>
          <w:tcPr>
            <w:tcW w:type="dxa" w:w="1440"/>
            <w:shd w:fill="FFFFFF"/>
          </w:tcPr>
          <w:p>
            <w:r>
              <w:t>Provider String</w:t>
            </w:r>
          </w:p>
        </w:tc>
        <w:tc>
          <w:tcPr>
            <w:tcW w:type="dxa" w:w="4608"/>
            <w:shd w:fill="FFFFFF"/>
          </w:tcPr>
          <w:p>
            <w:r>
              <w:t>Indicates which model provider actually executed and served the request.</w:t>
              <w:br/>
              <w:br/>
              <w:t>[தமிழ்] எந்த AI Provider கோரிக்கையை நிறைவேற்றியது என்பதை வாடிக்கையாளருக்கு தெரிவிக்கும்.</w:t>
            </w:r>
          </w:p>
        </w:tc>
      </w:tr>
      <w:tr>
        <w:tc>
          <w:tcPr>
            <w:tcW w:type="dxa" w:w="2160"/>
            <w:shd w:fill="F8FAFC"/>
          </w:tcPr>
          <w:p>
            <w:r>
              <w:t>x-unifai-original-model</w:t>
            </w:r>
          </w:p>
        </w:tc>
        <w:tc>
          <w:tcPr>
            <w:tcW w:type="dxa" w:w="1872"/>
            <w:shd w:fill="F8FAFC"/>
          </w:tcPr>
          <w:p>
            <w:r>
              <w:t>gpt-4o</w:t>
            </w:r>
          </w:p>
        </w:tc>
        <w:tc>
          <w:tcPr>
            <w:tcW w:type="dxa" w:w="1440"/>
            <w:shd w:fill="F8FAFC"/>
          </w:tcPr>
          <w:p>
            <w:r>
              <w:t>Model Identifier</w:t>
            </w:r>
          </w:p>
        </w:tc>
        <w:tc>
          <w:tcPr>
            <w:tcW w:type="dxa" w:w="4608"/>
            <w:shd w:fill="F8FAFC"/>
          </w:tcPr>
          <w:p>
            <w:r>
              <w:t>The model originally requested by the client application prior to routing.</w:t>
              <w:br/>
              <w:br/>
              <w:t>[தமிழ்] வாடிக்கையாளர் கேட்ட அசல் மாடலின் பெயர்.</w:t>
            </w:r>
          </w:p>
        </w:tc>
      </w:tr>
      <w:tr>
        <w:tc>
          <w:tcPr>
            <w:tcW w:type="dxa" w:w="2160"/>
            <w:shd w:fill="FFFFFF"/>
          </w:tcPr>
          <w:p>
            <w:r>
              <w:t>x-unifai-resolved-model</w:t>
            </w:r>
          </w:p>
        </w:tc>
        <w:tc>
          <w:tcPr>
            <w:tcW w:type="dxa" w:w="1872"/>
            <w:shd w:fill="FFFFFF"/>
          </w:tcPr>
          <w:p>
            <w:r>
              <w:t>claude-3-5-sonnet</w:t>
            </w:r>
          </w:p>
        </w:tc>
        <w:tc>
          <w:tcPr>
            <w:tcW w:type="dxa" w:w="1440"/>
            <w:shd w:fill="FFFFFF"/>
          </w:tcPr>
          <w:p>
            <w:r>
              <w:t>Model Identifier</w:t>
            </w:r>
          </w:p>
        </w:tc>
        <w:tc>
          <w:tcPr>
            <w:tcW w:type="dxa" w:w="4608"/>
            <w:shd w:fill="FFFFFF"/>
          </w:tcPr>
          <w:p>
            <w:r>
              <w:t>The actual model architecture that handled the prompt following routing rule or complexity tier resolution.</w:t>
              <w:br/>
              <w:br/>
              <w:t>[தமிழ்] Routing விதிகள் மற்றும் complexity ஆய்வுக்குப் பிறகு உண்மையில் இயங்கிய மாடல்.</w:t>
            </w:r>
          </w:p>
        </w:tc>
      </w:tr>
      <w:tr>
        <w:tc>
          <w:tcPr>
            <w:tcW w:type="dxa" w:w="2160"/>
            <w:shd w:fill="F8FAFC"/>
          </w:tcPr>
          <w:p>
            <w:r>
              <w:t>x-unifai-fallback-index</w:t>
            </w:r>
          </w:p>
        </w:tc>
        <w:tc>
          <w:tcPr>
            <w:tcW w:type="dxa" w:w="1872"/>
            <w:shd w:fill="F8FAFC"/>
          </w:tcPr>
          <w:p>
            <w:r>
              <w:t>0 (primary) | 1, 2... (fallback)</w:t>
            </w:r>
          </w:p>
        </w:tc>
        <w:tc>
          <w:tcPr>
            <w:tcW w:type="dxa" w:w="1440"/>
            <w:shd w:fill="F8FAFC"/>
          </w:tcPr>
          <w:p>
            <w:r>
              <w:t>Integer Index</w:t>
            </w:r>
          </w:p>
        </w:tc>
        <w:tc>
          <w:tcPr>
            <w:tcW w:type="dxa" w:w="4608"/>
            <w:shd w:fill="F8FAFC"/>
          </w:tcPr>
          <w:p>
            <w:r>
              <w:t>Indicates whether a fallback route was taken. '0' denotes primary provider success; non-zero indicates which fallback triggered.</w:t>
              <w:br/>
              <w:br/>
              <w:t>[தமிழ்] Primary provider தோல்வியடைந்து Fallback provider இயங்கியதா என்பதை காட்டும் (0 = No fallback).</w:t>
            </w:r>
          </w:p>
        </w:tc>
      </w:tr>
      <w:tr>
        <w:tc>
          <w:tcPr>
            <w:tcW w:type="dxa" w:w="2160"/>
            <w:shd w:fill="FFFFFF"/>
          </w:tcPr>
          <w:p>
            <w:r>
              <w:t>x-unifai-request-type</w:t>
            </w:r>
          </w:p>
        </w:tc>
        <w:tc>
          <w:tcPr>
            <w:tcW w:type="dxa" w:w="1872"/>
            <w:shd w:fill="FFFFFF"/>
          </w:tcPr>
          <w:p>
            <w:r>
              <w:t>chat | completion | embedding | realtime</w:t>
            </w:r>
          </w:p>
        </w:tc>
        <w:tc>
          <w:tcPr>
            <w:tcW w:type="dxa" w:w="1440"/>
            <w:shd w:fill="FFFFFF"/>
          </w:tcPr>
          <w:p>
            <w:r>
              <w:t>Type String</w:t>
            </w:r>
          </w:p>
        </w:tc>
        <w:tc>
          <w:tcPr>
            <w:tcW w:type="dxa" w:w="4608"/>
            <w:shd w:fill="FFFFFF"/>
          </w:tcPr>
          <w:p>
            <w:r>
              <w:t>Identifies the execution modality: chat completions, text completions, embeddings, or realtime voice.</w:t>
              <w:br/>
              <w:br/>
              <w:t>[தமிழ்] கோரிக்கையின் வகை: chat, embeddings, realtime voice, etc.</w:t>
            </w:r>
          </w:p>
        </w:tc>
      </w:tr>
    </w:tbl>
    <w:p>
      <w:pPr>
        <w:keepNext/>
        <w:spacing w:before="320" w:after="120"/>
      </w:pPr>
      <w:r>
        <w:rPr>
          <w:rFonts w:ascii="Segoe UI" w:hAnsi="Segoe UI"/>
          <w:b/>
          <w:color w:val="1E3A8A"/>
          <w:sz w:val="32"/>
        </w:rPr>
        <w:t>4. In-Depth Technical Dissection of All 38 Features (7 Pillars)</w:t>
      </w:r>
    </w:p>
    <w:p>
      <w:pPr>
        <w:keepNext/>
        <w:spacing w:before="240" w:after="80"/>
      </w:pPr>
      <w:r>
        <w:rPr>
          <w:rFonts w:ascii="Segoe UI" w:hAnsi="Segoe UI"/>
          <w:b/>
          <w:color w:val="2563EB"/>
          <w:sz w:val="26"/>
        </w:rPr>
        <w:t>Pillar 1: Observability (முழுமையான கண்காணிப்பு &amp; செயல்திறன்)</w:t>
      </w:r>
    </w:p>
    <w:p>
      <w:pPr>
        <w:spacing w:after="80" w:line="276" w:lineRule="auto"/>
      </w:pPr>
      <w:r>
        <w:rPr>
          <w:rFonts w:ascii="Segoe UI" w:hAnsi="Segoe UI"/>
          <w:i/>
          <w:color w:val="334155"/>
          <w:sz w:val="20"/>
        </w:rPr>
        <w:t>The Observability pillar provides sub-millisecond telemetry, cost accounting, request logging, and external data connectors across all AI workloads.</w:t>
      </w:r>
    </w:p>
    <w:p>
      <w:pPr>
        <w:keepNext/>
        <w:spacing w:before="160" w:after="40"/>
      </w:pPr>
      <w:r>
        <w:rPr>
          <w:rFonts w:ascii="Segoe UI" w:hAnsi="Segoe UI"/>
          <w:b/>
          <w:color w:val="0F172A"/>
          <w:sz w:val="22"/>
        </w:rPr>
        <w:t>Dashboard (/workspace/dashboard)</w:t>
      </w:r>
    </w:p>
    <w:p>
      <w:pPr>
        <w:spacing w:after="80" w:line="276" w:lineRule="auto"/>
      </w:pPr>
      <w:r>
        <w:rPr>
          <w:rFonts w:ascii="Segoe UI" w:hAnsi="Segoe UI"/>
          <w:b/>
          <w:color w:val="0F172A"/>
          <w:sz w:val="20"/>
        </w:rPr>
        <w:t xml:space="preserve">Overview: </w:t>
      </w:r>
      <w:r>
        <w:rPr>
          <w:rFonts w:ascii="Segoe UI" w:hAnsi="Segoe UI"/>
          <w:i w:val="0"/>
          <w:color w:val="334155"/>
          <w:sz w:val="20"/>
        </w:rPr>
        <w:t>Real-time executive analytics console displaying financial, throughput, and performance metrics across models and virtual keys.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The Dashboard is powered by a high-frequency WebSocket connection (useWebSocket) paired with TanStack Query. In the backend, metrics are aggregated in-memory using atomic counters and persisted to time-series Postgres tables. It calculates p50, p90, p95, and p99 latency percentiles, tracks dollar spend using live Pricing Overrides, and measures cache hit ratios across all active tenant nodes.</w:t>
      </w:r>
    </w:p>
    <w:p>
      <w:pPr>
        <w:pStyle w:val="ListBullet"/>
        <w:spacing w:after="60" w:line="276" w:lineRule="auto"/>
      </w:pPr>
      <w:r>
        <w:rPr>
          <w:rFonts w:ascii="Segoe UI" w:hAnsi="Segoe UI"/>
          <w:b/>
          <w:color w:val="0F172A"/>
          <w:sz w:val="20"/>
        </w:rPr>
        <w:t>Time Range Filter:</w:t>
      </w:r>
      <w:r>
        <w:rPr>
          <w:rFonts w:ascii="Segoe UI" w:hAnsi="Segoe UI"/>
          <w:color w:val="334155"/>
          <w:sz w:val="20"/>
        </w:rPr>
        <w:t xml:space="preserve"> 1h, 24h, 7d, 30d, and custom calendar windowing.</w:t>
      </w:r>
    </w:p>
    <w:p>
      <w:pPr>
        <w:pStyle w:val="ListBullet"/>
        <w:spacing w:after="60" w:line="276" w:lineRule="auto"/>
      </w:pPr>
      <w:r>
        <w:rPr>
          <w:rFonts w:ascii="Segoe UI" w:hAnsi="Segoe UI"/>
          <w:b/>
          <w:color w:val="0F172A"/>
          <w:sz w:val="20"/>
        </w:rPr>
        <w:t>Spend Gauges:</w:t>
      </w:r>
      <w:r>
        <w:rPr>
          <w:rFonts w:ascii="Segoe UI" w:hAnsi="Segoe UI"/>
          <w:color w:val="334155"/>
          <w:sz w:val="20"/>
        </w:rPr>
        <w:t xml:space="preserve"> Total aggregate cost ($), daily burn rate, and projected monthly invoice.</w:t>
      </w:r>
    </w:p>
    <w:p>
      <w:pPr>
        <w:pStyle w:val="ListBullet"/>
        <w:spacing w:after="60" w:line="276" w:lineRule="auto"/>
      </w:pPr>
      <w:r>
        <w:rPr>
          <w:rFonts w:ascii="Segoe UI" w:hAnsi="Segoe UI"/>
          <w:b/>
          <w:color w:val="0F172A"/>
          <w:sz w:val="20"/>
        </w:rPr>
        <w:t>Latency Percentiles:</w:t>
      </w:r>
      <w:r>
        <w:rPr>
          <w:rFonts w:ascii="Segoe UI" w:hAnsi="Segoe UI"/>
          <w:color w:val="334155"/>
          <w:sz w:val="20"/>
        </w:rPr>
        <w:t xml:space="preserve"> p50, p95, p99 curves showing TTFT (Time To First Token) and total latency.</w:t>
      </w:r>
    </w:p>
    <w:p>
      <w:pPr>
        <w:pStyle w:val="ListBullet"/>
        <w:spacing w:after="60" w:line="276" w:lineRule="auto"/>
      </w:pPr>
      <w:r>
        <w:rPr>
          <w:rFonts w:ascii="Segoe UI" w:hAnsi="Segoe UI"/>
          <w:b/>
          <w:color w:val="0F172A"/>
          <w:sz w:val="20"/>
        </w:rPr>
        <w:t>Breakdown Views:</w:t>
      </w:r>
      <w:r>
        <w:rPr>
          <w:rFonts w:ascii="Segoe UI" w:hAnsi="Segoe UI"/>
          <w:color w:val="334155"/>
          <w:sz w:val="20"/>
        </w:rPr>
        <w:t xml:space="preserve"> Bar and donut charts slicing traffic by Provider, Model, and Virtual Key.</w:t>
      </w:r>
    </w:p>
    <w:p>
      <w:pPr>
        <w:pStyle w:val="ListBullet"/>
        <w:spacing w:after="60" w:line="276" w:lineRule="auto"/>
      </w:pPr>
      <w:r>
        <w:rPr>
          <w:rFonts w:ascii="Segoe UI" w:hAnsi="Segoe UI"/>
          <w:b/>
          <w:color w:val="0F172A"/>
          <w:sz w:val="20"/>
        </w:rPr>
        <w:t>Cache Efficiency Meter:</w:t>
      </w:r>
      <w:r>
        <w:rPr>
          <w:rFonts w:ascii="Segoe UI" w:hAnsi="Segoe UI"/>
          <w:color w:val="334155"/>
          <w:sz w:val="20"/>
        </w:rPr>
        <w:t xml:space="preserve"> Real-time calculation of cost saved via Semantic Cache hits.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Receives aggregated telemetry from LLM Logs, Pricing Overrides, and Semantic Caching. Influences Budgets &amp; Limits alert triggers.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Engineering leaders and FinOps teams monitor daily token burn, identify slow endpoints (p99 &gt; 3000ms), and detect abnormal traffic surges before budget overruns occur.</w:t>
      </w:r>
    </w:p>
    <w:p>
      <w:pPr>
        <w:keepNext/>
        <w:spacing w:before="160" w:after="40"/>
      </w:pPr>
      <w:r>
        <w:rPr>
          <w:rFonts w:ascii="Segoe UI" w:hAnsi="Segoe UI"/>
          <w:b/>
          <w:color w:val="0F172A"/>
          <w:sz w:val="22"/>
        </w:rPr>
        <w:t>LLM Logs (/workspace/logs)</w:t>
      </w:r>
    </w:p>
    <w:p>
      <w:pPr>
        <w:spacing w:after="80" w:line="276" w:lineRule="auto"/>
      </w:pPr>
      <w:r>
        <w:rPr>
          <w:rFonts w:ascii="Segoe UI" w:hAnsi="Segoe UI"/>
          <w:b/>
          <w:color w:val="0F172A"/>
          <w:sz w:val="20"/>
        </w:rPr>
        <w:t xml:space="preserve">Overview: </w:t>
      </w:r>
      <w:r>
        <w:rPr>
          <w:rFonts w:ascii="Segoe UI" w:hAnsi="Segoe UI"/>
          <w:i w:val="0"/>
          <w:color w:val="334155"/>
          <w:sz w:val="20"/>
        </w:rPr>
        <w:t>Full-fidelity request and response transaction ledger capturing complete prompts, completions, tokens, latency, and guardrail verdicts.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Requests passing through FastHTTP are buffered asynchronously into an in-memory queue (logstore) to guarantee zero impact on proxy latency. A dedicated background worker pool writes records in micro-batches to PostgreSQL with pgx v5. Each log entry captures request_id, session_id, virtual_key_id, provider, model requested vs resolved, prompt_tokens, completion_tokens, exact dollar cost, latency_ms, ttft_ms, HTTP status, and full JSON payloads.</w:t>
      </w:r>
    </w:p>
    <w:p>
      <w:pPr>
        <w:pStyle w:val="ListBullet"/>
        <w:spacing w:after="60" w:line="276" w:lineRule="auto"/>
      </w:pPr>
      <w:r>
        <w:rPr>
          <w:rFonts w:ascii="Segoe UI" w:hAnsi="Segoe UI"/>
          <w:b/>
          <w:color w:val="0F172A"/>
          <w:sz w:val="20"/>
        </w:rPr>
        <w:t>Full-Text &amp; Regex Search:</w:t>
      </w:r>
      <w:r>
        <w:rPr>
          <w:rFonts w:ascii="Segoe UI" w:hAnsi="Segoe UI"/>
          <w:color w:val="334155"/>
          <w:sz w:val="20"/>
        </w:rPr>
        <w:t xml:space="preserve"> Search across user prompts and model completions.</w:t>
      </w:r>
    </w:p>
    <w:p>
      <w:pPr>
        <w:pStyle w:val="ListBullet"/>
        <w:spacing w:after="60" w:line="276" w:lineRule="auto"/>
      </w:pPr>
      <w:r>
        <w:rPr>
          <w:rFonts w:ascii="Segoe UI" w:hAnsi="Segoe UI"/>
          <w:b/>
          <w:color w:val="0F172A"/>
          <w:sz w:val="20"/>
        </w:rPr>
        <w:t>Multidimensional Filtering:</w:t>
      </w:r>
      <w:r>
        <w:rPr>
          <w:rFonts w:ascii="Segoe UI" w:hAnsi="Segoe UI"/>
          <w:color w:val="334155"/>
          <w:sz w:val="20"/>
        </w:rPr>
        <w:t xml:space="preserve"> Filter by Virtual Key, Customer ID, Provider, Model, Status Code, and Date Range.</w:t>
      </w:r>
    </w:p>
    <w:p>
      <w:pPr>
        <w:pStyle w:val="ListBullet"/>
        <w:spacing w:after="60" w:line="276" w:lineRule="auto"/>
      </w:pPr>
      <w:r>
        <w:rPr>
          <w:rFonts w:ascii="Segoe UI" w:hAnsi="Segoe UI"/>
          <w:b/>
          <w:color w:val="0F172A"/>
          <w:sz w:val="20"/>
        </w:rPr>
        <w:t>Content Privacy Control:</w:t>
      </w:r>
      <w:r>
        <w:rPr>
          <w:rFonts w:ascii="Segoe UI" w:hAnsi="Segoe UI"/>
          <w:color w:val="334155"/>
          <w:sz w:val="20"/>
        </w:rPr>
        <w:t xml:space="preserve"> Supports x-uf-disable-content-logging to omit sensitive text while preserving metrics.</w:t>
      </w:r>
    </w:p>
    <w:p>
      <w:pPr>
        <w:pStyle w:val="ListBullet"/>
        <w:spacing w:after="60" w:line="276" w:lineRule="auto"/>
      </w:pPr>
      <w:r>
        <w:rPr>
          <w:rFonts w:ascii="Segoe UI" w:hAnsi="Segoe UI"/>
          <w:b/>
          <w:color w:val="0F172A"/>
          <w:sz w:val="20"/>
        </w:rPr>
        <w:t>Raw Byte Inspector:</w:t>
      </w:r>
      <w:r>
        <w:rPr>
          <w:rFonts w:ascii="Segoe UI" w:hAnsi="Segoe UI"/>
          <w:color w:val="334155"/>
          <w:sz w:val="20"/>
        </w:rPr>
        <w:t xml:space="preserve"> Inspects exact wire JSON exchanged with upstream providers.</w:t>
      </w:r>
    </w:p>
    <w:p>
      <w:pPr>
        <w:pStyle w:val="ListBullet"/>
        <w:spacing w:after="60" w:line="276" w:lineRule="auto"/>
      </w:pPr>
      <w:r>
        <w:rPr>
          <w:rFonts w:ascii="Segoe UI" w:hAnsi="Segoe UI"/>
          <w:b/>
          <w:color w:val="0F172A"/>
          <w:sz w:val="20"/>
        </w:rPr>
        <w:t>Guardrail Annotation:</w:t>
      </w:r>
      <w:r>
        <w:rPr>
          <w:rFonts w:ascii="Segoe UI" w:hAnsi="Segoe UI"/>
          <w:color w:val="334155"/>
          <w:sz w:val="20"/>
        </w:rPr>
        <w:t xml:space="preserve"> Visual flags indicating whether input or output triggered PII redaction or safety rules.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Fed by every LLM invocation; powers the Dashboard metrics; streams out to Connectors (Datadog, Kafka); validates Guardrails accuracy.</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Developers troubleshoot failed user requests, investigate hallucinated model answers, verify TTFT performance, and export compliance audit logs.</w:t>
      </w:r>
    </w:p>
    <w:p>
      <w:pPr>
        <w:keepNext/>
        <w:spacing w:before="160" w:after="40"/>
      </w:pPr>
      <w:r>
        <w:rPr>
          <w:rFonts w:ascii="Segoe UI" w:hAnsi="Segoe UI"/>
          <w:b/>
          <w:color w:val="0F172A"/>
          <w:sz w:val="22"/>
        </w:rPr>
        <w:t>MCP Logs (/workspace/mcp-logs)</w:t>
      </w:r>
    </w:p>
    <w:p>
      <w:pPr>
        <w:spacing w:after="80" w:line="276" w:lineRule="auto"/>
      </w:pPr>
      <w:r>
        <w:rPr>
          <w:rFonts w:ascii="Segoe UI" w:hAnsi="Segoe UI"/>
          <w:b/>
          <w:color w:val="0F172A"/>
          <w:sz w:val="20"/>
        </w:rPr>
        <w:t xml:space="preserve">Overview: </w:t>
      </w:r>
      <w:r>
        <w:rPr>
          <w:rFonts w:ascii="Segoe UI" w:hAnsi="Segoe UI"/>
          <w:i w:val="0"/>
          <w:color w:val="334155"/>
          <w:sz w:val="20"/>
        </w:rPr>
        <w:t>Granular execution audit log tracking Model Context Protocol tool invocations, arguments, return payloads, and runtime errors.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'core/mcp/exec.go', the MCP interceptor instruments every tool execution. It records the calling agent's identity, the target MCP server, function name, parsed input JSON arguments, execution duration in milliseconds, and the exact tool output or error stack trace. Supports both stdio and SSE transport protocols.</w:t>
      </w:r>
    </w:p>
    <w:p>
      <w:pPr>
        <w:pStyle w:val="ListBullet"/>
        <w:spacing w:after="60" w:line="276" w:lineRule="auto"/>
      </w:pPr>
      <w:r>
        <w:rPr>
          <w:rFonts w:ascii="Segoe UI" w:hAnsi="Segoe UI"/>
          <w:b/>
          <w:color w:val="0F172A"/>
          <w:sz w:val="20"/>
        </w:rPr>
        <w:t>Tool Call Inspector:</w:t>
      </w:r>
      <w:r>
        <w:rPr>
          <w:rFonts w:ascii="Segoe UI" w:hAnsi="Segoe UI"/>
          <w:color w:val="334155"/>
          <w:sz w:val="20"/>
        </w:rPr>
        <w:t xml:space="preserve"> View structured input parameters and returned output schemas.</w:t>
      </w:r>
    </w:p>
    <w:p>
      <w:pPr>
        <w:pStyle w:val="ListBullet"/>
        <w:spacing w:after="60" w:line="276" w:lineRule="auto"/>
      </w:pPr>
      <w:r>
        <w:rPr>
          <w:rFonts w:ascii="Segoe UI" w:hAnsi="Segoe UI"/>
          <w:b/>
          <w:color w:val="0F172A"/>
          <w:sz w:val="20"/>
        </w:rPr>
        <w:t>Execution Time Tracking:</w:t>
      </w:r>
      <w:r>
        <w:rPr>
          <w:rFonts w:ascii="Segoe UI" w:hAnsi="Segoe UI"/>
          <w:color w:val="334155"/>
          <w:sz w:val="20"/>
        </w:rPr>
        <w:t xml:space="preserve"> Measure tool execution latency to identify slow database queries or API scrapers.</w:t>
      </w:r>
    </w:p>
    <w:p>
      <w:pPr>
        <w:pStyle w:val="ListBullet"/>
        <w:spacing w:after="60" w:line="276" w:lineRule="auto"/>
      </w:pPr>
      <w:r>
        <w:rPr>
          <w:rFonts w:ascii="Segoe UI" w:hAnsi="Segoe UI"/>
          <w:b/>
          <w:color w:val="0F172A"/>
          <w:sz w:val="20"/>
        </w:rPr>
        <w:t>Error Diagnostics:</w:t>
      </w:r>
      <w:r>
        <w:rPr>
          <w:rFonts w:ascii="Segoe UI" w:hAnsi="Segoe UI"/>
          <w:color w:val="334155"/>
          <w:sz w:val="20"/>
        </w:rPr>
        <w:t xml:space="preserve"> Full exception stack traces for crashed tool processes or timeout breaches.</w:t>
      </w:r>
    </w:p>
    <w:p>
      <w:pPr>
        <w:pStyle w:val="ListBullet"/>
        <w:spacing w:after="60" w:line="276" w:lineRule="auto"/>
      </w:pPr>
      <w:r>
        <w:rPr>
          <w:rFonts w:ascii="Segoe UI" w:hAnsi="Segoe UI"/>
          <w:b/>
          <w:color w:val="0F172A"/>
          <w:sz w:val="20"/>
        </w:rPr>
        <w:t>Session Binding:</w:t>
      </w:r>
      <w:r>
        <w:rPr>
          <w:rFonts w:ascii="Segoe UI" w:hAnsi="Segoe UI"/>
          <w:color w:val="334155"/>
          <w:sz w:val="20"/>
        </w:rPr>
        <w:t xml:space="preserve"> Correlates tool calls with specific User Auth Sessions and Virtual Keys.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Tied directly to the MCP Gateway, Tool Groups, and Auth Sessions. Streams tool performance into Dashboard.</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AI Agent engineers diagnose why an autonomous agent entered an infinite tool loop, verify SQL queries executed by the Database MCP tool, and track 3rd-party API failures.</w:t>
      </w:r>
    </w:p>
    <w:p>
      <w:pPr>
        <w:keepNext/>
        <w:spacing w:before="160" w:after="40"/>
      </w:pPr>
      <w:r>
        <w:rPr>
          <w:rFonts w:ascii="Segoe UI" w:hAnsi="Segoe UI"/>
          <w:b/>
          <w:color w:val="0F172A"/>
          <w:sz w:val="22"/>
        </w:rPr>
        <w:t>Browser AI (/workspace/browser-ai)</w:t>
      </w:r>
    </w:p>
    <w:p>
      <w:pPr>
        <w:spacing w:after="80" w:line="276" w:lineRule="auto"/>
      </w:pPr>
      <w:r>
        <w:rPr>
          <w:rFonts w:ascii="Segoe UI" w:hAnsi="Segoe UI"/>
          <w:b/>
          <w:color w:val="0F172A"/>
          <w:sz w:val="20"/>
        </w:rPr>
        <w:t xml:space="preserve">Overview: </w:t>
      </w:r>
      <w:r>
        <w:rPr>
          <w:rFonts w:ascii="Segoe UI" w:hAnsi="Segoe UI"/>
          <w:i w:val="0"/>
          <w:color w:val="334155"/>
          <w:sz w:val="20"/>
        </w:rPr>
        <w:t>Enterprise Browser Extension and local DLP proxy that intercepts employee AI queries on public web portals (ChatGPT, Claude) to enforce corporate data safety.</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Consists of two synchronized layers: (1) A local proxy daemon (browser_ai_proxy.py) with browser extensions deployed via MDM, and (2) a centralized control console in the UnifAI UI. It intercepts HTTPS requests to web AI portals, runs Presidio DLP and local Ollama classification models, and blocks the transmission of proprietary source code, credentials, or customer PII.</w:t>
      </w:r>
    </w:p>
    <w:p>
      <w:pPr>
        <w:pStyle w:val="ListBullet"/>
        <w:spacing w:after="60" w:line="276" w:lineRule="auto"/>
      </w:pPr>
      <w:r>
        <w:rPr>
          <w:rFonts w:ascii="Segoe UI" w:hAnsi="Segoe UI"/>
          <w:b/>
          <w:color w:val="0F172A"/>
          <w:sz w:val="20"/>
        </w:rPr>
        <w:t>Target Websites Registry:</w:t>
      </w:r>
      <w:r>
        <w:rPr>
          <w:rFonts w:ascii="Segoe UI" w:hAnsi="Segoe UI"/>
          <w:color w:val="334155"/>
          <w:sz w:val="20"/>
        </w:rPr>
        <w:t xml:space="preserve"> Manages parent and sub-domain policies (e.g. chatgpt.com, claude.ai, perplexity.ai).</w:t>
      </w:r>
    </w:p>
    <w:p>
      <w:pPr>
        <w:pStyle w:val="ListBullet"/>
        <w:spacing w:after="60" w:line="276" w:lineRule="auto"/>
      </w:pPr>
      <w:r>
        <w:rPr>
          <w:rFonts w:ascii="Segoe UI" w:hAnsi="Segoe UI"/>
          <w:b/>
          <w:color w:val="0F172A"/>
          <w:sz w:val="20"/>
        </w:rPr>
        <w:t>DLP Rule Engine:</w:t>
      </w:r>
      <w:r>
        <w:rPr>
          <w:rFonts w:ascii="Segoe UI" w:hAnsi="Segoe UI"/>
          <w:color w:val="334155"/>
          <w:sz w:val="20"/>
        </w:rPr>
        <w:t xml:space="preserve"> Regex-based and LLM-assisted policy enforcement on browser paste events.</w:t>
      </w:r>
    </w:p>
    <w:p>
      <w:pPr>
        <w:pStyle w:val="ListBullet"/>
        <w:spacing w:after="60" w:line="276" w:lineRule="auto"/>
      </w:pPr>
      <w:r>
        <w:rPr>
          <w:rFonts w:ascii="Segoe UI" w:hAnsi="Segoe UI"/>
          <w:b/>
          <w:color w:val="0F172A"/>
          <w:sz w:val="20"/>
        </w:rPr>
        <w:t>Attachment Text Extractor:</w:t>
      </w:r>
      <w:r>
        <w:rPr>
          <w:rFonts w:ascii="Segoe UI" w:hAnsi="Segoe UI"/>
          <w:color w:val="334155"/>
          <w:sz w:val="20"/>
        </w:rPr>
        <w:t xml:space="preserve"> Inspects and extracts text from uploaded PDF, Word, and text attachments.</w:t>
      </w:r>
    </w:p>
    <w:p>
      <w:pPr>
        <w:pStyle w:val="ListBullet"/>
        <w:spacing w:after="60" w:line="276" w:lineRule="auto"/>
      </w:pPr>
      <w:r>
        <w:rPr>
          <w:rFonts w:ascii="Segoe UI" w:hAnsi="Segoe UI"/>
          <w:b/>
          <w:color w:val="0F172A"/>
          <w:sz w:val="20"/>
        </w:rPr>
        <w:t>Tamper-Proof Agent Management:</w:t>
      </w:r>
      <w:r>
        <w:rPr>
          <w:rFonts w:ascii="Segoe UI" w:hAnsi="Segoe UI"/>
          <w:color w:val="334155"/>
          <w:sz w:val="20"/>
        </w:rPr>
        <w:t xml:space="preserve"> Heartbeat tracking, bulk agent deletion, and uninstall key protection.</w:t>
      </w:r>
    </w:p>
    <w:p>
      <w:pPr>
        <w:pStyle w:val="ListBullet"/>
        <w:spacing w:after="60" w:line="276" w:lineRule="auto"/>
      </w:pPr>
      <w:r>
        <w:rPr>
          <w:rFonts w:ascii="Segoe UI" w:hAnsi="Segoe UI"/>
          <w:b/>
          <w:color w:val="0F172A"/>
          <w:sz w:val="20"/>
        </w:rPr>
        <w:t>Violation Logs:</w:t>
      </w:r>
      <w:r>
        <w:rPr>
          <w:rFonts w:ascii="Segoe UI" w:hAnsi="Segoe UI"/>
          <w:color w:val="334155"/>
          <w:sz w:val="20"/>
        </w:rPr>
        <w:t xml:space="preserve"> Dedicated log tracking employee DLP violations with source IP, user email, and matched policy.</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Shares Guardrail Providers (Presidio, Regex) and routes violation telemetry into Audit Logs and Connectors.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Prevents corporate data leakage by stopping engineers from pasting confidential customer databases or private cryptographic keys into public web ChatGPT.</w:t>
      </w:r>
    </w:p>
    <w:p>
      <w:pPr>
        <w:keepNext/>
        <w:spacing w:before="160" w:after="40"/>
      </w:pPr>
      <w:r>
        <w:rPr>
          <w:rFonts w:ascii="Segoe UI" w:hAnsi="Segoe UI"/>
          <w:b/>
          <w:color w:val="0F172A"/>
          <w:sz w:val="22"/>
        </w:rPr>
        <w:t>Connectors (/workspace/observability)</w:t>
      </w:r>
    </w:p>
    <w:p>
      <w:pPr>
        <w:spacing w:after="80" w:line="276" w:lineRule="auto"/>
      </w:pPr>
      <w:r>
        <w:rPr>
          <w:rFonts w:ascii="Segoe UI" w:hAnsi="Segoe UI"/>
          <w:b/>
          <w:color w:val="0F172A"/>
          <w:sz w:val="20"/>
        </w:rPr>
        <w:t xml:space="preserve">Overview: </w:t>
      </w:r>
      <w:r>
        <w:rPr>
          <w:rFonts w:ascii="Segoe UI" w:hAnsi="Segoe UI"/>
          <w:i w:val="0"/>
          <w:color w:val="334155"/>
          <w:sz w:val="20"/>
        </w:rPr>
        <w:t>Real-time streaming export pipelines forwarding UnifAI metrics, logs, and trace spans to enterprise observability platforms.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'framework/connectors/runtime.go'. It operates as an asynchronous worker ring buffer that decouples export operations from the gateway request path. It converts internal telemetry events into platform-native formats and delivers them with automatic retries, exponential backoff, and circuit-breaking.</w:t>
      </w:r>
    </w:p>
    <w:p>
      <w:pPr>
        <w:pStyle w:val="ListBullet"/>
        <w:spacing w:after="60" w:line="276" w:lineRule="auto"/>
      </w:pPr>
      <w:r>
        <w:rPr>
          <w:rFonts w:ascii="Segoe UI" w:hAnsi="Segoe UI"/>
          <w:b/>
          <w:color w:val="0F172A"/>
          <w:sz w:val="20"/>
        </w:rPr>
        <w:t>Datadog Connector:</w:t>
      </w:r>
      <w:r>
        <w:rPr>
          <w:rFonts w:ascii="Segoe UI" w:hAnsi="Segoe UI"/>
          <w:color w:val="334155"/>
          <w:sz w:val="20"/>
        </w:rPr>
        <w:t xml:space="preserve"> Exports APM trace spans and metrics (unifai.requests.count, unifai.tokens.total, unifai.latency).</w:t>
      </w:r>
    </w:p>
    <w:p>
      <w:pPr>
        <w:pStyle w:val="ListBullet"/>
        <w:spacing w:after="60" w:line="276" w:lineRule="auto"/>
      </w:pPr>
      <w:r>
        <w:rPr>
          <w:rFonts w:ascii="Segoe UI" w:hAnsi="Segoe UI"/>
          <w:b/>
          <w:color w:val="0F172A"/>
          <w:sz w:val="20"/>
        </w:rPr>
        <w:t>New Relic Connector:</w:t>
      </w:r>
      <w:r>
        <w:rPr>
          <w:rFonts w:ascii="Segoe UI" w:hAnsi="Segoe UI"/>
          <w:color w:val="334155"/>
          <w:sz w:val="20"/>
        </w:rPr>
        <w:t xml:space="preserve"> Streams custom events and transaction metrics for enterprise APM.</w:t>
      </w:r>
    </w:p>
    <w:p>
      <w:pPr>
        <w:pStyle w:val="ListBullet"/>
        <w:spacing w:after="60" w:line="276" w:lineRule="auto"/>
      </w:pPr>
      <w:r>
        <w:rPr>
          <w:rFonts w:ascii="Segoe UI" w:hAnsi="Segoe UI"/>
          <w:b/>
          <w:color w:val="0F172A"/>
          <w:sz w:val="20"/>
        </w:rPr>
        <w:t>Apache Kafka Connector:</w:t>
      </w:r>
      <w:r>
        <w:rPr>
          <w:rFonts w:ascii="Segoe UI" w:hAnsi="Segoe UI"/>
          <w:color w:val="334155"/>
          <w:sz w:val="20"/>
        </w:rPr>
        <w:t xml:space="preserve"> Publishes structured JSON event streams to dedicated enterprise Kafka topics.</w:t>
      </w:r>
    </w:p>
    <w:p>
      <w:pPr>
        <w:pStyle w:val="ListBullet"/>
        <w:spacing w:after="60" w:line="276" w:lineRule="auto"/>
      </w:pPr>
      <w:r>
        <w:rPr>
          <w:rFonts w:ascii="Segoe UI" w:hAnsi="Segoe UI"/>
          <w:b/>
          <w:color w:val="0F172A"/>
          <w:sz w:val="20"/>
        </w:rPr>
        <w:t>Google BigQuery Connector:</w:t>
      </w:r>
      <w:r>
        <w:rPr>
          <w:rFonts w:ascii="Segoe UI" w:hAnsi="Segoe UI"/>
          <w:color w:val="334155"/>
          <w:sz w:val="20"/>
        </w:rPr>
        <w:t xml:space="preserve"> Direct streaming inserts into data warehouse tables for custom SQL billing analytics.</w:t>
      </w:r>
    </w:p>
    <w:p>
      <w:pPr>
        <w:pStyle w:val="ListBullet"/>
        <w:spacing w:after="60" w:line="276" w:lineRule="auto"/>
      </w:pPr>
      <w:r>
        <w:rPr>
          <w:rFonts w:ascii="Segoe UI" w:hAnsi="Segoe UI"/>
          <w:b/>
          <w:color w:val="0F172A"/>
          <w:sz w:val="20"/>
        </w:rPr>
        <w:t>Google Cloud PubSub Connector:</w:t>
      </w:r>
      <w:r>
        <w:rPr>
          <w:rFonts w:ascii="Segoe UI" w:hAnsi="Segoe UI"/>
          <w:color w:val="334155"/>
          <w:sz w:val="20"/>
        </w:rPr>
        <w:t xml:space="preserve"> Pushes event notifications to downstream serverless functions.</w:t>
      </w:r>
    </w:p>
    <w:p>
      <w:pPr>
        <w:pStyle w:val="ListBullet"/>
        <w:spacing w:after="60" w:line="276" w:lineRule="auto"/>
      </w:pPr>
      <w:r>
        <w:rPr>
          <w:rFonts w:ascii="Segoe UI" w:hAnsi="Segoe UI"/>
          <w:b/>
          <w:color w:val="0F172A"/>
          <w:sz w:val="20"/>
        </w:rPr>
        <w:t>OpenTelemetry (OTel) Exporter:</w:t>
      </w:r>
      <w:r>
        <w:rPr>
          <w:rFonts w:ascii="Segoe UI" w:hAnsi="Segoe UI"/>
          <w:color w:val="334155"/>
          <w:sz w:val="20"/>
        </w:rPr>
        <w:t xml:space="preserve"> OTLP gRPC/HTTP exporter compatible with Prometheus, Jaeger, and Grafana.</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Reads continuously from LLM Logs, MCP Logs, and Audit Logs; forwards data to external corporate SIEMs.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Enterprises stream all AI consumption logs to their centralized Datadog dashboard and BigQuery data lake for corporate billing audits and security threat analysis.</w:t>
      </w:r>
    </w:p>
    <w:p>
      <w:pPr>
        <w:keepNext/>
        <w:spacing w:before="160" w:after="40"/>
      </w:pPr>
      <w:r>
        <w:rPr>
          <w:rFonts w:ascii="Segoe UI" w:hAnsi="Segoe UI"/>
          <w:b/>
          <w:color w:val="0F172A"/>
          <w:sz w:val="22"/>
        </w:rPr>
        <w:t>Logs Settings (/workspace/config/logging)</w:t>
      </w:r>
    </w:p>
    <w:p>
      <w:pPr>
        <w:spacing w:after="80" w:line="276" w:lineRule="auto"/>
      </w:pPr>
      <w:r>
        <w:rPr>
          <w:rFonts w:ascii="Segoe UI" w:hAnsi="Segoe UI"/>
          <w:b/>
          <w:color w:val="0F172A"/>
          <w:sz w:val="20"/>
        </w:rPr>
        <w:t xml:space="preserve">Overview: </w:t>
      </w:r>
      <w:r>
        <w:rPr>
          <w:rFonts w:ascii="Segoe UI" w:hAnsi="Segoe UI"/>
          <w:i w:val="0"/>
          <w:color w:val="334155"/>
          <w:sz w:val="20"/>
        </w:rPr>
        <w:t>Centralized policy management console for log retention, sampling ratios, data privacy redaction, and raw byte persistence.</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'ui/app/workspace/config/views/loggingView.tsx'. Controls internal storage garbage collection routines, sampling filters in the FastHTTP middleware, and sensitive payload redaction algorithms.</w:t>
      </w:r>
    </w:p>
    <w:p>
      <w:pPr>
        <w:pStyle w:val="ListBullet"/>
        <w:spacing w:after="60" w:line="276" w:lineRule="auto"/>
      </w:pPr>
      <w:r>
        <w:rPr>
          <w:rFonts w:ascii="Segoe UI" w:hAnsi="Segoe UI"/>
          <w:b/>
          <w:color w:val="0F172A"/>
          <w:sz w:val="20"/>
        </w:rPr>
        <w:t>Retention Policy:</w:t>
      </w:r>
      <w:r>
        <w:rPr>
          <w:rFonts w:ascii="Segoe UI" w:hAnsi="Segoe UI"/>
          <w:color w:val="334155"/>
          <w:sz w:val="20"/>
        </w:rPr>
        <w:t xml:space="preserve"> Configurable auto-purge schedules (e.g. 7 days, 30 days, 90 days, 365 days).</w:t>
      </w:r>
    </w:p>
    <w:p>
      <w:pPr>
        <w:pStyle w:val="ListBullet"/>
        <w:spacing w:after="60" w:line="276" w:lineRule="auto"/>
      </w:pPr>
      <w:r>
        <w:rPr>
          <w:rFonts w:ascii="Segoe UI" w:hAnsi="Segoe UI"/>
          <w:b/>
          <w:color w:val="0F172A"/>
          <w:sz w:val="20"/>
        </w:rPr>
        <w:t>Traffic Sampling:</w:t>
      </w:r>
      <w:r>
        <w:rPr>
          <w:rFonts w:ascii="Segoe UI" w:hAnsi="Segoe UI"/>
          <w:color w:val="334155"/>
          <w:sz w:val="20"/>
        </w:rPr>
        <w:t xml:space="preserve"> Configures percentage-based sampling (1% to 100%) to reduce storage costs in massive volume environments.</w:t>
      </w:r>
    </w:p>
    <w:p>
      <w:pPr>
        <w:pStyle w:val="ListBullet"/>
        <w:spacing w:after="60" w:line="276" w:lineRule="auto"/>
      </w:pPr>
      <w:r>
        <w:rPr>
          <w:rFonts w:ascii="Segoe UI" w:hAnsi="Segoe UI"/>
          <w:b/>
          <w:color w:val="0F172A"/>
          <w:sz w:val="20"/>
        </w:rPr>
        <w:t>Content Redaction Toggle:</w:t>
      </w:r>
      <w:r>
        <w:rPr>
          <w:rFonts w:ascii="Segoe UI" w:hAnsi="Segoe UI"/>
          <w:color w:val="334155"/>
          <w:sz w:val="20"/>
        </w:rPr>
        <w:t xml:space="preserve"> Global enforcement of zero-prompt storage for extreme regulatory environments.</w:t>
      </w:r>
    </w:p>
    <w:p>
      <w:pPr>
        <w:pStyle w:val="ListBullet"/>
        <w:spacing w:after="60" w:line="276" w:lineRule="auto"/>
      </w:pPr>
      <w:r>
        <w:rPr>
          <w:rFonts w:ascii="Segoe UI" w:hAnsi="Segoe UI"/>
          <w:b/>
          <w:color w:val="0F172A"/>
          <w:sz w:val="20"/>
        </w:rPr>
        <w:t>Raw Wire Byte Storage:</w:t>
      </w:r>
      <w:r>
        <w:rPr>
          <w:rFonts w:ascii="Segoe UI" w:hAnsi="Segoe UI"/>
          <w:color w:val="334155"/>
          <w:sz w:val="20"/>
        </w:rPr>
        <w:t xml:space="preserve"> Toggle for storing full wire-level JSON payloads for diagnostic deep-dives.</w:t>
      </w:r>
    </w:p>
    <w:p>
      <w:pPr>
        <w:pStyle w:val="ListBullet"/>
        <w:spacing w:after="60" w:line="276" w:lineRule="auto"/>
      </w:pPr>
      <w:r>
        <w:rPr>
          <w:rFonts w:ascii="Segoe UI" w:hAnsi="Segoe UI"/>
          <w:b/>
          <w:color w:val="0F172A"/>
          <w:sz w:val="20"/>
        </w:rPr>
        <w:t>Storage Offloading:</w:t>
      </w:r>
      <w:r>
        <w:rPr>
          <w:rFonts w:ascii="Segoe UI" w:hAnsi="Segoe UI"/>
          <w:color w:val="334155"/>
          <w:sz w:val="20"/>
        </w:rPr>
        <w:t xml:space="preserve"> Integrates with AWS S3 and Google Cloud Storage for cold log archival.</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Directly governs the storage behavior of LLM Logs and MCP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Healthcare and financial institutions enforce 30-day auto-deletion policies and disable prompt storage to satisfy HIPAA and PCI-DSS compliance.</w:t>
      </w:r>
    </w:p>
    <w:p>
      <w:pPr>
        <w:keepNext/>
        <w:spacing w:before="240" w:after="80"/>
      </w:pPr>
      <w:r>
        <w:rPr>
          <w:rFonts w:ascii="Segoe UI" w:hAnsi="Segoe UI"/>
          <w:b/>
          <w:color w:val="2563EB"/>
          <w:sz w:val="26"/>
        </w:rPr>
        <w:t>Pillar 2: Models &amp; Intelligent Routing (மாடல் மேலாண்மை &amp; ரூட்டிங்)</w:t>
      </w:r>
    </w:p>
    <w:p>
      <w:pPr>
        <w:spacing w:after="80" w:line="276" w:lineRule="auto"/>
      </w:pPr>
      <w:r>
        <w:rPr>
          <w:rFonts w:ascii="Segoe UI" w:hAnsi="Segoe UI"/>
          <w:i/>
          <w:color w:val="334155"/>
          <w:sz w:val="20"/>
        </w:rPr>
        <w:t>The Models pillar orchestrates model cataloging, dynamic multi-provider traffic routing, financial budget quotas, and automated failover.</w:t>
      </w:r>
    </w:p>
    <w:p>
      <w:pPr>
        <w:keepNext/>
        <w:spacing w:before="160" w:after="40"/>
      </w:pPr>
      <w:r>
        <w:rPr>
          <w:rFonts w:ascii="Segoe UI" w:hAnsi="Segoe UI"/>
          <w:b/>
          <w:color w:val="0F172A"/>
          <w:sz w:val="22"/>
        </w:rPr>
        <w:t>Model Catalog (/workspace/model-catalog)</w:t>
      </w:r>
    </w:p>
    <w:p>
      <w:pPr>
        <w:spacing w:after="80" w:line="276" w:lineRule="auto"/>
      </w:pPr>
      <w:r>
        <w:rPr>
          <w:rFonts w:ascii="Segoe UI" w:hAnsi="Segoe UI"/>
          <w:b/>
          <w:color w:val="0F172A"/>
          <w:sz w:val="20"/>
        </w:rPr>
        <w:t xml:space="preserve">Overview: </w:t>
      </w:r>
      <w:r>
        <w:rPr>
          <w:rFonts w:ascii="Segoe UI" w:hAnsi="Segoe UI"/>
          <w:i w:val="0"/>
          <w:color w:val="334155"/>
          <w:sz w:val="20"/>
        </w:rPr>
        <w:t>Unified inventory of all connected models across cloud and self-hosted providers, displaying context limits, capabilities, and pricing.</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Maintained in 'framework/modelcatalog'. Aggregates model metadata from all configured providers. Maintains token window boundaries, max generation tokens, supported modalities (text, vision, audio), feature capabilities (function calling, JSON mode, reasoning effort), and real-time provider reachability.</w:t>
      </w:r>
    </w:p>
    <w:p>
      <w:pPr>
        <w:pStyle w:val="ListBullet"/>
        <w:spacing w:after="60" w:line="276" w:lineRule="auto"/>
      </w:pPr>
      <w:r>
        <w:rPr>
          <w:rFonts w:ascii="Segoe UI" w:hAnsi="Segoe UI"/>
          <w:b/>
          <w:color w:val="0F172A"/>
          <w:sz w:val="20"/>
        </w:rPr>
        <w:t>Model Directory:</w:t>
      </w:r>
      <w:r>
        <w:rPr>
          <w:rFonts w:ascii="Segoe UI" w:hAnsi="Segoe UI"/>
          <w:color w:val="334155"/>
          <w:sz w:val="20"/>
        </w:rPr>
        <w:t xml:space="preserve"> Comprehensive searchable catalog of models from OpenAI, Anthropic, Bedrock, Vertex, Ollama, etc.</w:t>
      </w:r>
    </w:p>
    <w:p>
      <w:pPr>
        <w:pStyle w:val="ListBullet"/>
        <w:spacing w:after="60" w:line="276" w:lineRule="auto"/>
      </w:pPr>
      <w:r>
        <w:rPr>
          <w:rFonts w:ascii="Segoe UI" w:hAnsi="Segoe UI"/>
          <w:b/>
          <w:color w:val="0F172A"/>
          <w:sz w:val="20"/>
        </w:rPr>
        <w:t>Capability Matrix:</w:t>
      </w:r>
      <w:r>
        <w:rPr>
          <w:rFonts w:ascii="Segoe UI" w:hAnsi="Segoe UI"/>
          <w:color w:val="334155"/>
          <w:sz w:val="20"/>
        </w:rPr>
        <w:t xml:space="preserve"> Flags for Tool Calling, Vision, Structured Outputs, and Streaming support.</w:t>
      </w:r>
    </w:p>
    <w:p>
      <w:pPr>
        <w:pStyle w:val="ListBullet"/>
        <w:spacing w:after="60" w:line="276" w:lineRule="auto"/>
      </w:pPr>
      <w:r>
        <w:rPr>
          <w:rFonts w:ascii="Segoe UI" w:hAnsi="Segoe UI"/>
          <w:b/>
          <w:color w:val="0F172A"/>
          <w:sz w:val="20"/>
        </w:rPr>
        <w:t>Token Limits:</w:t>
      </w:r>
      <w:r>
        <w:rPr>
          <w:rFonts w:ascii="Segoe UI" w:hAnsi="Segoe UI"/>
          <w:color w:val="334155"/>
          <w:sz w:val="20"/>
        </w:rPr>
        <w:t xml:space="preserve"> Context window size (e.g. 128k, 200k, 1M) and maximum output token ceilings.</w:t>
      </w:r>
    </w:p>
    <w:p>
      <w:pPr>
        <w:pStyle w:val="ListBullet"/>
        <w:spacing w:after="60" w:line="276" w:lineRule="auto"/>
      </w:pPr>
      <w:r>
        <w:rPr>
          <w:rFonts w:ascii="Segoe UI" w:hAnsi="Segoe UI"/>
          <w:b/>
          <w:color w:val="0F172A"/>
          <w:sz w:val="20"/>
        </w:rPr>
        <w:t>Model Aliasing:</w:t>
      </w:r>
      <w:r>
        <w:rPr>
          <w:rFonts w:ascii="Segoe UI" w:hAnsi="Segoe UI"/>
          <w:color w:val="334155"/>
          <w:sz w:val="20"/>
        </w:rPr>
        <w:t xml:space="preserve"> Maps logical names (e.g. 'production-fast') to specific underlying architectures.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Supplies target definitions to Routing Rules, Complexity Router, and Access Profiles. Displays pricing in Dashboard.</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Developers query the catalog to discover which models support vision inputs and tool-calling capabilities across enterprise accounts.</w:t>
      </w:r>
    </w:p>
    <w:p>
      <w:pPr>
        <w:keepNext/>
        <w:spacing w:before="160" w:after="40"/>
      </w:pPr>
      <w:r>
        <w:rPr>
          <w:rFonts w:ascii="Segoe UI" w:hAnsi="Segoe UI"/>
          <w:b/>
          <w:color w:val="0F172A"/>
          <w:sz w:val="22"/>
        </w:rPr>
        <w:t>Model Providers (/workspace/providers)</w:t>
      </w:r>
    </w:p>
    <w:p>
      <w:pPr>
        <w:spacing w:after="80" w:line="276" w:lineRule="auto"/>
      </w:pPr>
      <w:r>
        <w:rPr>
          <w:rFonts w:ascii="Segoe UI" w:hAnsi="Segoe UI"/>
          <w:b/>
          <w:color w:val="0F172A"/>
          <w:sz w:val="20"/>
        </w:rPr>
        <w:t xml:space="preserve">Overview: </w:t>
      </w:r>
      <w:r>
        <w:rPr>
          <w:rFonts w:ascii="Segoe UI" w:hAnsi="Segoe UI"/>
          <w:i w:val="0"/>
          <w:color w:val="334155"/>
          <w:sz w:val="20"/>
        </w:rPr>
        <w:t>Credential and endpoint management console for upstream AI vendors, supporting multi-key rotation and custom private endpoints.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'core/providers'. Contains dedicated adapters for 25+ AI providers (OpenAI, Azure, Anthropic, Bedrock, Vertex, Groq, Cerebras, Cohere, DeepSeek, Mistral, Ollama, vLLM, Replicate). Implements connection pooling, custom base URLs, and multi-key rotation pools with round-robin or priority weighting.</w:t>
      </w:r>
    </w:p>
    <w:p>
      <w:pPr>
        <w:pStyle w:val="ListBullet"/>
        <w:spacing w:after="60" w:line="276" w:lineRule="auto"/>
      </w:pPr>
      <w:r>
        <w:rPr>
          <w:rFonts w:ascii="Segoe UI" w:hAnsi="Segoe UI"/>
          <w:b/>
          <w:color w:val="0F172A"/>
          <w:sz w:val="20"/>
        </w:rPr>
        <w:t>Provider Adapters:</w:t>
      </w:r>
      <w:r>
        <w:rPr>
          <w:rFonts w:ascii="Segoe UI" w:hAnsi="Segoe UI"/>
          <w:color w:val="334155"/>
          <w:sz w:val="20"/>
        </w:rPr>
        <w:t xml:space="preserve"> Specialized wire protocol implementations for each major AI provider.</w:t>
      </w:r>
    </w:p>
    <w:p>
      <w:pPr>
        <w:pStyle w:val="ListBullet"/>
        <w:spacing w:after="60" w:line="276" w:lineRule="auto"/>
      </w:pPr>
      <w:r>
        <w:rPr>
          <w:rFonts w:ascii="Segoe UI" w:hAnsi="Segoe UI"/>
          <w:b/>
          <w:color w:val="0F172A"/>
          <w:sz w:val="20"/>
        </w:rPr>
        <w:t>Multi-Key Rotation:</w:t>
      </w:r>
      <w:r>
        <w:rPr>
          <w:rFonts w:ascii="Segoe UI" w:hAnsi="Segoe UI"/>
          <w:color w:val="334155"/>
          <w:sz w:val="20"/>
        </w:rPr>
        <w:t xml:space="preserve"> Pool multiple API keys to distribute rate limits and avoid provider throttling.</w:t>
      </w:r>
    </w:p>
    <w:p>
      <w:pPr>
        <w:pStyle w:val="ListBullet"/>
        <w:spacing w:after="60" w:line="276" w:lineRule="auto"/>
      </w:pPr>
      <w:r>
        <w:rPr>
          <w:rFonts w:ascii="Segoe UI" w:hAnsi="Segoe UI"/>
          <w:b/>
          <w:color w:val="0F172A"/>
          <w:sz w:val="20"/>
        </w:rPr>
        <w:t>Private Endpoints:</w:t>
      </w:r>
      <w:r>
        <w:rPr>
          <w:rFonts w:ascii="Segoe UI" w:hAnsi="Segoe UI"/>
          <w:color w:val="334155"/>
          <w:sz w:val="20"/>
        </w:rPr>
        <w:t xml:space="preserve"> Configure custom base URLs for internal vLLM, Ollama, or VPC-peered deployments.</w:t>
      </w:r>
    </w:p>
    <w:p>
      <w:pPr>
        <w:pStyle w:val="ListBullet"/>
        <w:spacing w:after="60" w:line="276" w:lineRule="auto"/>
      </w:pPr>
      <w:r>
        <w:rPr>
          <w:rFonts w:ascii="Segoe UI" w:hAnsi="Segoe UI"/>
          <w:b/>
          <w:color w:val="0F172A"/>
          <w:sz w:val="20"/>
        </w:rPr>
        <w:t>Connection Tuning:</w:t>
      </w:r>
      <w:r>
        <w:rPr>
          <w:rFonts w:ascii="Segoe UI" w:hAnsi="Segoe UI"/>
          <w:color w:val="334155"/>
          <w:sz w:val="20"/>
        </w:rPr>
        <w:t xml:space="preserve"> Per-provider HTTP keep-alive, dial timeouts, and connection pool sizes.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Powers the Model Catalog; feeds health data to Circuit Breaker; executes requests dispatched by Routing Rules.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Platform teams rotate OpenAI API keys without downtime and configure dedicated AWS Bedrock IAM role credentials.</w:t>
      </w:r>
    </w:p>
    <w:p>
      <w:pPr>
        <w:keepNext/>
        <w:spacing w:before="160" w:after="40"/>
      </w:pPr>
      <w:r>
        <w:rPr>
          <w:rFonts w:ascii="Segoe UI" w:hAnsi="Segoe UI"/>
          <w:b/>
          <w:color w:val="0F172A"/>
          <w:sz w:val="22"/>
        </w:rPr>
        <w:t>Budgets &amp; Limits (/workspace/model-limits)</w:t>
      </w:r>
    </w:p>
    <w:p>
      <w:pPr>
        <w:spacing w:after="80" w:line="276" w:lineRule="auto"/>
      </w:pPr>
      <w:r>
        <w:rPr>
          <w:rFonts w:ascii="Segoe UI" w:hAnsi="Segoe UI"/>
          <w:b/>
          <w:color w:val="0F172A"/>
          <w:sz w:val="20"/>
        </w:rPr>
        <w:t xml:space="preserve">Overview: </w:t>
      </w:r>
      <w:r>
        <w:rPr>
          <w:rFonts w:ascii="Segoe UI" w:hAnsi="Segoe UI"/>
          <w:i w:val="0"/>
          <w:color w:val="334155"/>
          <w:sz w:val="20"/>
        </w:rPr>
        <w:t>Multi-tier rate limiting and financial budget enforcement engine preventing runaway spending and provider throttling.</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'framework/configstore' and 'plugins/governance/tracker.go'. Maintains atomic sliding-window rate limit counters (RPM, TPM, RPD) in Redis / local memory. Continuously evaluates current token burn against daily and monthly dollar budgets ($ USD). Triggers immediate rejection with HTTP 429 when limits are breached.</w:t>
      </w:r>
    </w:p>
    <w:p>
      <w:pPr>
        <w:pStyle w:val="ListBullet"/>
        <w:spacing w:after="60" w:line="276" w:lineRule="auto"/>
      </w:pPr>
      <w:r>
        <w:rPr>
          <w:rFonts w:ascii="Segoe UI" w:hAnsi="Segoe UI"/>
          <w:b/>
          <w:color w:val="0F172A"/>
          <w:sz w:val="20"/>
        </w:rPr>
        <w:t>Throughput Limits:</w:t>
      </w:r>
      <w:r>
        <w:rPr>
          <w:rFonts w:ascii="Segoe UI" w:hAnsi="Segoe UI"/>
          <w:color w:val="334155"/>
          <w:sz w:val="20"/>
        </w:rPr>
        <w:t xml:space="preserve"> Requests Per Minute (RPM), Tokens Per Minute (TPM), Requests Per Day (RPD).</w:t>
      </w:r>
    </w:p>
    <w:p>
      <w:pPr>
        <w:pStyle w:val="ListBullet"/>
        <w:spacing w:after="60" w:line="276" w:lineRule="auto"/>
      </w:pPr>
      <w:r>
        <w:rPr>
          <w:rFonts w:ascii="Segoe UI" w:hAnsi="Segoe UI"/>
          <w:b/>
          <w:color w:val="0F172A"/>
          <w:sz w:val="20"/>
        </w:rPr>
        <w:t>Dollar Spending Caps:</w:t>
      </w:r>
      <w:r>
        <w:rPr>
          <w:rFonts w:ascii="Segoe UI" w:hAnsi="Segoe UI"/>
          <w:color w:val="334155"/>
          <w:sz w:val="20"/>
        </w:rPr>
        <w:t xml:space="preserve"> Hard and soft monthly/daily financial budget limits in USD.</w:t>
      </w:r>
    </w:p>
    <w:p>
      <w:pPr>
        <w:pStyle w:val="ListBullet"/>
        <w:spacing w:after="60" w:line="276" w:lineRule="auto"/>
      </w:pPr>
      <w:r>
        <w:rPr>
          <w:rFonts w:ascii="Segoe UI" w:hAnsi="Segoe UI"/>
          <w:b/>
          <w:color w:val="0F172A"/>
          <w:sz w:val="20"/>
        </w:rPr>
        <w:t>Multilevel Scoping:</w:t>
      </w:r>
      <w:r>
        <w:rPr>
          <w:rFonts w:ascii="Segoe UI" w:hAnsi="Segoe UI"/>
          <w:color w:val="334155"/>
          <w:sz w:val="20"/>
        </w:rPr>
        <w:t xml:space="preserve"> Enforce limits globally, per Virtual Key, per Team, per User, or per Model.</w:t>
      </w:r>
    </w:p>
    <w:p>
      <w:pPr>
        <w:pStyle w:val="ListBullet"/>
        <w:spacing w:after="60" w:line="276" w:lineRule="auto"/>
      </w:pPr>
      <w:r>
        <w:rPr>
          <w:rFonts w:ascii="Segoe UI" w:hAnsi="Segoe UI"/>
          <w:b/>
          <w:color w:val="0F172A"/>
          <w:sz w:val="20"/>
        </w:rPr>
        <w:t>Breach Actions:</w:t>
      </w:r>
      <w:r>
        <w:rPr>
          <w:rFonts w:ascii="Segoe UI" w:hAnsi="Segoe UI"/>
          <w:color w:val="334155"/>
          <w:sz w:val="20"/>
        </w:rPr>
        <w:t xml:space="preserve"> Reject with 429 Too Many Requests, downgrade to a cheaper model, or trigger webhook alerts.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Evaluated during Stage 1 of the request lifecycle; updates budget balances from LLM Logs token consumption.</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Ensures an experimental hackathon project cannot exceed $500/month or flood the company's shared OpenAI tier with 10,000 RPM.</w:t>
      </w:r>
    </w:p>
    <w:p>
      <w:pPr>
        <w:keepNext/>
        <w:spacing w:before="160" w:after="40"/>
      </w:pPr>
      <w:r>
        <w:rPr>
          <w:rFonts w:ascii="Segoe UI" w:hAnsi="Segoe UI"/>
          <w:b/>
          <w:color w:val="0F172A"/>
          <w:sz w:val="22"/>
        </w:rPr>
        <w:t>Routing Rules (/workspace/routing-rules)</w:t>
      </w:r>
    </w:p>
    <w:p>
      <w:pPr>
        <w:spacing w:after="80" w:line="276" w:lineRule="auto"/>
      </w:pPr>
      <w:r>
        <w:rPr>
          <w:rFonts w:ascii="Segoe UI" w:hAnsi="Segoe UI"/>
          <w:b/>
          <w:color w:val="0F172A"/>
          <w:sz w:val="20"/>
        </w:rPr>
        <w:t xml:space="preserve">Overview: </w:t>
      </w:r>
      <w:r>
        <w:rPr>
          <w:rFonts w:ascii="Segoe UI" w:hAnsi="Segoe UI"/>
          <w:i w:val="0"/>
          <w:color w:val="334155"/>
          <w:sz w:val="20"/>
        </w:rPr>
        <w:t>Condition-based dynamic routing engine powered by Google CEL expressions for intelligent traffic routing and A/B testing.</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'plugins/governance/routing.go'. Pre-compiles Google Common Expression Language (CEL) rules into memory. Upon request arrival, evaluates rules against request context (model name, prompt content, user department, headers). Selects target provider, performs traffic splitting, or triggers fallback chains.</w:t>
      </w:r>
    </w:p>
    <w:p>
      <w:pPr>
        <w:pStyle w:val="ListBullet"/>
        <w:spacing w:after="60" w:line="276" w:lineRule="auto"/>
      </w:pPr>
      <w:r>
        <w:rPr>
          <w:rFonts w:ascii="Segoe UI" w:hAnsi="Segoe UI"/>
          <w:b/>
          <w:color w:val="0F172A"/>
          <w:sz w:val="20"/>
        </w:rPr>
        <w:t>CEL Expression Builder:</w:t>
      </w:r>
      <w:r>
        <w:rPr>
          <w:rFonts w:ascii="Segoe UI" w:hAnsi="Segoe UI"/>
          <w:color w:val="334155"/>
          <w:sz w:val="20"/>
        </w:rPr>
        <w:t xml:space="preserve"> Define rules like `request.model == 'fast' &amp;&amp; prompt.length &lt; 500`.</w:t>
      </w:r>
    </w:p>
    <w:p>
      <w:pPr>
        <w:pStyle w:val="ListBullet"/>
        <w:spacing w:after="60" w:line="276" w:lineRule="auto"/>
      </w:pPr>
      <w:r>
        <w:rPr>
          <w:rFonts w:ascii="Segoe UI" w:hAnsi="Segoe UI"/>
          <w:b/>
          <w:color w:val="0F172A"/>
          <w:sz w:val="20"/>
        </w:rPr>
        <w:t>Traffic Splitting:</w:t>
      </w:r>
      <w:r>
        <w:rPr>
          <w:rFonts w:ascii="Segoe UI" w:hAnsi="Segoe UI"/>
          <w:color w:val="334155"/>
          <w:sz w:val="20"/>
        </w:rPr>
        <w:t xml:space="preserve"> Distribute traffic (e.g. 80% to OpenAI, 20% to Anthropic) for zero-risk model evaluation.</w:t>
      </w:r>
    </w:p>
    <w:p>
      <w:pPr>
        <w:pStyle w:val="ListBullet"/>
        <w:spacing w:after="60" w:line="276" w:lineRule="auto"/>
      </w:pPr>
      <w:r>
        <w:rPr>
          <w:rFonts w:ascii="Segoe UI" w:hAnsi="Segoe UI"/>
          <w:b/>
          <w:color w:val="0F172A"/>
          <w:sz w:val="20"/>
        </w:rPr>
        <w:t>Header-Based Routing:</w:t>
      </w:r>
      <w:r>
        <w:rPr>
          <w:rFonts w:ascii="Segoe UI" w:hAnsi="Segoe UI"/>
          <w:color w:val="334155"/>
          <w:sz w:val="20"/>
        </w:rPr>
        <w:t xml:space="preserve"> Route requests based on custom headers like `x-uf-dim-env: staging`.</w:t>
      </w:r>
    </w:p>
    <w:p>
      <w:pPr>
        <w:pStyle w:val="ListBullet"/>
        <w:spacing w:after="60" w:line="276" w:lineRule="auto"/>
      </w:pPr>
      <w:r>
        <w:rPr>
          <w:rFonts w:ascii="Segoe UI" w:hAnsi="Segoe UI"/>
          <w:b/>
          <w:color w:val="0F172A"/>
          <w:sz w:val="20"/>
        </w:rPr>
        <w:t>Fallback Target Sequences:</w:t>
      </w:r>
      <w:r>
        <w:rPr>
          <w:rFonts w:ascii="Segoe UI" w:hAnsi="Segoe UI"/>
          <w:color w:val="334155"/>
          <w:sz w:val="20"/>
        </w:rPr>
        <w:t xml:space="preserve"> Ordered array of backup models if primary destination is unavailable.</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Works in tandem with Complexity Router; hands off resolved target to Circuit Breaker.</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Automatically routes customer queries mentioning 'code' to DeepSeek Coder, while routing French queries to Mistral Large.</w:t>
      </w:r>
    </w:p>
    <w:p>
      <w:pPr>
        <w:keepNext/>
        <w:spacing w:before="160" w:after="40"/>
      </w:pPr>
      <w:r>
        <w:rPr>
          <w:rFonts w:ascii="Segoe UI" w:hAnsi="Segoe UI"/>
          <w:b/>
          <w:color w:val="0F172A"/>
          <w:sz w:val="22"/>
        </w:rPr>
        <w:t>Complexity Router (/workspace/complexity-router)</w:t>
      </w:r>
    </w:p>
    <w:p>
      <w:pPr>
        <w:spacing w:after="80" w:line="276" w:lineRule="auto"/>
      </w:pPr>
      <w:r>
        <w:rPr>
          <w:rFonts w:ascii="Segoe UI" w:hAnsi="Segoe UI"/>
          <w:b/>
          <w:color w:val="0F172A"/>
          <w:sz w:val="20"/>
        </w:rPr>
        <w:t xml:space="preserve">Overview: </w:t>
      </w:r>
      <w:r>
        <w:rPr>
          <w:rFonts w:ascii="Segoe UI" w:hAnsi="Segoe UI"/>
          <w:i w:val="0"/>
          <w:color w:val="334155"/>
          <w:sz w:val="20"/>
        </w:rPr>
        <w:t>Intelligent prompt complexity classifier that buckets queries into 4 tiers and routes them to cost-appropriate models, cutting costs by 60–80%.</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'plugins/governance/complexity'. Analyzes incoming user messages across 4 distinct tiers: SIMPLE, MEDIUM, COMPLEX, and REASONING. Uses keyword dictionary matching, token length boundaries, and lightweight heuristics to identify task difficulty and route to corresponding model architectures.</w:t>
      </w:r>
    </w:p>
    <w:p>
      <w:pPr>
        <w:pStyle w:val="ListBullet"/>
        <w:spacing w:after="60" w:line="276" w:lineRule="auto"/>
      </w:pPr>
      <w:r>
        <w:rPr>
          <w:rFonts w:ascii="Segoe UI" w:hAnsi="Segoe UI"/>
          <w:b/>
          <w:color w:val="0F172A"/>
          <w:sz w:val="20"/>
        </w:rPr>
        <w:t>Tier Palette:</w:t>
      </w:r>
      <w:r>
        <w:rPr>
          <w:rFonts w:ascii="Segoe UI" w:hAnsi="Segoe UI"/>
          <w:color w:val="334155"/>
          <w:sz w:val="20"/>
        </w:rPr>
        <w:t xml:space="preserve"> Simple (P1), Medium (P2), Complex (P3), Reasoning (P4).</w:t>
      </w:r>
    </w:p>
    <w:p>
      <w:pPr>
        <w:pStyle w:val="ListBullet"/>
        <w:spacing w:after="60" w:line="276" w:lineRule="auto"/>
      </w:pPr>
      <w:r>
        <w:rPr>
          <w:rFonts w:ascii="Segoe UI" w:hAnsi="Segoe UI"/>
          <w:b/>
          <w:color w:val="0F172A"/>
          <w:sz w:val="20"/>
        </w:rPr>
        <w:t>Keyword Lists:</w:t>
      </w:r>
      <w:r>
        <w:rPr>
          <w:rFonts w:ascii="Segoe UI" w:hAnsi="Segoe UI"/>
          <w:color w:val="334155"/>
          <w:sz w:val="20"/>
        </w:rPr>
        <w:t xml:space="preserve"> Reasoning keywords ('prove', 'step by step', 'derivation'), coding terms, and simple greetings.</w:t>
      </w:r>
    </w:p>
    <w:p>
      <w:pPr>
        <w:pStyle w:val="ListBullet"/>
        <w:spacing w:after="60" w:line="276" w:lineRule="auto"/>
      </w:pPr>
      <w:r>
        <w:rPr>
          <w:rFonts w:ascii="Segoe UI" w:hAnsi="Segoe UI"/>
          <w:b/>
          <w:color w:val="0F172A"/>
          <w:sz w:val="20"/>
        </w:rPr>
        <w:t>Boundary Controls:</w:t>
      </w:r>
      <w:r>
        <w:rPr>
          <w:rFonts w:ascii="Segoe UI" w:hAnsi="Segoe UI"/>
          <w:color w:val="334155"/>
          <w:sz w:val="20"/>
        </w:rPr>
        <w:t xml:space="preserve"> Token length thresholds separating simple questions from heavy multi-turn reasoning.</w:t>
      </w:r>
    </w:p>
    <w:p>
      <w:pPr>
        <w:pStyle w:val="ListBullet"/>
        <w:spacing w:after="60" w:line="276" w:lineRule="auto"/>
      </w:pPr>
      <w:r>
        <w:rPr>
          <w:rFonts w:ascii="Segoe UI" w:hAnsi="Segoe UI"/>
          <w:b/>
          <w:color w:val="0F172A"/>
          <w:sz w:val="20"/>
        </w:rPr>
        <w:t>Tier Target Mapping:</w:t>
      </w:r>
      <w:r>
        <w:rPr>
          <w:rFonts w:ascii="Segoe UI" w:hAnsi="Segoe UI"/>
          <w:color w:val="334155"/>
          <w:sz w:val="20"/>
        </w:rPr>
        <w:t xml:space="preserve"> Simple -&gt; gpt-4o-mini; Medium -&gt; claude-3-5-haiku; Complex -&gt; gpt-4o; Reasoning -&gt; o1.</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Feeds classified tier context directly into Routing Rules; updates cost metrics in Dashboard.</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Slashes enterprise AI bills by routing routine 'What are your store hours?' questions to a $0.15/1M token model instead of a $15/1M token reasoning model.</w:t>
      </w:r>
    </w:p>
    <w:p>
      <w:pPr>
        <w:keepNext/>
        <w:spacing w:before="160" w:after="40"/>
      </w:pPr>
      <w:r>
        <w:rPr>
          <w:rFonts w:ascii="Segoe UI" w:hAnsi="Segoe UI"/>
          <w:b/>
          <w:color w:val="0F172A"/>
          <w:sz w:val="22"/>
        </w:rPr>
        <w:t>Circuit Breaker (/workspace/circuit-breaker)</w:t>
      </w:r>
    </w:p>
    <w:p>
      <w:pPr>
        <w:spacing w:after="80" w:line="276" w:lineRule="auto"/>
      </w:pPr>
      <w:r>
        <w:rPr>
          <w:rFonts w:ascii="Segoe UI" w:hAnsi="Segoe UI"/>
          <w:b/>
          <w:color w:val="0F172A"/>
          <w:sz w:val="20"/>
        </w:rPr>
        <w:t xml:space="preserve">Overview: </w:t>
      </w:r>
      <w:r>
        <w:rPr>
          <w:rFonts w:ascii="Segoe UI" w:hAnsi="Segoe UI"/>
          <w:i w:val="0"/>
          <w:color w:val="334155"/>
          <w:sz w:val="20"/>
        </w:rPr>
        <w:t>Automated failure detection and failover engine that guarantees 99.99% application uptime by rerouting around downed AI providers.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'framework/circuitbreaker/runtime.go'. Employs a 3-state finite state machine (CLOSED, OPEN, HALF-OPEN). Tracks consecutive 5xx errors, timeouts, and latency spikes across a sliding sample window. When error thresholds are crossed, the circuit TRIPS (OPEN) and diverts traffic to healthy fallbacks.</w:t>
      </w:r>
    </w:p>
    <w:p>
      <w:pPr>
        <w:pStyle w:val="ListBullet"/>
        <w:spacing w:after="60" w:line="276" w:lineRule="auto"/>
      </w:pPr>
      <w:r>
        <w:rPr>
          <w:rFonts w:ascii="Segoe UI" w:hAnsi="Segoe UI"/>
          <w:b/>
          <w:color w:val="0F172A"/>
          <w:sz w:val="20"/>
        </w:rPr>
        <w:t>Failure Threshold:</w:t>
      </w:r>
      <w:r>
        <w:rPr>
          <w:rFonts w:ascii="Segoe UI" w:hAnsi="Segoe UI"/>
          <w:color w:val="334155"/>
          <w:sz w:val="20"/>
        </w:rPr>
        <w:t xml:space="preserve"> Configurable error percentage (e.g. 50% errors over 10 requests).</w:t>
      </w:r>
    </w:p>
    <w:p>
      <w:pPr>
        <w:pStyle w:val="ListBullet"/>
        <w:spacing w:after="60" w:line="276" w:lineRule="auto"/>
      </w:pPr>
      <w:r>
        <w:rPr>
          <w:rFonts w:ascii="Segoe UI" w:hAnsi="Segoe UI"/>
          <w:b/>
          <w:color w:val="0F172A"/>
          <w:sz w:val="20"/>
        </w:rPr>
        <w:t>Latency Threshold:</w:t>
      </w:r>
      <w:r>
        <w:rPr>
          <w:rFonts w:ascii="Segoe UI" w:hAnsi="Segoe UI"/>
          <w:color w:val="334155"/>
          <w:sz w:val="20"/>
        </w:rPr>
        <w:t xml:space="preserve"> Trips if p95 response time exceeds configured ceiling (e.g. 8000ms).</w:t>
      </w:r>
    </w:p>
    <w:p>
      <w:pPr>
        <w:pStyle w:val="ListBullet"/>
        <w:spacing w:after="60" w:line="276" w:lineRule="auto"/>
      </w:pPr>
      <w:r>
        <w:rPr>
          <w:rFonts w:ascii="Segoe UI" w:hAnsi="Segoe UI"/>
          <w:b/>
          <w:color w:val="0F172A"/>
          <w:sz w:val="20"/>
        </w:rPr>
        <w:t>Cool-off Duration:</w:t>
      </w:r>
      <w:r>
        <w:rPr>
          <w:rFonts w:ascii="Segoe UI" w:hAnsi="Segoe UI"/>
          <w:color w:val="334155"/>
          <w:sz w:val="20"/>
        </w:rPr>
        <w:t xml:space="preserve"> Sleep window (e.g. 30s) before transitioning to HALF-OPEN to test provider recovery.</w:t>
      </w:r>
    </w:p>
    <w:p>
      <w:pPr>
        <w:pStyle w:val="ListBullet"/>
        <w:spacing w:after="60" w:line="276" w:lineRule="auto"/>
      </w:pPr>
      <w:r>
        <w:rPr>
          <w:rFonts w:ascii="Segoe UI" w:hAnsi="Segoe UI"/>
          <w:b/>
          <w:color w:val="0F172A"/>
          <w:sz w:val="20"/>
        </w:rPr>
        <w:t>Fallback Chains:</w:t>
      </w:r>
      <w:r>
        <w:rPr>
          <w:rFonts w:ascii="Segoe UI" w:hAnsi="Segoe UI"/>
          <w:color w:val="334155"/>
          <w:sz w:val="20"/>
        </w:rPr>
        <w:t xml:space="preserve"> Automatic cascade through secondary and tertiary backup models.</w:t>
      </w:r>
    </w:p>
    <w:p>
      <w:pPr>
        <w:pStyle w:val="ListBullet"/>
        <w:spacing w:after="60" w:line="276" w:lineRule="auto"/>
      </w:pPr>
      <w:r>
        <w:rPr>
          <w:rFonts w:ascii="Segoe UI" w:hAnsi="Segoe UI"/>
          <w:b/>
          <w:color w:val="0F172A"/>
          <w:sz w:val="20"/>
        </w:rPr>
        <w:t>Header Emission:</w:t>
      </w:r>
      <w:r>
        <w:rPr>
          <w:rFonts w:ascii="Segoe UI" w:hAnsi="Segoe UI"/>
          <w:color w:val="334155"/>
          <w:sz w:val="20"/>
        </w:rPr>
        <w:t xml:space="preserve"> Returns `x-unifai-fallback-index: 1` to notify callers that a fallback route was executed.</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Guards all outbound requests dispatched by Routing Rules and Model Providers.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When an OpenAI outage causes 504 Gateway Timeouts, UnifAI automatically shifts chatbot traffic to Claude-3.5-Sonnet in &lt;100ms with zero dropped user sessions.</w:t>
      </w:r>
    </w:p>
    <w:p>
      <w:pPr>
        <w:keepNext/>
        <w:spacing w:before="160" w:after="40"/>
      </w:pPr>
      <w:r>
        <w:rPr>
          <w:rFonts w:ascii="Segoe UI" w:hAnsi="Segoe UI"/>
          <w:b/>
          <w:color w:val="0F172A"/>
          <w:sz w:val="22"/>
        </w:rPr>
        <w:t>Pricing Overrides (/workspace/custom-pricing/overrides)</w:t>
      </w:r>
    </w:p>
    <w:p>
      <w:pPr>
        <w:spacing w:after="80" w:line="276" w:lineRule="auto"/>
      </w:pPr>
      <w:r>
        <w:rPr>
          <w:rFonts w:ascii="Segoe UI" w:hAnsi="Segoe UI"/>
          <w:b/>
          <w:color w:val="0F172A"/>
          <w:sz w:val="20"/>
        </w:rPr>
        <w:t xml:space="preserve">Overview: </w:t>
      </w:r>
      <w:r>
        <w:rPr>
          <w:rFonts w:ascii="Segoe UI" w:hAnsi="Segoe UI"/>
          <w:i w:val="0"/>
          <w:color w:val="334155"/>
          <w:sz w:val="20"/>
        </w:rPr>
        <w:t>Granular custom token pricing table defining exact $/1M token costs for enterprise negotiated discount rates and custom fine-tuned models.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Maintained in 'framework/configstore'. Evaluated during post-request processing. Matches the executed provider and model against custom price rules, calculating prompt cost, completion cost, and cached token read cost down to micro-cents.</w:t>
      </w:r>
    </w:p>
    <w:p>
      <w:pPr>
        <w:pStyle w:val="ListBullet"/>
        <w:spacing w:after="60" w:line="276" w:lineRule="auto"/>
      </w:pPr>
      <w:r>
        <w:rPr>
          <w:rFonts w:ascii="Segoe UI" w:hAnsi="Segoe UI"/>
          <w:b/>
          <w:color w:val="0F172A"/>
          <w:sz w:val="20"/>
        </w:rPr>
        <w:t>Input / Output Token Rates:</w:t>
      </w:r>
      <w:r>
        <w:rPr>
          <w:rFonts w:ascii="Segoe UI" w:hAnsi="Segoe UI"/>
          <w:color w:val="334155"/>
          <w:sz w:val="20"/>
        </w:rPr>
        <w:t xml:space="preserve"> Configurable cost per 1M prompt and completion tokens.</w:t>
      </w:r>
    </w:p>
    <w:p>
      <w:pPr>
        <w:pStyle w:val="ListBullet"/>
        <w:spacing w:after="60" w:line="276" w:lineRule="auto"/>
      </w:pPr>
      <w:r>
        <w:rPr>
          <w:rFonts w:ascii="Segoe UI" w:hAnsi="Segoe UI"/>
          <w:b/>
          <w:color w:val="0F172A"/>
          <w:sz w:val="20"/>
        </w:rPr>
        <w:t>Cached Token Discount:</w:t>
      </w:r>
      <w:r>
        <w:rPr>
          <w:rFonts w:ascii="Segoe UI" w:hAnsi="Segoe UI"/>
          <w:color w:val="334155"/>
          <w:sz w:val="20"/>
        </w:rPr>
        <w:t xml:space="preserve"> Custom pricing for prompt cache read hits.</w:t>
      </w:r>
    </w:p>
    <w:p>
      <w:pPr>
        <w:pStyle w:val="ListBullet"/>
        <w:spacing w:after="60" w:line="276" w:lineRule="auto"/>
      </w:pPr>
      <w:r>
        <w:rPr>
          <w:rFonts w:ascii="Segoe UI" w:hAnsi="Segoe UI"/>
          <w:b/>
          <w:color w:val="0F172A"/>
          <w:sz w:val="20"/>
        </w:rPr>
        <w:t>Scoped Overrides:</w:t>
      </w:r>
      <w:r>
        <w:rPr>
          <w:rFonts w:ascii="Segoe UI" w:hAnsi="Segoe UI"/>
          <w:color w:val="334155"/>
          <w:sz w:val="20"/>
        </w:rPr>
        <w:t xml:space="preserve"> Define custom rates for specific enterprise accounts or private clusters.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Calculates exact dollar spend recorded in LLM Logs, Budgets &amp; Limits, and Dashboard.</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Enterprises with custom 30% volume discounts from Microsoft Azure input their exact discounted token rates for precise financial accounting.</w:t>
      </w:r>
    </w:p>
    <w:p>
      <w:pPr>
        <w:keepNext/>
        <w:spacing w:before="160" w:after="40"/>
      </w:pPr>
      <w:r>
        <w:rPr>
          <w:rFonts w:ascii="Segoe UI" w:hAnsi="Segoe UI"/>
          <w:b/>
          <w:color w:val="0F172A"/>
          <w:sz w:val="22"/>
        </w:rPr>
        <w:t>Model Settings (/workspace/custom-pricing)</w:t>
      </w:r>
    </w:p>
    <w:p>
      <w:pPr>
        <w:spacing w:after="80" w:line="276" w:lineRule="auto"/>
      </w:pPr>
      <w:r>
        <w:rPr>
          <w:rFonts w:ascii="Segoe UI" w:hAnsi="Segoe UI"/>
          <w:b/>
          <w:color w:val="0F172A"/>
          <w:sz w:val="20"/>
        </w:rPr>
        <w:t xml:space="preserve">Overview: </w:t>
      </w:r>
      <w:r>
        <w:rPr>
          <w:rFonts w:ascii="Segoe UI" w:hAnsi="Segoe UI"/>
          <w:i w:val="0"/>
          <w:color w:val="334155"/>
          <w:sz w:val="20"/>
        </w:rPr>
        <w:t>Global routing parameters, request timeout defaults, retry policies, and fallback model definitions.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Defines platform-wide default behaviors applied when specific provider or routing rules are omitted. Manages HTTP transport timeouts, max retries, exponential backoff with jitter, and default fallback models.</w:t>
      </w:r>
    </w:p>
    <w:p>
      <w:pPr>
        <w:pStyle w:val="ListBullet"/>
        <w:spacing w:after="60" w:line="276" w:lineRule="auto"/>
      </w:pPr>
      <w:r>
        <w:rPr>
          <w:rFonts w:ascii="Segoe UI" w:hAnsi="Segoe UI"/>
          <w:b/>
          <w:color w:val="0F172A"/>
          <w:sz w:val="20"/>
        </w:rPr>
        <w:t>Global Timeouts:</w:t>
      </w:r>
      <w:r>
        <w:rPr>
          <w:rFonts w:ascii="Segoe UI" w:hAnsi="Segoe UI"/>
          <w:color w:val="334155"/>
          <w:sz w:val="20"/>
        </w:rPr>
        <w:t xml:space="preserve"> Sets default request and connect timeouts (e.g. 60s).</w:t>
      </w:r>
    </w:p>
    <w:p>
      <w:pPr>
        <w:pStyle w:val="ListBullet"/>
        <w:spacing w:after="60" w:line="276" w:lineRule="auto"/>
      </w:pPr>
      <w:r>
        <w:rPr>
          <w:rFonts w:ascii="Segoe UI" w:hAnsi="Segoe UI"/>
          <w:b/>
          <w:color w:val="0F172A"/>
          <w:sz w:val="20"/>
        </w:rPr>
        <w:t>Retry Policy:</w:t>
      </w:r>
      <w:r>
        <w:rPr>
          <w:rFonts w:ascii="Segoe UI" w:hAnsi="Segoe UI"/>
          <w:color w:val="334155"/>
          <w:sz w:val="20"/>
        </w:rPr>
        <w:t xml:space="preserve"> Configures maximum retry attempts and exponential backoff jitter.</w:t>
      </w:r>
    </w:p>
    <w:p>
      <w:pPr>
        <w:pStyle w:val="ListBullet"/>
        <w:spacing w:after="60" w:line="276" w:lineRule="auto"/>
      </w:pPr>
      <w:r>
        <w:rPr>
          <w:rFonts w:ascii="Segoe UI" w:hAnsi="Segoe UI"/>
          <w:b/>
          <w:color w:val="0F172A"/>
          <w:sz w:val="20"/>
        </w:rPr>
        <w:t>Default Fallback:</w:t>
      </w:r>
      <w:r>
        <w:rPr>
          <w:rFonts w:ascii="Segoe UI" w:hAnsi="Segoe UI"/>
          <w:color w:val="334155"/>
          <w:sz w:val="20"/>
        </w:rPr>
        <w:t xml:space="preserve"> Universal emergency fallback model when all routing chains fail.</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Underpins the execution engine across all Model Providers.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Standardizes a 30-second timeout and 2-retry policy across all AI microservices in the organization.</w:t>
      </w:r>
    </w:p>
    <w:p>
      <w:pPr>
        <w:keepNext/>
        <w:spacing w:before="240" w:after="80"/>
      </w:pPr>
      <w:r>
        <w:rPr>
          <w:rFonts w:ascii="Segoe UI" w:hAnsi="Segoe UI"/>
          <w:b/>
          <w:color w:val="2563EB"/>
          <w:sz w:val="26"/>
        </w:rPr>
        <w:t>Pillar 3: MCP Gateway (டூல்ஸ் &amp; ஏஜென்ட்கள் - Model Context Protocol)</w:t>
      </w:r>
    </w:p>
    <w:p>
      <w:pPr>
        <w:spacing w:after="80" w:line="276" w:lineRule="auto"/>
      </w:pPr>
      <w:r>
        <w:rPr>
          <w:rFonts w:ascii="Segoe UI" w:hAnsi="Segoe UI"/>
          <w:i/>
          <w:color w:val="334155"/>
          <w:sz w:val="20"/>
        </w:rPr>
        <w:t>The Model Context Protocol Gateway standardizes agentic tool integration, sandboxed code execution, and enterprise OAuth credential delegation.</w:t>
      </w:r>
    </w:p>
    <w:p>
      <w:pPr>
        <w:keepNext/>
        <w:spacing w:before="160" w:after="40"/>
      </w:pPr>
      <w:r>
        <w:rPr>
          <w:rFonts w:ascii="Segoe UI" w:hAnsi="Segoe UI"/>
          <w:b/>
          <w:color w:val="0F172A"/>
          <w:sz w:val="22"/>
        </w:rPr>
        <w:t>MCP Catalog (/workspace/mcp-registry)</w:t>
      </w:r>
    </w:p>
    <w:p>
      <w:pPr>
        <w:spacing w:after="80" w:line="276" w:lineRule="auto"/>
      </w:pPr>
      <w:r>
        <w:rPr>
          <w:rFonts w:ascii="Segoe UI" w:hAnsi="Segoe UI"/>
          <w:b/>
          <w:color w:val="0F172A"/>
          <w:sz w:val="20"/>
        </w:rPr>
        <w:t xml:space="preserve">Overview: </w:t>
      </w:r>
      <w:r>
        <w:rPr>
          <w:rFonts w:ascii="Segoe UI" w:hAnsi="Segoe UI"/>
          <w:i w:val="0"/>
          <w:color w:val="334155"/>
          <w:sz w:val="20"/>
        </w:rPr>
        <w:t>Master registry of all registered MCP servers, available tool definitions, schemas, and transport configurations.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'core/mcp'. Implements the Model Context Protocol JSON-RPC 2.0 specification over stdio, SSE, and in-process transports. Maintains active connections, fetches available tool schemas, resources, and prompt templates, and dynamically formats tool specifications into model-native tool calling schemas.</w:t>
      </w:r>
    </w:p>
    <w:p>
      <w:pPr>
        <w:pStyle w:val="ListBullet"/>
        <w:spacing w:after="60" w:line="276" w:lineRule="auto"/>
      </w:pPr>
      <w:r>
        <w:rPr>
          <w:rFonts w:ascii="Segoe UI" w:hAnsi="Segoe UI"/>
          <w:b/>
          <w:color w:val="0F172A"/>
          <w:sz w:val="20"/>
        </w:rPr>
        <w:t>Server Registry:</w:t>
      </w:r>
      <w:r>
        <w:rPr>
          <w:rFonts w:ascii="Segoe UI" w:hAnsi="Segoe UI"/>
          <w:color w:val="334155"/>
          <w:sz w:val="20"/>
        </w:rPr>
        <w:t xml:space="preserve"> Catalog of active and registered MCP servers.</w:t>
      </w:r>
    </w:p>
    <w:p>
      <w:pPr>
        <w:pStyle w:val="ListBullet"/>
        <w:spacing w:after="60" w:line="276" w:lineRule="auto"/>
      </w:pPr>
      <w:r>
        <w:rPr>
          <w:rFonts w:ascii="Segoe UI" w:hAnsi="Segoe UI"/>
          <w:b/>
          <w:color w:val="0F172A"/>
          <w:sz w:val="20"/>
        </w:rPr>
        <w:t>Schema Inspector:</w:t>
      </w:r>
      <w:r>
        <w:rPr>
          <w:rFonts w:ascii="Segoe UI" w:hAnsi="Segoe UI"/>
          <w:color w:val="334155"/>
          <w:sz w:val="20"/>
        </w:rPr>
        <w:t xml:space="preserve"> View function signatures, descriptions, and required JSON parameters.</w:t>
      </w:r>
    </w:p>
    <w:p>
      <w:pPr>
        <w:pStyle w:val="ListBullet"/>
        <w:spacing w:after="60" w:line="276" w:lineRule="auto"/>
      </w:pPr>
      <w:r>
        <w:rPr>
          <w:rFonts w:ascii="Segoe UI" w:hAnsi="Segoe UI"/>
          <w:b/>
          <w:color w:val="0F172A"/>
          <w:sz w:val="20"/>
        </w:rPr>
        <w:t>Transport Support:</w:t>
      </w:r>
      <w:r>
        <w:rPr>
          <w:rFonts w:ascii="Segoe UI" w:hAnsi="Segoe UI"/>
          <w:color w:val="334155"/>
          <w:sz w:val="20"/>
        </w:rPr>
        <w:t xml:space="preserve"> Native support for stdio subprocesses and HTTP Server-Sent Events (SSE).</w:t>
      </w:r>
    </w:p>
    <w:p>
      <w:pPr>
        <w:pStyle w:val="ListBullet"/>
        <w:spacing w:after="60" w:line="276" w:lineRule="auto"/>
      </w:pPr>
      <w:r>
        <w:rPr>
          <w:rFonts w:ascii="Segoe UI" w:hAnsi="Segoe UI"/>
          <w:b/>
          <w:color w:val="0F172A"/>
          <w:sz w:val="20"/>
        </w:rPr>
        <w:t>Health Monitor:</w:t>
      </w:r>
      <w:r>
        <w:rPr>
          <w:rFonts w:ascii="Segoe UI" w:hAnsi="Segoe UI"/>
          <w:color w:val="334155"/>
          <w:sz w:val="20"/>
        </w:rPr>
        <w:t xml:space="preserve"> Continuously pings MCP servers and flags unresponsive processes.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Supplies tool definitions to Tool Groups and the LLM execution pipeline; records execution in MCP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Agent developers inspect what database query tools and web scraping functions are currently registered and online.</w:t>
      </w:r>
    </w:p>
    <w:p>
      <w:pPr>
        <w:keepNext/>
        <w:spacing w:before="160" w:after="40"/>
      </w:pPr>
      <w:r>
        <w:rPr>
          <w:rFonts w:ascii="Segoe UI" w:hAnsi="Segoe UI"/>
          <w:b/>
          <w:color w:val="0F172A"/>
          <w:sz w:val="22"/>
        </w:rPr>
        <w:t>MCP Library (/workspace/mcp-registry/library)</w:t>
      </w:r>
    </w:p>
    <w:p>
      <w:pPr>
        <w:spacing w:after="80" w:line="276" w:lineRule="auto"/>
      </w:pPr>
      <w:r>
        <w:rPr>
          <w:rFonts w:ascii="Segoe UI" w:hAnsi="Segoe UI"/>
          <w:b/>
          <w:color w:val="0F172A"/>
          <w:sz w:val="20"/>
        </w:rPr>
        <w:t xml:space="preserve">Overview: </w:t>
      </w:r>
      <w:r>
        <w:rPr>
          <w:rFonts w:ascii="Segoe UI" w:hAnsi="Segoe UI"/>
          <w:i w:val="0"/>
          <w:color w:val="334155"/>
          <w:sz w:val="20"/>
        </w:rPr>
        <w:t>One-click curated installer for popular, production-ready open-source MCP servers.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Pre-configured repository of enterprise MCP servers. Allows administrators to install and spin up containerized or subprocess MCP servers with pre-tested configurations in a single click.</w:t>
      </w:r>
    </w:p>
    <w:p>
      <w:pPr>
        <w:pStyle w:val="ListBullet"/>
        <w:spacing w:after="60" w:line="276" w:lineRule="auto"/>
      </w:pPr>
      <w:r>
        <w:rPr>
          <w:rFonts w:ascii="Segoe UI" w:hAnsi="Segoe UI"/>
          <w:b/>
          <w:color w:val="0F172A"/>
          <w:sz w:val="20"/>
        </w:rPr>
        <w:t>Curated Servers:</w:t>
      </w:r>
      <w:r>
        <w:rPr>
          <w:rFonts w:ascii="Segoe UI" w:hAnsi="Segoe UI"/>
          <w:color w:val="334155"/>
          <w:sz w:val="20"/>
        </w:rPr>
        <w:t xml:space="preserve"> GitHub, PostgreSQL, Slack, Google Drive, Jira, Local Filesystem, Memory, Brave Search.</w:t>
      </w:r>
    </w:p>
    <w:p>
      <w:pPr>
        <w:pStyle w:val="ListBullet"/>
        <w:spacing w:after="60" w:line="276" w:lineRule="auto"/>
      </w:pPr>
      <w:r>
        <w:rPr>
          <w:rFonts w:ascii="Segoe UI" w:hAnsi="Segoe UI"/>
          <w:b/>
          <w:color w:val="0F172A"/>
          <w:sz w:val="20"/>
        </w:rPr>
        <w:t>Configuration Templates:</w:t>
      </w:r>
      <w:r>
        <w:rPr>
          <w:rFonts w:ascii="Segoe UI" w:hAnsi="Segoe UI"/>
          <w:color w:val="334155"/>
          <w:sz w:val="20"/>
        </w:rPr>
        <w:t xml:space="preserve"> Pre-filled environment variables and connection string templates.</w:t>
      </w:r>
    </w:p>
    <w:p>
      <w:pPr>
        <w:pStyle w:val="ListBullet"/>
        <w:spacing w:after="60" w:line="276" w:lineRule="auto"/>
      </w:pPr>
      <w:r>
        <w:rPr>
          <w:rFonts w:ascii="Segoe UI" w:hAnsi="Segoe UI"/>
          <w:b/>
          <w:color w:val="0F172A"/>
          <w:sz w:val="20"/>
        </w:rPr>
        <w:t>1-Click Deploy:</w:t>
      </w:r>
      <w:r>
        <w:rPr>
          <w:rFonts w:ascii="Segoe UI" w:hAnsi="Segoe UI"/>
          <w:color w:val="334155"/>
          <w:sz w:val="20"/>
        </w:rPr>
        <w:t xml:space="preserve"> Automatically provisions and connects servers to the MCP Catalog.</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Directly registers newly installed tools into the MCP Catalog and Tool Groups.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 team instantly adds a PostgreSQL database query tool to their AI Agent in 30 seconds without writing custom integration code.</w:t>
      </w:r>
    </w:p>
    <w:p>
      <w:pPr>
        <w:keepNext/>
        <w:spacing w:before="160" w:after="40"/>
      </w:pPr>
      <w:r>
        <w:rPr>
          <w:rFonts w:ascii="Segoe UI" w:hAnsi="Segoe UI"/>
          <w:b/>
          <w:color w:val="0F172A"/>
          <w:sz w:val="22"/>
        </w:rPr>
        <w:t>Tool Groups (/workspace/mcp-tool-groups)</w:t>
      </w:r>
    </w:p>
    <w:p>
      <w:pPr>
        <w:spacing w:after="80" w:line="276" w:lineRule="auto"/>
      </w:pPr>
      <w:r>
        <w:rPr>
          <w:rFonts w:ascii="Segoe UI" w:hAnsi="Segoe UI"/>
          <w:b/>
          <w:color w:val="0F172A"/>
          <w:sz w:val="20"/>
        </w:rPr>
        <w:t xml:space="preserve">Overview: </w:t>
      </w:r>
      <w:r>
        <w:rPr>
          <w:rFonts w:ascii="Segoe UI" w:hAnsi="Segoe UI"/>
          <w:i w:val="0"/>
          <w:color w:val="334155"/>
          <w:sz w:val="20"/>
        </w:rPr>
        <w:t>Logical grouping and security boundary mechanism bundling related tools together for role-based assignment to Virtual Keys.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Maintained in 'framework/mcptoolgroups'. Groups individual tools into logical operational bundles (e.g. 'DevOps-Tools', 'Finance-Tools', 'Support-Tools'). Attached to Virtual Keys via Access Profiles to enforce strict least-privilege tool access.</w:t>
      </w:r>
    </w:p>
    <w:p>
      <w:pPr>
        <w:pStyle w:val="ListBullet"/>
        <w:spacing w:after="60" w:line="276" w:lineRule="auto"/>
      </w:pPr>
      <w:r>
        <w:rPr>
          <w:rFonts w:ascii="Segoe UI" w:hAnsi="Segoe UI"/>
          <w:b/>
          <w:color w:val="0F172A"/>
          <w:sz w:val="20"/>
        </w:rPr>
        <w:t>Tool Bundles:</w:t>
      </w:r>
      <w:r>
        <w:rPr>
          <w:rFonts w:ascii="Segoe UI" w:hAnsi="Segoe UI"/>
          <w:color w:val="334155"/>
          <w:sz w:val="20"/>
        </w:rPr>
        <w:t xml:space="preserve"> Logical collections of tools from one or more MCP servers.</w:t>
      </w:r>
    </w:p>
    <w:p>
      <w:pPr>
        <w:pStyle w:val="ListBullet"/>
        <w:spacing w:after="60" w:line="276" w:lineRule="auto"/>
      </w:pPr>
      <w:r>
        <w:rPr>
          <w:rFonts w:ascii="Segoe UI" w:hAnsi="Segoe UI"/>
          <w:b/>
          <w:color w:val="0F172A"/>
          <w:sz w:val="20"/>
        </w:rPr>
        <w:t>Granular Whitelisting:</w:t>
      </w:r>
      <w:r>
        <w:rPr>
          <w:rFonts w:ascii="Segoe UI" w:hAnsi="Segoe UI"/>
          <w:color w:val="334155"/>
          <w:sz w:val="20"/>
        </w:rPr>
        <w:t xml:space="preserve"> Selectively include or exclude individual functions within an MCP server.</w:t>
      </w:r>
    </w:p>
    <w:p>
      <w:pPr>
        <w:pStyle w:val="ListBullet"/>
        <w:spacing w:after="60" w:line="276" w:lineRule="auto"/>
      </w:pPr>
      <w:r>
        <w:rPr>
          <w:rFonts w:ascii="Segoe UI" w:hAnsi="Segoe UI"/>
          <w:b/>
          <w:color w:val="0F172A"/>
          <w:sz w:val="20"/>
        </w:rPr>
        <w:t>Access Profile Mapping:</w:t>
      </w:r>
      <w:r>
        <w:rPr>
          <w:rFonts w:ascii="Segoe UI" w:hAnsi="Segoe UI"/>
          <w:color w:val="334155"/>
          <w:sz w:val="20"/>
        </w:rPr>
        <w:t xml:space="preserve"> Bind tool groups directly to specific Virtual Keys.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Bound to Virtual Keys via Access Profiles; controls which tools are injected into LLM requests.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Ensures a Customer Support bot only has access to Zendesk tools, completely blocking it from executing Database Drop Table commands.</w:t>
      </w:r>
    </w:p>
    <w:p>
      <w:pPr>
        <w:keepNext/>
        <w:spacing w:before="160" w:after="40"/>
      </w:pPr>
      <w:r>
        <w:rPr>
          <w:rFonts w:ascii="Segoe UI" w:hAnsi="Segoe UI"/>
          <w:b/>
          <w:color w:val="0F172A"/>
          <w:sz w:val="22"/>
        </w:rPr>
        <w:t>Auth Sessions (/workspace/mcp-sessions)</w:t>
      </w:r>
    </w:p>
    <w:p>
      <w:pPr>
        <w:spacing w:after="80" w:line="276" w:lineRule="auto"/>
      </w:pPr>
      <w:r>
        <w:rPr>
          <w:rFonts w:ascii="Segoe UI" w:hAnsi="Segoe UI"/>
          <w:b/>
          <w:color w:val="0F172A"/>
          <w:sz w:val="20"/>
        </w:rPr>
        <w:t xml:space="preserve">Overview: </w:t>
      </w:r>
      <w:r>
        <w:rPr>
          <w:rFonts w:ascii="Segoe UI" w:hAnsi="Segoe UI"/>
          <w:i w:val="0"/>
          <w:color w:val="334155"/>
          <w:sz w:val="20"/>
        </w:rPr>
        <w:t>Stateful credential manager tracking per-user authenticated sessions for tools requiring individual user permissions.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'core/mcp/credstore'. Associates stateful credentials (e.g. personal access tokens, session tokens) with individual human users via `x-uf-mcp-session-id`. When an agent calls a tool, UnifAI injects that specific user's credentials rather than a shared corporate master key.</w:t>
      </w:r>
    </w:p>
    <w:p>
      <w:pPr>
        <w:pStyle w:val="ListBullet"/>
        <w:spacing w:after="60" w:line="276" w:lineRule="auto"/>
      </w:pPr>
      <w:r>
        <w:rPr>
          <w:rFonts w:ascii="Segoe UI" w:hAnsi="Segoe UI"/>
          <w:b/>
          <w:color w:val="0F172A"/>
          <w:sz w:val="20"/>
        </w:rPr>
        <w:t>Session Keying:</w:t>
      </w:r>
      <w:r>
        <w:rPr>
          <w:rFonts w:ascii="Segoe UI" w:hAnsi="Segoe UI"/>
          <w:color w:val="334155"/>
          <w:sz w:val="20"/>
        </w:rPr>
        <w:t xml:space="preserve"> Keyed to an end-user SSO identity, virtual key, or client session ID.</w:t>
      </w:r>
    </w:p>
    <w:p>
      <w:pPr>
        <w:pStyle w:val="ListBullet"/>
        <w:spacing w:after="60" w:line="276" w:lineRule="auto"/>
      </w:pPr>
      <w:r>
        <w:rPr>
          <w:rFonts w:ascii="Segoe UI" w:hAnsi="Segoe UI"/>
          <w:b/>
          <w:color w:val="0F172A"/>
          <w:sz w:val="20"/>
        </w:rPr>
        <w:t>Credential Vault:</w:t>
      </w:r>
      <w:r>
        <w:rPr>
          <w:rFonts w:ascii="Segoe UI" w:hAnsi="Segoe UI"/>
          <w:color w:val="334155"/>
          <w:sz w:val="20"/>
        </w:rPr>
        <w:t xml:space="preserve"> Encrypted at-rest storage for user session tokens.</w:t>
      </w:r>
    </w:p>
    <w:p>
      <w:pPr>
        <w:pStyle w:val="ListBullet"/>
        <w:spacing w:after="60" w:line="276" w:lineRule="auto"/>
      </w:pPr>
      <w:r>
        <w:rPr>
          <w:rFonts w:ascii="Segoe UI" w:hAnsi="Segoe UI"/>
          <w:b/>
          <w:color w:val="0F172A"/>
          <w:sz w:val="20"/>
        </w:rPr>
        <w:t>Session Lifecycle:</w:t>
      </w:r>
      <w:r>
        <w:rPr>
          <w:rFonts w:ascii="Segoe UI" w:hAnsi="Segoe UI"/>
          <w:color w:val="334155"/>
          <w:sz w:val="20"/>
        </w:rPr>
        <w:t xml:space="preserve"> Automatic expiration, idle timeouts, and manual revocation.</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Works alongside OAuth Grants to supply credentials during MCP execution; logged in MCP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When an executive asks an AI agent to 'Summarize my unread emails', the agent accesses Gmail using that executive's specific session token.</w:t>
      </w:r>
    </w:p>
    <w:p>
      <w:pPr>
        <w:keepNext/>
        <w:spacing w:before="160" w:after="40"/>
      </w:pPr>
      <w:r>
        <w:rPr>
          <w:rFonts w:ascii="Segoe UI" w:hAnsi="Segoe UI"/>
          <w:b/>
          <w:color w:val="0F172A"/>
          <w:sz w:val="22"/>
        </w:rPr>
        <w:t>OAuth Grants (/workspace/oauth-grants)</w:t>
      </w:r>
    </w:p>
    <w:p>
      <w:pPr>
        <w:spacing w:after="80" w:line="276" w:lineRule="auto"/>
      </w:pPr>
      <w:r>
        <w:rPr>
          <w:rFonts w:ascii="Segoe UI" w:hAnsi="Segoe UI"/>
          <w:b/>
          <w:color w:val="0F172A"/>
          <w:sz w:val="20"/>
        </w:rPr>
        <w:t xml:space="preserve">Overview: </w:t>
      </w:r>
      <w:r>
        <w:rPr>
          <w:rFonts w:ascii="Segoe UI" w:hAnsi="Segoe UI"/>
          <w:i w:val="0"/>
          <w:color w:val="334155"/>
          <w:sz w:val="20"/>
        </w:rPr>
        <w:t>Downstream OAuth 2.0 authorization server managing consent screens, token exchange, and refresh token cycles for 3rd-party tools.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'framework/oauth2'. Acts as a full OAuth 2.0 authorization server supporting PKCE. Handles authorization code redirects, user consent interfaces, token storage, and automated background refresh token cycles for third-party providers (Google, Microsoft, GitHub, Slack).</w:t>
      </w:r>
    </w:p>
    <w:p>
      <w:pPr>
        <w:pStyle w:val="ListBullet"/>
        <w:spacing w:after="60" w:line="276" w:lineRule="auto"/>
      </w:pPr>
      <w:r>
        <w:rPr>
          <w:rFonts w:ascii="Segoe UI" w:hAnsi="Segoe UI"/>
          <w:b/>
          <w:color w:val="0F172A"/>
          <w:sz w:val="20"/>
        </w:rPr>
        <w:t>OAuth 2.0 PKCE Flow:</w:t>
      </w:r>
      <w:r>
        <w:rPr>
          <w:rFonts w:ascii="Segoe UI" w:hAnsi="Segoe UI"/>
          <w:color w:val="334155"/>
          <w:sz w:val="20"/>
        </w:rPr>
        <w:t xml:space="preserve"> Secure authorization flow for browser and desktop clients.</w:t>
      </w:r>
    </w:p>
    <w:p>
      <w:pPr>
        <w:pStyle w:val="ListBullet"/>
        <w:spacing w:after="60" w:line="276" w:lineRule="auto"/>
      </w:pPr>
      <w:r>
        <w:rPr>
          <w:rFonts w:ascii="Segoe UI" w:hAnsi="Segoe UI"/>
          <w:b/>
          <w:color w:val="0F172A"/>
          <w:sz w:val="20"/>
        </w:rPr>
        <w:t>Consent Management:</w:t>
      </w:r>
      <w:r>
        <w:rPr>
          <w:rFonts w:ascii="Segoe UI" w:hAnsi="Segoe UI"/>
          <w:color w:val="334155"/>
          <w:sz w:val="20"/>
        </w:rPr>
        <w:t xml:space="preserve"> Displays fine-grained scope approval screens to end users.</w:t>
      </w:r>
    </w:p>
    <w:p>
      <w:pPr>
        <w:pStyle w:val="ListBullet"/>
        <w:spacing w:after="60" w:line="276" w:lineRule="auto"/>
      </w:pPr>
      <w:r>
        <w:rPr>
          <w:rFonts w:ascii="Segoe UI" w:hAnsi="Segoe UI"/>
          <w:b/>
          <w:color w:val="0F172A"/>
          <w:sz w:val="20"/>
        </w:rPr>
        <w:t>Token Refresh Engine:</w:t>
      </w:r>
      <w:r>
        <w:rPr>
          <w:rFonts w:ascii="Segoe UI" w:hAnsi="Segoe UI"/>
          <w:color w:val="334155"/>
          <w:sz w:val="20"/>
        </w:rPr>
        <w:t xml:space="preserve"> Automatically refreshes expired OAuth access tokens in the background.</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Supplies live access tokens to Auth Sessions for MCP tool execution.</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End-users securely authorize an AI agent to read their Google Calendar without ever exposing their Google password.</w:t>
      </w:r>
    </w:p>
    <w:p>
      <w:pPr>
        <w:keepNext/>
        <w:spacing w:before="160" w:after="40"/>
      </w:pPr>
      <w:r>
        <w:rPr>
          <w:rFonts w:ascii="Segoe UI" w:hAnsi="Segoe UI"/>
          <w:b/>
          <w:color w:val="0F172A"/>
          <w:sz w:val="22"/>
        </w:rPr>
        <w:t>MCP Settings (/workspace/mcp-settings)</w:t>
      </w:r>
    </w:p>
    <w:p>
      <w:pPr>
        <w:spacing w:after="80" w:line="276" w:lineRule="auto"/>
      </w:pPr>
      <w:r>
        <w:rPr>
          <w:rFonts w:ascii="Segoe UI" w:hAnsi="Segoe UI"/>
          <w:b/>
          <w:color w:val="0F172A"/>
          <w:sz w:val="20"/>
        </w:rPr>
        <w:t xml:space="preserve">Overview: </w:t>
      </w:r>
      <w:r>
        <w:rPr>
          <w:rFonts w:ascii="Segoe UI" w:hAnsi="Segoe UI"/>
          <w:i w:val="0"/>
          <w:color w:val="334155"/>
          <w:sz w:val="20"/>
        </w:rPr>
        <w:t>Global execution parameters for MCP servers, including execution timeouts, concurrency limits, and restart policies.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Configures runtime constraints for MCP tool execution processes. Enforces hard execution timeouts, maximum concurrent tool processes, memory limits, and auto-restart policies.</w:t>
      </w:r>
    </w:p>
    <w:p>
      <w:pPr>
        <w:pStyle w:val="ListBullet"/>
        <w:spacing w:after="60" w:line="276" w:lineRule="auto"/>
      </w:pPr>
      <w:r>
        <w:rPr>
          <w:rFonts w:ascii="Segoe UI" w:hAnsi="Segoe UI"/>
          <w:b/>
          <w:color w:val="0F172A"/>
          <w:sz w:val="20"/>
        </w:rPr>
        <w:t>Execution Timeout:</w:t>
      </w:r>
      <w:r>
        <w:rPr>
          <w:rFonts w:ascii="Segoe UI" w:hAnsi="Segoe UI"/>
          <w:color w:val="334155"/>
          <w:sz w:val="20"/>
        </w:rPr>
        <w:t xml:space="preserve"> Maximum duration a tool is permitted to run (e.g. 30s) before cancellation.</w:t>
      </w:r>
    </w:p>
    <w:p>
      <w:pPr>
        <w:pStyle w:val="ListBullet"/>
        <w:spacing w:after="60" w:line="276" w:lineRule="auto"/>
      </w:pPr>
      <w:r>
        <w:rPr>
          <w:rFonts w:ascii="Segoe UI" w:hAnsi="Segoe UI"/>
          <w:b/>
          <w:color w:val="0F172A"/>
          <w:sz w:val="20"/>
        </w:rPr>
        <w:t>Concurrency Limits:</w:t>
      </w:r>
      <w:r>
        <w:rPr>
          <w:rFonts w:ascii="Segoe UI" w:hAnsi="Segoe UI"/>
          <w:color w:val="334155"/>
          <w:sz w:val="20"/>
        </w:rPr>
        <w:t xml:space="preserve"> Caps simultaneous tool executions to prevent server CPU exhaustion.</w:t>
      </w:r>
    </w:p>
    <w:p>
      <w:pPr>
        <w:pStyle w:val="ListBullet"/>
        <w:spacing w:after="60" w:line="276" w:lineRule="auto"/>
      </w:pPr>
      <w:r>
        <w:rPr>
          <w:rFonts w:ascii="Segoe UI" w:hAnsi="Segoe UI"/>
          <w:b/>
          <w:color w:val="0F172A"/>
          <w:sz w:val="20"/>
        </w:rPr>
        <w:t>Process Restart Policy:</w:t>
      </w:r>
      <w:r>
        <w:rPr>
          <w:rFonts w:ascii="Segoe UI" w:hAnsi="Segoe UI"/>
          <w:color w:val="334155"/>
          <w:sz w:val="20"/>
        </w:rPr>
        <w:t xml:space="preserve"> Auto-restart crashed stdio server subprocesses.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Governs the execution runtime of all servers in the MCP Catalog.</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Terminates rogue or hanging tool execution scripts after 30 seconds to prevent resource exhaustion.</w:t>
      </w:r>
    </w:p>
    <w:p>
      <w:pPr>
        <w:keepNext/>
        <w:spacing w:before="160" w:after="40"/>
      </w:pPr>
      <w:r>
        <w:rPr>
          <w:rFonts w:ascii="Segoe UI" w:hAnsi="Segoe UI"/>
          <w:b/>
          <w:color w:val="0F172A"/>
          <w:sz w:val="22"/>
        </w:rPr>
        <w:t>Plugins (/workspace/plugins)</w:t>
      </w:r>
    </w:p>
    <w:p>
      <w:pPr>
        <w:spacing w:after="80" w:line="276" w:lineRule="auto"/>
      </w:pPr>
      <w:r>
        <w:rPr>
          <w:rFonts w:ascii="Segoe UI" w:hAnsi="Segoe UI"/>
          <w:b/>
          <w:color w:val="0F172A"/>
          <w:sz w:val="20"/>
        </w:rPr>
        <w:t xml:space="preserve">Overview: </w:t>
      </w:r>
      <w:r>
        <w:rPr>
          <w:rFonts w:ascii="Segoe UI" w:hAnsi="Segoe UI"/>
          <w:i w:val="0"/>
          <w:color w:val="334155"/>
          <w:sz w:val="20"/>
        </w:rPr>
        <w:t>Modular extensibility framework supporting custom Go plugins and sandboxed Starlark scripts in the request pipeline.</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'core/pluginpipeline.go' and 'core/mcp/codemode/starlark'. Supports both compiled Go plugins implementing BasePlugin and dynamically interpreted Starlark scripts. Provides lifecycle hooks: PreLLMHook, PostLLMHook, PreMCPHook, and PostMCPHook.</w:t>
      </w:r>
    </w:p>
    <w:p>
      <w:pPr>
        <w:pStyle w:val="ListBullet"/>
        <w:spacing w:after="60" w:line="276" w:lineRule="auto"/>
      </w:pPr>
      <w:r>
        <w:rPr>
          <w:rFonts w:ascii="Segoe UI" w:hAnsi="Segoe UI"/>
          <w:b/>
          <w:color w:val="0F172A"/>
          <w:sz w:val="20"/>
        </w:rPr>
        <w:t>Lifecycle Hooks:</w:t>
      </w:r>
      <w:r>
        <w:rPr>
          <w:rFonts w:ascii="Segoe UI" w:hAnsi="Segoe UI"/>
          <w:color w:val="334155"/>
          <w:sz w:val="20"/>
        </w:rPr>
        <w:t xml:space="preserve"> Intercept and modify requests before and after LLM and MCP execution.</w:t>
      </w:r>
    </w:p>
    <w:p>
      <w:pPr>
        <w:pStyle w:val="ListBullet"/>
        <w:spacing w:after="60" w:line="276" w:lineRule="auto"/>
      </w:pPr>
      <w:r>
        <w:rPr>
          <w:rFonts w:ascii="Segoe UI" w:hAnsi="Segoe UI"/>
          <w:b/>
          <w:color w:val="0F172A"/>
          <w:sz w:val="20"/>
        </w:rPr>
        <w:t>Starlark Script Sandbox:</w:t>
      </w:r>
      <w:r>
        <w:rPr>
          <w:rFonts w:ascii="Segoe UI" w:hAnsi="Segoe UI"/>
          <w:color w:val="334155"/>
          <w:sz w:val="20"/>
        </w:rPr>
        <w:t xml:space="preserve"> Secure, non-Turing complete runtime for dynamic in-memory transformations.</w:t>
      </w:r>
    </w:p>
    <w:p>
      <w:pPr>
        <w:pStyle w:val="ListBullet"/>
        <w:spacing w:after="60" w:line="276" w:lineRule="auto"/>
      </w:pPr>
      <w:r>
        <w:rPr>
          <w:rFonts w:ascii="Segoe UI" w:hAnsi="Segoe UI"/>
          <w:b/>
          <w:color w:val="0F172A"/>
          <w:sz w:val="20"/>
        </w:rPr>
        <w:t>Custom Encryption:</w:t>
      </w:r>
      <w:r>
        <w:rPr>
          <w:rFonts w:ascii="Segoe UI" w:hAnsi="Segoe UI"/>
          <w:color w:val="334155"/>
          <w:sz w:val="20"/>
        </w:rPr>
        <w:t xml:space="preserve"> Apply proprietary data encryption algorithms to prompts.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Integrates into the core FastHTTP request-response lifecycle.</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An enterprise injects a proprietary data anonymization algorithm into the PreLLMHook before prompts leave the company network.</w:t>
      </w:r>
    </w:p>
    <w:p>
      <w:pPr>
        <w:keepNext/>
        <w:spacing w:before="240" w:after="80"/>
      </w:pPr>
      <w:r>
        <w:rPr>
          <w:rFonts w:ascii="Segoe UI" w:hAnsi="Segoe UI"/>
          <w:b/>
          <w:color w:val="2563EB"/>
          <w:sz w:val="26"/>
        </w:rPr>
        <w:t>Pillar 4: Governance &amp; Enterprise Compliance (அணுகல் கட்டுப்பாடு &amp; பாதுகாப்பு)</w:t>
      </w:r>
    </w:p>
    <w:p>
      <w:pPr>
        <w:spacing w:after="80" w:line="276" w:lineRule="auto"/>
      </w:pPr>
      <w:r>
        <w:rPr>
          <w:rFonts w:ascii="Segoe UI" w:hAnsi="Segoe UI"/>
          <w:i/>
          <w:color w:val="334155"/>
          <w:sz w:val="20"/>
        </w:rPr>
        <w:t>The Governance pillar establishes multi-tenant identity, role-based access control, automated SCIM provisioning, and regulatory audit logging.</w:t>
      </w:r>
    </w:p>
    <w:p>
      <w:pPr>
        <w:keepNext/>
        <w:spacing w:before="160" w:after="40"/>
      </w:pPr>
      <w:r>
        <w:rPr>
          <w:rFonts w:ascii="Segoe UI" w:hAnsi="Segoe UI"/>
          <w:b/>
          <w:color w:val="0F172A"/>
          <w:sz w:val="22"/>
        </w:rPr>
        <w:t>Virtual Keys (/workspace/governance/virtual-keys)</w:t>
      </w:r>
    </w:p>
    <w:p>
      <w:pPr>
        <w:spacing w:after="80" w:line="276" w:lineRule="auto"/>
      </w:pPr>
      <w:r>
        <w:rPr>
          <w:rFonts w:ascii="Segoe UI" w:hAnsi="Segoe UI"/>
          <w:b/>
          <w:color w:val="0F172A"/>
          <w:sz w:val="20"/>
        </w:rPr>
        <w:t xml:space="preserve">Overview: </w:t>
      </w:r>
      <w:r>
        <w:rPr>
          <w:rFonts w:ascii="Segoe UI" w:hAnsi="Segoe UI"/>
          <w:i w:val="0"/>
          <w:color w:val="334155"/>
          <w:sz w:val="20"/>
        </w:rPr>
        <w:t>Synthetic proxy API keys (sk-uf-*) issued to applications, encapsulating permissions, quotas, and upstream credential masking.</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'plugins/governance/main.go'. Virtual Keys are high-entropy cryptographic strings starting with 'sk-uf-'. They hide upstream provider credentials, binding the request to a specific Team, Customer, Budget Limit, Access Profile, and Tool Group. Verified in &lt;0.5ms via local cache.</w:t>
      </w:r>
    </w:p>
    <w:p>
      <w:pPr>
        <w:pStyle w:val="ListBullet"/>
        <w:spacing w:after="60" w:line="276" w:lineRule="auto"/>
      </w:pPr>
      <w:r>
        <w:rPr>
          <w:rFonts w:ascii="Segoe UI" w:hAnsi="Segoe UI"/>
          <w:b/>
          <w:color w:val="0F172A"/>
          <w:sz w:val="20"/>
        </w:rPr>
        <w:t>Key Obfuscation:</w:t>
      </w:r>
      <w:r>
        <w:rPr>
          <w:rFonts w:ascii="Segoe UI" w:hAnsi="Segoe UI"/>
          <w:color w:val="334155"/>
          <w:sz w:val="20"/>
        </w:rPr>
        <w:t xml:space="preserve"> Completely hides sensitive upstream OpenAI and Anthropic master keys.</w:t>
      </w:r>
    </w:p>
    <w:p>
      <w:pPr>
        <w:pStyle w:val="ListBullet"/>
        <w:spacing w:after="60" w:line="276" w:lineRule="auto"/>
      </w:pPr>
      <w:r>
        <w:rPr>
          <w:rFonts w:ascii="Segoe UI" w:hAnsi="Segoe UI"/>
          <w:b/>
          <w:color w:val="0F172A"/>
          <w:sz w:val="20"/>
        </w:rPr>
        <w:t>Configurable Expiration:</w:t>
      </w:r>
      <w:r>
        <w:rPr>
          <w:rFonts w:ascii="Segoe UI" w:hAnsi="Segoe UI"/>
          <w:color w:val="334155"/>
          <w:sz w:val="20"/>
        </w:rPr>
        <w:t xml:space="preserve"> Set automated key expiry dates (e.g. 90-day rotation).</w:t>
      </w:r>
    </w:p>
    <w:p>
      <w:pPr>
        <w:pStyle w:val="ListBullet"/>
        <w:spacing w:after="60" w:line="276" w:lineRule="auto"/>
      </w:pPr>
      <w:r>
        <w:rPr>
          <w:rFonts w:ascii="Segoe UI" w:hAnsi="Segoe UI"/>
          <w:b/>
          <w:color w:val="0F172A"/>
          <w:sz w:val="20"/>
        </w:rPr>
        <w:t>IP &amp; CIDR Restrictions:</w:t>
      </w:r>
      <w:r>
        <w:rPr>
          <w:rFonts w:ascii="Segoe UI" w:hAnsi="Segoe UI"/>
          <w:color w:val="334155"/>
          <w:sz w:val="20"/>
        </w:rPr>
        <w:t xml:space="preserve"> Restrict key usage to specific corporate IP address ranges.</w:t>
      </w:r>
    </w:p>
    <w:p>
      <w:pPr>
        <w:pStyle w:val="ListBullet"/>
        <w:spacing w:after="60" w:line="276" w:lineRule="auto"/>
      </w:pPr>
      <w:r>
        <w:rPr>
          <w:rFonts w:ascii="Segoe UI" w:hAnsi="Segoe UI"/>
          <w:b/>
          <w:color w:val="0F172A"/>
          <w:sz w:val="20"/>
        </w:rPr>
        <w:t>Instant Revocation:</w:t>
      </w:r>
      <w:r>
        <w:rPr>
          <w:rFonts w:ascii="Segoe UI" w:hAnsi="Segoe UI"/>
          <w:color w:val="334155"/>
          <w:sz w:val="20"/>
        </w:rPr>
        <w:t xml:space="preserve"> Revoke compromised keys in real-time across the cluster without restarting apps.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Entry point for authentication; enforces Budgets &amp; Limits, Access Profiles, and Audit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 microservice uses 'sk-uf-prod-svc-123' to make AI calls; if compromised, it can be revoked instantly without affecting other services.</w:t>
      </w:r>
    </w:p>
    <w:p>
      <w:pPr>
        <w:keepNext/>
        <w:spacing w:before="160" w:after="40"/>
      </w:pPr>
      <w:r>
        <w:rPr>
          <w:rFonts w:ascii="Segoe UI" w:hAnsi="Segoe UI"/>
          <w:b/>
          <w:color w:val="0F172A"/>
          <w:sz w:val="22"/>
        </w:rPr>
        <w:t>Users (/workspace/governance/users)</w:t>
      </w:r>
    </w:p>
    <w:p>
      <w:pPr>
        <w:spacing w:after="80" w:line="276" w:lineRule="auto"/>
      </w:pPr>
      <w:r>
        <w:rPr>
          <w:rFonts w:ascii="Segoe UI" w:hAnsi="Segoe UI"/>
          <w:b/>
          <w:color w:val="0F172A"/>
          <w:sz w:val="20"/>
        </w:rPr>
        <w:t xml:space="preserve">Overview: </w:t>
      </w:r>
      <w:r>
        <w:rPr>
          <w:rFonts w:ascii="Segoe UI" w:hAnsi="Segoe UI"/>
          <w:i w:val="0"/>
          <w:color w:val="334155"/>
          <w:sz w:val="20"/>
        </w:rPr>
        <w:t>User account directory for developers, administrators, and stakeholders with workspace access.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Manages platform user accounts, authentication credentials (bcrypt hashed), SSO SAML/OIDC identity bindings, and Multi-Factor Authentication (MFA) status.</w:t>
      </w:r>
    </w:p>
    <w:p>
      <w:pPr>
        <w:pStyle w:val="ListBullet"/>
        <w:spacing w:after="60" w:line="276" w:lineRule="auto"/>
      </w:pPr>
      <w:r>
        <w:rPr>
          <w:rFonts w:ascii="Segoe UI" w:hAnsi="Segoe UI"/>
          <w:b/>
          <w:color w:val="0F172A"/>
          <w:sz w:val="20"/>
        </w:rPr>
        <w:t>User Directory:</w:t>
      </w:r>
      <w:r>
        <w:rPr>
          <w:rFonts w:ascii="Segoe UI" w:hAnsi="Segoe UI"/>
          <w:color w:val="334155"/>
          <w:sz w:val="20"/>
        </w:rPr>
        <w:t xml:space="preserve"> Searchable list of workspace members and their status.</w:t>
      </w:r>
    </w:p>
    <w:p>
      <w:pPr>
        <w:pStyle w:val="ListBullet"/>
        <w:spacing w:after="60" w:line="276" w:lineRule="auto"/>
      </w:pPr>
      <w:r>
        <w:rPr>
          <w:rFonts w:ascii="Segoe UI" w:hAnsi="Segoe UI"/>
          <w:b/>
          <w:color w:val="0F172A"/>
          <w:sz w:val="20"/>
        </w:rPr>
        <w:t>MFA Enforcement:</w:t>
      </w:r>
      <w:r>
        <w:rPr>
          <w:rFonts w:ascii="Segoe UI" w:hAnsi="Segoe UI"/>
          <w:color w:val="334155"/>
          <w:sz w:val="20"/>
        </w:rPr>
        <w:t xml:space="preserve"> Mandatory Two-Factor Authentication via TOTP authenticator apps.</w:t>
      </w:r>
    </w:p>
    <w:p>
      <w:pPr>
        <w:pStyle w:val="ListBullet"/>
        <w:spacing w:after="60" w:line="276" w:lineRule="auto"/>
      </w:pPr>
      <w:r>
        <w:rPr>
          <w:rFonts w:ascii="Segoe UI" w:hAnsi="Segoe UI"/>
          <w:b/>
          <w:color w:val="0F172A"/>
          <w:sz w:val="20"/>
        </w:rPr>
        <w:t>Session Invalidation:</w:t>
      </w:r>
      <w:r>
        <w:rPr>
          <w:rFonts w:ascii="Segoe UI" w:hAnsi="Segoe UI"/>
          <w:color w:val="334155"/>
          <w:sz w:val="20"/>
        </w:rPr>
        <w:t xml:space="preserve"> Force-terminate active user login sessions across devices.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Members of Teams; assigned Roles &amp; Permissions (RBAC); actions tracked in Audit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Workspace administrators invite developers and enforce MFA for all production environment access.</w:t>
      </w:r>
    </w:p>
    <w:p>
      <w:pPr>
        <w:keepNext/>
        <w:spacing w:before="160" w:after="40"/>
      </w:pPr>
      <w:r>
        <w:rPr>
          <w:rFonts w:ascii="Segoe UI" w:hAnsi="Segoe UI"/>
          <w:b/>
          <w:color w:val="0F172A"/>
          <w:sz w:val="22"/>
        </w:rPr>
        <w:t>Teams (/workspace/governance/teams)</w:t>
      </w:r>
    </w:p>
    <w:p>
      <w:pPr>
        <w:spacing w:after="80" w:line="276" w:lineRule="auto"/>
      </w:pPr>
      <w:r>
        <w:rPr>
          <w:rFonts w:ascii="Segoe UI" w:hAnsi="Segoe UI"/>
          <w:b/>
          <w:color w:val="0F172A"/>
          <w:sz w:val="20"/>
        </w:rPr>
        <w:t xml:space="preserve">Overview: </w:t>
      </w:r>
      <w:r>
        <w:rPr>
          <w:rFonts w:ascii="Segoe UI" w:hAnsi="Segoe UI"/>
          <w:i w:val="0"/>
          <w:color w:val="334155"/>
          <w:sz w:val="20"/>
        </w:rPr>
        <w:t>Departmental organizational units managing shared budgets, team-owned virtual keys, and delegated administration.</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Organizes users into functional departments (e.g. Frontend Engineering, Data Science, Customer Support). Virtual Keys and Budgets are created at the Team level for unified departmental tracking.</w:t>
      </w:r>
    </w:p>
    <w:p>
      <w:pPr>
        <w:pStyle w:val="ListBullet"/>
        <w:spacing w:after="60" w:line="276" w:lineRule="auto"/>
      </w:pPr>
      <w:r>
        <w:rPr>
          <w:rFonts w:ascii="Segoe UI" w:hAnsi="Segoe UI"/>
          <w:b/>
          <w:color w:val="0F172A"/>
          <w:sz w:val="20"/>
        </w:rPr>
        <w:t>Team Hierarchy:</w:t>
      </w:r>
      <w:r>
        <w:rPr>
          <w:rFonts w:ascii="Segoe UI" w:hAnsi="Segoe UI"/>
          <w:color w:val="334155"/>
          <w:sz w:val="20"/>
        </w:rPr>
        <w:t xml:space="preserve"> Departmental groupings with dedicated Team Admins.</w:t>
      </w:r>
    </w:p>
    <w:p>
      <w:pPr>
        <w:pStyle w:val="ListBullet"/>
        <w:spacing w:after="60" w:line="276" w:lineRule="auto"/>
      </w:pPr>
      <w:r>
        <w:rPr>
          <w:rFonts w:ascii="Segoe UI" w:hAnsi="Segoe UI"/>
          <w:b/>
          <w:color w:val="0F172A"/>
          <w:sz w:val="20"/>
        </w:rPr>
        <w:t>Shared Budget Pool:</w:t>
      </w:r>
      <w:r>
        <w:rPr>
          <w:rFonts w:ascii="Segoe UI" w:hAnsi="Segoe UI"/>
          <w:color w:val="334155"/>
          <w:sz w:val="20"/>
        </w:rPr>
        <w:t xml:space="preserve"> Shared monthly financial spending quota across team members.</w:t>
      </w:r>
    </w:p>
    <w:p>
      <w:pPr>
        <w:pStyle w:val="ListBullet"/>
        <w:spacing w:after="60" w:line="276" w:lineRule="auto"/>
      </w:pPr>
      <w:r>
        <w:rPr>
          <w:rFonts w:ascii="Segoe UI" w:hAnsi="Segoe UI"/>
          <w:b/>
          <w:color w:val="0F172A"/>
          <w:sz w:val="20"/>
        </w:rPr>
        <w:t>Team Virtual Keys:</w:t>
      </w:r>
      <w:r>
        <w:rPr>
          <w:rFonts w:ascii="Segoe UI" w:hAnsi="Segoe UI"/>
          <w:color w:val="334155"/>
          <w:sz w:val="20"/>
        </w:rPr>
        <w:t xml:space="preserve"> Keys accessible only by authorized team engineers.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Groups Users; belongs to Business Units; owns Virtual Keys and Budgets.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The Data Science team is allocated a $5,000 monthly budget and 5 dedicated GPU model keys.</w:t>
      </w:r>
    </w:p>
    <w:p>
      <w:pPr>
        <w:keepNext/>
        <w:spacing w:before="160" w:after="40"/>
      </w:pPr>
      <w:r>
        <w:rPr>
          <w:rFonts w:ascii="Segoe UI" w:hAnsi="Segoe UI"/>
          <w:b/>
          <w:color w:val="0F172A"/>
          <w:sz w:val="22"/>
        </w:rPr>
        <w:t>Business Units (/workspace/governance/business-units)</w:t>
      </w:r>
    </w:p>
    <w:p>
      <w:pPr>
        <w:spacing w:after="80" w:line="276" w:lineRule="auto"/>
      </w:pPr>
      <w:r>
        <w:rPr>
          <w:rFonts w:ascii="Segoe UI" w:hAnsi="Segoe UI"/>
          <w:b/>
          <w:color w:val="0F172A"/>
          <w:sz w:val="20"/>
        </w:rPr>
        <w:t xml:space="preserve">Overview: </w:t>
      </w:r>
      <w:r>
        <w:rPr>
          <w:rFonts w:ascii="Segoe UI" w:hAnsi="Segoe UI"/>
          <w:i w:val="0"/>
          <w:color w:val="334155"/>
          <w:sz w:val="20"/>
        </w:rPr>
        <w:t>Top-level enterprise divisions grouping multiple teams for macroscopic financial chargeback and corporate reporting.</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Represents top-level corporate subsidiaries or operating divisions (e.g. Retail Banking, Commercial Insurance, Corporate IT). Aggregates token consumption across multiple child teams.</w:t>
      </w:r>
    </w:p>
    <w:p>
      <w:pPr>
        <w:pStyle w:val="ListBullet"/>
        <w:spacing w:after="60" w:line="276" w:lineRule="auto"/>
      </w:pPr>
      <w:r>
        <w:rPr>
          <w:rFonts w:ascii="Segoe UI" w:hAnsi="Segoe UI"/>
          <w:b/>
          <w:color w:val="0F172A"/>
          <w:sz w:val="20"/>
        </w:rPr>
        <w:t>Division Grouping:</w:t>
      </w:r>
      <w:r>
        <w:rPr>
          <w:rFonts w:ascii="Segoe UI" w:hAnsi="Segoe UI"/>
          <w:color w:val="334155"/>
          <w:sz w:val="20"/>
        </w:rPr>
        <w:t xml:space="preserve"> Hierarchical aggregation of teams.</w:t>
      </w:r>
    </w:p>
    <w:p>
      <w:pPr>
        <w:pStyle w:val="ListBullet"/>
        <w:spacing w:after="60" w:line="276" w:lineRule="auto"/>
      </w:pPr>
      <w:r>
        <w:rPr>
          <w:rFonts w:ascii="Segoe UI" w:hAnsi="Segoe UI"/>
          <w:b/>
          <w:color w:val="0F172A"/>
          <w:sz w:val="20"/>
        </w:rPr>
        <w:t>Corporate Chargeback:</w:t>
      </w:r>
      <w:r>
        <w:rPr>
          <w:rFonts w:ascii="Segoe UI" w:hAnsi="Segoe UI"/>
          <w:color w:val="334155"/>
          <w:sz w:val="20"/>
        </w:rPr>
        <w:t xml:space="preserve"> High-level financial reporting for CFO and Finance teams.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Contains multiple Teams; reported in Dashboard and BigQuery connector exports.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Corporate Finance views the total quarterly AI expenditure of the entire Retail Division across 15 engineering teams.</w:t>
      </w:r>
    </w:p>
    <w:p>
      <w:pPr>
        <w:keepNext/>
        <w:spacing w:before="160" w:after="40"/>
      </w:pPr>
      <w:r>
        <w:rPr>
          <w:rFonts w:ascii="Segoe UI" w:hAnsi="Segoe UI"/>
          <w:b/>
          <w:color w:val="0F172A"/>
          <w:sz w:val="22"/>
        </w:rPr>
        <w:t>Customers (/workspace/governance/customers)</w:t>
      </w:r>
    </w:p>
    <w:p>
      <w:pPr>
        <w:spacing w:after="80" w:line="276" w:lineRule="auto"/>
      </w:pPr>
      <w:r>
        <w:rPr>
          <w:rFonts w:ascii="Segoe UI" w:hAnsi="Segoe UI"/>
          <w:b/>
          <w:color w:val="0F172A"/>
          <w:sz w:val="20"/>
        </w:rPr>
        <w:t xml:space="preserve">Overview: </w:t>
      </w:r>
      <w:r>
        <w:rPr>
          <w:rFonts w:ascii="Segoe UI" w:hAnsi="Segoe UI"/>
          <w:i w:val="0"/>
          <w:color w:val="334155"/>
          <w:sz w:val="20"/>
        </w:rPr>
        <w:t>Multi-tenant client registry for B2B SaaS applications, tracking token consumption and cost per paying customer.</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Allows B2B SaaS platforms to track external tenant consumption. When requests include `x-uf-customer-id`, UnifAI isolates and attributes token counts and dollar spend to that specific customer entity.</w:t>
      </w:r>
    </w:p>
    <w:p>
      <w:pPr>
        <w:pStyle w:val="ListBullet"/>
        <w:spacing w:after="60" w:line="276" w:lineRule="auto"/>
      </w:pPr>
      <w:r>
        <w:rPr>
          <w:rFonts w:ascii="Segoe UI" w:hAnsi="Segoe UI"/>
          <w:b/>
          <w:color w:val="0F172A"/>
          <w:sz w:val="20"/>
        </w:rPr>
        <w:t>Customer Registry:</w:t>
      </w:r>
      <w:r>
        <w:rPr>
          <w:rFonts w:ascii="Segoe UI" w:hAnsi="Segoe UI"/>
          <w:color w:val="334155"/>
          <w:sz w:val="20"/>
        </w:rPr>
        <w:t xml:space="preserve"> Directory of client organizations using the SaaS product.</w:t>
      </w:r>
    </w:p>
    <w:p>
      <w:pPr>
        <w:pStyle w:val="ListBullet"/>
        <w:spacing w:after="60" w:line="276" w:lineRule="auto"/>
      </w:pPr>
      <w:r>
        <w:rPr>
          <w:rFonts w:ascii="Segoe UI" w:hAnsi="Segoe UI"/>
          <w:b/>
          <w:color w:val="0F172A"/>
          <w:sz w:val="20"/>
        </w:rPr>
        <w:t>Per-Customer Quotas:</w:t>
      </w:r>
      <w:r>
        <w:rPr>
          <w:rFonts w:ascii="Segoe UI" w:hAnsi="Segoe UI"/>
          <w:color w:val="334155"/>
          <w:sz w:val="20"/>
        </w:rPr>
        <w:t xml:space="preserve"> Enforce rate limits and cost caps on specific customer accounts.</w:t>
      </w:r>
    </w:p>
    <w:p>
      <w:pPr>
        <w:pStyle w:val="ListBullet"/>
        <w:spacing w:after="60" w:line="276" w:lineRule="auto"/>
      </w:pPr>
      <w:r>
        <w:rPr>
          <w:rFonts w:ascii="Segoe UI" w:hAnsi="Segoe UI"/>
          <w:b/>
          <w:color w:val="0F172A"/>
          <w:sz w:val="20"/>
        </w:rPr>
        <w:t>Billing Reports:</w:t>
      </w:r>
      <w:r>
        <w:rPr>
          <w:rFonts w:ascii="Segoe UI" w:hAnsi="Segoe UI"/>
          <w:color w:val="334155"/>
          <w:sz w:val="20"/>
        </w:rPr>
        <w:t xml:space="preserve"> Export itemized monthly AI consumption bills per customer.</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Scoped via the `x-uf-customer-id` header; reported in Dashboard and LLM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 legal SaaS platform calculates that Customer X consumed $412 in GPT-4o legal doc summaries this month, auto-invoicing them via Stripe.</w:t>
      </w:r>
    </w:p>
    <w:p>
      <w:pPr>
        <w:keepNext/>
        <w:spacing w:before="160" w:after="40"/>
      </w:pPr>
      <w:r>
        <w:rPr>
          <w:rFonts w:ascii="Segoe UI" w:hAnsi="Segoe UI"/>
          <w:b/>
          <w:color w:val="0F172A"/>
          <w:sz w:val="22"/>
        </w:rPr>
        <w:t>User Provisioning (SCIM) (/workspace/scim)</w:t>
      </w:r>
    </w:p>
    <w:p>
      <w:pPr>
        <w:spacing w:after="80" w:line="276" w:lineRule="auto"/>
      </w:pPr>
      <w:r>
        <w:rPr>
          <w:rFonts w:ascii="Segoe UI" w:hAnsi="Segoe UI"/>
          <w:b/>
          <w:color w:val="0F172A"/>
          <w:sz w:val="20"/>
        </w:rPr>
        <w:t xml:space="preserve">Overview: </w:t>
      </w:r>
      <w:r>
        <w:rPr>
          <w:rFonts w:ascii="Segoe UI" w:hAnsi="Segoe UI"/>
          <w:i w:val="0"/>
          <w:color w:val="334155"/>
          <w:sz w:val="20"/>
        </w:rPr>
        <w:t>SCIM v2.0 endpoint automating employee onboarding and deprovisioning from enterprise Identity Providers (Okta, Azure AD).</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Implements RFC 7643 and RFC 7644 SCIM 2.0 endpoints (/scim/v2/Users, /scim/v2/Groups). Receives webhook push updates from enterprise IdPs (Okta, Microsoft Entra ID / Azure AD, PingIdentity). Automatically provisions accounts, assigns team memberships, and immediately deactivates former employees.</w:t>
      </w:r>
    </w:p>
    <w:p>
      <w:pPr>
        <w:pStyle w:val="ListBullet"/>
        <w:spacing w:after="60" w:line="276" w:lineRule="auto"/>
      </w:pPr>
      <w:r>
        <w:rPr>
          <w:rFonts w:ascii="Segoe UI" w:hAnsi="Segoe UI"/>
          <w:b/>
          <w:color w:val="0F172A"/>
          <w:sz w:val="20"/>
        </w:rPr>
        <w:t>SCIM 2.0 Protocol:</w:t>
      </w:r>
      <w:r>
        <w:rPr>
          <w:rFonts w:ascii="Segoe UI" w:hAnsi="Segoe UI"/>
          <w:color w:val="334155"/>
          <w:sz w:val="20"/>
        </w:rPr>
        <w:t xml:space="preserve"> Standardized enterprise user lifecycle integration.</w:t>
      </w:r>
    </w:p>
    <w:p>
      <w:pPr>
        <w:pStyle w:val="ListBullet"/>
        <w:spacing w:after="60" w:line="276" w:lineRule="auto"/>
      </w:pPr>
      <w:r>
        <w:rPr>
          <w:rFonts w:ascii="Segoe UI" w:hAnsi="Segoe UI"/>
          <w:b/>
          <w:color w:val="0F172A"/>
          <w:sz w:val="20"/>
        </w:rPr>
        <w:t>Automated Deprovisioning:</w:t>
      </w:r>
      <w:r>
        <w:rPr>
          <w:rFonts w:ascii="Segoe UI" w:hAnsi="Segoe UI"/>
          <w:color w:val="334155"/>
          <w:sz w:val="20"/>
        </w:rPr>
        <w:t xml:space="preserve"> Instant revocation of platform access when an employee leaves the company.</w:t>
      </w:r>
    </w:p>
    <w:p>
      <w:pPr>
        <w:pStyle w:val="ListBullet"/>
        <w:spacing w:after="60" w:line="276" w:lineRule="auto"/>
      </w:pPr>
      <w:r>
        <w:rPr>
          <w:rFonts w:ascii="Segoe UI" w:hAnsi="Segoe UI"/>
          <w:b/>
          <w:color w:val="0F172A"/>
          <w:sz w:val="20"/>
        </w:rPr>
        <w:t>Group Mapping:</w:t>
      </w:r>
      <w:r>
        <w:rPr>
          <w:rFonts w:ascii="Segoe UI" w:hAnsi="Segoe UI"/>
          <w:color w:val="334155"/>
          <w:sz w:val="20"/>
        </w:rPr>
        <w:t xml:space="preserve"> Automatically maps corporate Okta groups to UnifAI Teams and Roles.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Directly provisions Users and updates Team memberships; actions recorded in Audit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When an engineer is offboarded in Okta, their UnifAI account and personal virtual keys are deactivated within 1 second.</w:t>
      </w:r>
    </w:p>
    <w:p>
      <w:pPr>
        <w:keepNext/>
        <w:spacing w:before="160" w:after="40"/>
      </w:pPr>
      <w:r>
        <w:rPr>
          <w:rFonts w:ascii="Segoe UI" w:hAnsi="Segoe UI"/>
          <w:b/>
          <w:color w:val="0F172A"/>
          <w:sz w:val="22"/>
        </w:rPr>
        <w:t>Roles &amp; Permissions (RBAC) (/workspace/governance/rbac)</w:t>
      </w:r>
    </w:p>
    <w:p>
      <w:pPr>
        <w:spacing w:after="80" w:line="276" w:lineRule="auto"/>
      </w:pPr>
      <w:r>
        <w:rPr>
          <w:rFonts w:ascii="Segoe UI" w:hAnsi="Segoe UI"/>
          <w:b/>
          <w:color w:val="0F172A"/>
          <w:sz w:val="20"/>
        </w:rPr>
        <w:t xml:space="preserve">Overview: </w:t>
      </w:r>
      <w:r>
        <w:rPr>
          <w:rFonts w:ascii="Segoe UI" w:hAnsi="Segoe UI"/>
          <w:i w:val="0"/>
          <w:color w:val="334155"/>
          <w:sz w:val="20"/>
        </w:rPr>
        <w:t>Fine-grained Role-Based Access Control matrix governing administrative actions across all gateway resources.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'framework/rbac'. Enforces a matrix of Resources (VirtualKeys, RoutingRules, Guardrails, Logs, Providers, Settings) and Operations (View, Create, Edit, Delete). Evaluated on every UI route match and control plane API call.</w:t>
      </w:r>
    </w:p>
    <w:p>
      <w:pPr>
        <w:pStyle w:val="ListBullet"/>
        <w:spacing w:after="60" w:line="276" w:lineRule="auto"/>
      </w:pPr>
      <w:r>
        <w:rPr>
          <w:rFonts w:ascii="Segoe UI" w:hAnsi="Segoe UI"/>
          <w:b/>
          <w:color w:val="0F172A"/>
          <w:sz w:val="20"/>
        </w:rPr>
        <w:t>Predefined Roles:</w:t>
      </w:r>
      <w:r>
        <w:rPr>
          <w:rFonts w:ascii="Segoe UI" w:hAnsi="Segoe UI"/>
          <w:color w:val="334155"/>
          <w:sz w:val="20"/>
        </w:rPr>
        <w:t xml:space="preserve"> Super Admin, Workspace Admin, Developer, Auditor, Viewer.</w:t>
      </w:r>
    </w:p>
    <w:p>
      <w:pPr>
        <w:pStyle w:val="ListBullet"/>
        <w:spacing w:after="60" w:line="276" w:lineRule="auto"/>
      </w:pPr>
      <w:r>
        <w:rPr>
          <w:rFonts w:ascii="Segoe UI" w:hAnsi="Segoe UI"/>
          <w:b/>
          <w:color w:val="0F172A"/>
          <w:sz w:val="20"/>
        </w:rPr>
        <w:t>Custom Roles:</w:t>
      </w:r>
      <w:r>
        <w:rPr>
          <w:rFonts w:ascii="Segoe UI" w:hAnsi="Segoe UI"/>
          <w:color w:val="334155"/>
          <w:sz w:val="20"/>
        </w:rPr>
        <w:t xml:space="preserve"> Create bespoke enterprise roles with granular permission toggles.</w:t>
      </w:r>
    </w:p>
    <w:p>
      <w:pPr>
        <w:pStyle w:val="ListBullet"/>
        <w:spacing w:after="60" w:line="276" w:lineRule="auto"/>
      </w:pPr>
      <w:r>
        <w:rPr>
          <w:rFonts w:ascii="Segoe UI" w:hAnsi="Segoe UI"/>
          <w:b/>
          <w:color w:val="0F172A"/>
          <w:sz w:val="20"/>
        </w:rPr>
        <w:t>Resource Scoping:</w:t>
      </w:r>
      <w:r>
        <w:rPr>
          <w:rFonts w:ascii="Segoe UI" w:hAnsi="Segoe UI"/>
          <w:color w:val="334155"/>
          <w:sz w:val="20"/>
        </w:rPr>
        <w:t xml:space="preserve"> Restrict permissions to specific Teams or Business Units.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Governs UI visibility (via useRbac hook) and authorizes Admin API calls.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Junior developers can view logs and test prompts, but are blocked from creating new Virtual Keys or modifying Routing Rules.</w:t>
      </w:r>
    </w:p>
    <w:p>
      <w:pPr>
        <w:keepNext/>
        <w:spacing w:before="160" w:after="40"/>
      </w:pPr>
      <w:r>
        <w:rPr>
          <w:rFonts w:ascii="Segoe UI" w:hAnsi="Segoe UI"/>
          <w:b/>
          <w:color w:val="0F172A"/>
          <w:sz w:val="22"/>
        </w:rPr>
        <w:t>Access Profiles (/workspace/governance/access-profiles)</w:t>
      </w:r>
    </w:p>
    <w:p>
      <w:pPr>
        <w:spacing w:after="80" w:line="276" w:lineRule="auto"/>
      </w:pPr>
      <w:r>
        <w:rPr>
          <w:rFonts w:ascii="Segoe UI" w:hAnsi="Segoe UI"/>
          <w:b/>
          <w:color w:val="0F172A"/>
          <w:sz w:val="20"/>
        </w:rPr>
        <w:t xml:space="preserve">Overview: </w:t>
      </w:r>
      <w:r>
        <w:rPr>
          <w:rFonts w:ascii="Segoe UI" w:hAnsi="Segoe UI"/>
          <w:i w:val="0"/>
          <w:color w:val="334155"/>
          <w:sz w:val="20"/>
        </w:rPr>
        <w:t>Reusable security policy presets defining allowed models, providers, and MCP tool groups bound to Virtual Keys.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'framework/configstore'. Encapsulates model and tool permissions into reusable bundles. When attached to a Virtual Key, UnifAI rejects any request attempting to use an unapproved model or unlisted MCP tool.</w:t>
      </w:r>
    </w:p>
    <w:p>
      <w:pPr>
        <w:pStyle w:val="ListBullet"/>
        <w:spacing w:after="60" w:line="276" w:lineRule="auto"/>
      </w:pPr>
      <w:r>
        <w:rPr>
          <w:rFonts w:ascii="Segoe UI" w:hAnsi="Segoe UI"/>
          <w:b/>
          <w:color w:val="0F172A"/>
          <w:sz w:val="20"/>
        </w:rPr>
        <w:t>Approved Models Whitelist:</w:t>
      </w:r>
      <w:r>
        <w:rPr>
          <w:rFonts w:ascii="Segoe UI" w:hAnsi="Segoe UI"/>
          <w:color w:val="334155"/>
          <w:sz w:val="20"/>
        </w:rPr>
        <w:t xml:space="preserve"> Exact list of allowed model IDs.</w:t>
      </w:r>
    </w:p>
    <w:p>
      <w:pPr>
        <w:pStyle w:val="ListBullet"/>
        <w:spacing w:after="60" w:line="276" w:lineRule="auto"/>
      </w:pPr>
      <w:r>
        <w:rPr>
          <w:rFonts w:ascii="Segoe UI" w:hAnsi="Segoe UI"/>
          <w:b/>
          <w:color w:val="0F172A"/>
          <w:sz w:val="20"/>
        </w:rPr>
        <w:t>Approved Providers Whitelist:</w:t>
      </w:r>
      <w:r>
        <w:rPr>
          <w:rFonts w:ascii="Segoe UI" w:hAnsi="Segoe UI"/>
          <w:color w:val="334155"/>
          <w:sz w:val="20"/>
        </w:rPr>
        <w:t xml:space="preserve"> Approved vendor endpoints.</w:t>
      </w:r>
    </w:p>
    <w:p>
      <w:pPr>
        <w:pStyle w:val="ListBullet"/>
        <w:spacing w:after="60" w:line="276" w:lineRule="auto"/>
      </w:pPr>
      <w:r>
        <w:rPr>
          <w:rFonts w:ascii="Segoe UI" w:hAnsi="Segoe UI"/>
          <w:b/>
          <w:color w:val="0F172A"/>
          <w:sz w:val="20"/>
        </w:rPr>
        <w:t>Approved Tool Groups:</w:t>
      </w:r>
      <w:r>
        <w:rPr>
          <w:rFonts w:ascii="Segoe UI" w:hAnsi="Segoe UI"/>
          <w:color w:val="334155"/>
          <w:sz w:val="20"/>
        </w:rPr>
        <w:t xml:space="preserve"> Permitted MCP tool groups.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Bound to Virtual Keys; evaluated during Stage 1 request validation.</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 'Staging-Profile' guarantees that staging microservices can only use cheap open-source models (Llama 3.1 8B), preventing accidental GPT-4o spend in QA.</w:t>
      </w:r>
    </w:p>
    <w:p>
      <w:pPr>
        <w:keepNext/>
        <w:spacing w:before="160" w:after="40"/>
      </w:pPr>
      <w:r>
        <w:rPr>
          <w:rFonts w:ascii="Segoe UI" w:hAnsi="Segoe UI"/>
          <w:b/>
          <w:color w:val="0F172A"/>
          <w:sz w:val="22"/>
        </w:rPr>
        <w:t>Audit Logs (/workspace/audit-logs)</w:t>
      </w:r>
    </w:p>
    <w:p>
      <w:pPr>
        <w:spacing w:after="80" w:line="276" w:lineRule="auto"/>
      </w:pPr>
      <w:r>
        <w:rPr>
          <w:rFonts w:ascii="Segoe UI" w:hAnsi="Segoe UI"/>
          <w:b/>
          <w:color w:val="0F172A"/>
          <w:sz w:val="20"/>
        </w:rPr>
        <w:t xml:space="preserve">Overview: </w:t>
      </w:r>
      <w:r>
        <w:rPr>
          <w:rFonts w:ascii="Segoe UI" w:hAnsi="Segoe UI"/>
          <w:i w:val="0"/>
          <w:color w:val="334155"/>
          <w:sz w:val="20"/>
        </w:rPr>
        <w:t>Cryptographically timestamped, immutable audit ledger recording all administrative mutations for SOC 2 and ISO 27001 compliance.</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Every state mutation across the platform (creating a key, editing a route, altering budget limits) triggers an immutable audit event. Captures Actor ID, action type, target resource, JSON diff of changes (before/after), source IP address, user agent, and timestamp.</w:t>
      </w:r>
    </w:p>
    <w:p>
      <w:pPr>
        <w:pStyle w:val="ListBullet"/>
        <w:spacing w:after="60" w:line="276" w:lineRule="auto"/>
      </w:pPr>
      <w:r>
        <w:rPr>
          <w:rFonts w:ascii="Segoe UI" w:hAnsi="Segoe UI"/>
          <w:b/>
          <w:color w:val="0F172A"/>
          <w:sz w:val="20"/>
        </w:rPr>
        <w:t>Immutable Storage:</w:t>
      </w:r>
      <w:r>
        <w:rPr>
          <w:rFonts w:ascii="Segoe UI" w:hAnsi="Segoe UI"/>
          <w:color w:val="334155"/>
          <w:sz w:val="20"/>
        </w:rPr>
        <w:t xml:space="preserve"> Tamper-resistant append-only database table.</w:t>
      </w:r>
    </w:p>
    <w:p>
      <w:pPr>
        <w:pStyle w:val="ListBullet"/>
        <w:spacing w:after="60" w:line="276" w:lineRule="auto"/>
      </w:pPr>
      <w:r>
        <w:rPr>
          <w:rFonts w:ascii="Segoe UI" w:hAnsi="Segoe UI"/>
          <w:b/>
          <w:color w:val="0F172A"/>
          <w:sz w:val="20"/>
        </w:rPr>
        <w:t>JSON Diff Inspector:</w:t>
      </w:r>
      <w:r>
        <w:rPr>
          <w:rFonts w:ascii="Segoe UI" w:hAnsi="Segoe UI"/>
          <w:color w:val="334155"/>
          <w:sz w:val="20"/>
        </w:rPr>
        <w:t xml:space="preserve"> Visual before-and-after comparison of configuration changes.</w:t>
      </w:r>
    </w:p>
    <w:p>
      <w:pPr>
        <w:pStyle w:val="ListBullet"/>
        <w:spacing w:after="60" w:line="276" w:lineRule="auto"/>
      </w:pPr>
      <w:r>
        <w:rPr>
          <w:rFonts w:ascii="Segoe UI" w:hAnsi="Segoe UI"/>
          <w:b/>
          <w:color w:val="0F172A"/>
          <w:sz w:val="20"/>
        </w:rPr>
        <w:t>Compliance Export:</w:t>
      </w:r>
      <w:r>
        <w:rPr>
          <w:rFonts w:ascii="Segoe UI" w:hAnsi="Segoe UI"/>
          <w:color w:val="334155"/>
          <w:sz w:val="20"/>
        </w:rPr>
        <w:t xml:space="preserve"> One-click export to CSV / JSON for regulatory audits.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Records all mutations across Governance, Models, Guardrails, and Settings; streams to Connectors.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SOC 2 auditors verify who changed the production routing rule on August 12th and view the exact JSON diff of the modification.</w:t>
      </w:r>
    </w:p>
    <w:p>
      <w:pPr>
        <w:keepNext/>
        <w:spacing w:before="240" w:after="80"/>
      </w:pPr>
      <w:r>
        <w:rPr>
          <w:rFonts w:ascii="Segoe UI" w:hAnsi="Segoe UI"/>
          <w:b/>
          <w:color w:val="2563EB"/>
          <w:sz w:val="26"/>
        </w:rPr>
        <w:t>Pillar 5: Guardrails &amp; Content Security (உள்ளடக்கப் பாதுகாப்பு &amp; கொள்கை)</w:t>
      </w:r>
    </w:p>
    <w:p>
      <w:pPr>
        <w:spacing w:after="80" w:line="276" w:lineRule="auto"/>
      </w:pPr>
      <w:r>
        <w:rPr>
          <w:rFonts w:ascii="Segoe UI" w:hAnsi="Segoe UI"/>
          <w:i/>
          <w:color w:val="334155"/>
          <w:sz w:val="20"/>
        </w:rPr>
        <w:t>The Guardrails pillar intercepts prompt inputs and model outputs to enforce PII redaction, brand safety, prompt injection defense, and cluster sync.</w:t>
      </w:r>
    </w:p>
    <w:p>
      <w:pPr>
        <w:keepNext/>
        <w:spacing w:before="160" w:after="40"/>
      </w:pPr>
      <w:r>
        <w:rPr>
          <w:rFonts w:ascii="Segoe UI" w:hAnsi="Segoe UI"/>
          <w:b/>
          <w:color w:val="0F172A"/>
          <w:sz w:val="22"/>
        </w:rPr>
        <w:t>Rules (/workspace/guardrails/configuration)</w:t>
      </w:r>
    </w:p>
    <w:p>
      <w:pPr>
        <w:spacing w:after="80" w:line="276" w:lineRule="auto"/>
      </w:pPr>
      <w:r>
        <w:rPr>
          <w:rFonts w:ascii="Segoe UI" w:hAnsi="Segoe UI"/>
          <w:b/>
          <w:color w:val="0F172A"/>
          <w:sz w:val="20"/>
        </w:rPr>
        <w:t xml:space="preserve">Overview: </w:t>
      </w:r>
      <w:r>
        <w:rPr>
          <w:rFonts w:ascii="Segoe UI" w:hAnsi="Segoe UI"/>
          <w:i w:val="0"/>
          <w:color w:val="334155"/>
          <w:sz w:val="20"/>
        </w:rPr>
        <w:t>Safety policy definitions executed pre-LLM (input validation) and post-LLM (output validation) to mask PII and block prompt injections.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'plugins/guardrails/main.go'. Pre-compiles Google CEL expressions for lightning-fast execution. Evaluates input prompts before they reach external LLMs and output responses before they return to clients. Supported actions: Block request (400 Bad Request), Redact/Mask matching tokens (e.g. `[REDACTED_SSN]`), or Flag in logs.</w:t>
      </w:r>
    </w:p>
    <w:p>
      <w:pPr>
        <w:pStyle w:val="ListBullet"/>
        <w:spacing w:after="60" w:line="276" w:lineRule="auto"/>
      </w:pPr>
      <w:r>
        <w:rPr>
          <w:rFonts w:ascii="Segoe UI" w:hAnsi="Segoe UI"/>
          <w:b/>
          <w:color w:val="0F172A"/>
          <w:sz w:val="20"/>
        </w:rPr>
        <w:t>Pre-LLM Rules:</w:t>
      </w:r>
      <w:r>
        <w:rPr>
          <w:rFonts w:ascii="Segoe UI" w:hAnsi="Segoe UI"/>
          <w:color w:val="334155"/>
          <w:sz w:val="20"/>
        </w:rPr>
        <w:t xml:space="preserve"> Input scanning for prompt injection, jailbreak keywords, and leaked secrets.</w:t>
      </w:r>
    </w:p>
    <w:p>
      <w:pPr>
        <w:pStyle w:val="ListBullet"/>
        <w:spacing w:after="60" w:line="276" w:lineRule="auto"/>
      </w:pPr>
      <w:r>
        <w:rPr>
          <w:rFonts w:ascii="Segoe UI" w:hAnsi="Segoe UI"/>
          <w:b/>
          <w:color w:val="0F172A"/>
          <w:sz w:val="20"/>
        </w:rPr>
        <w:t>Post-LLM Rules:</w:t>
      </w:r>
      <w:r>
        <w:rPr>
          <w:rFonts w:ascii="Segoe UI" w:hAnsi="Segoe UI"/>
          <w:color w:val="334155"/>
          <w:sz w:val="20"/>
        </w:rPr>
        <w:t xml:space="preserve"> Output scanning for hallucinated API keys, toxic output, or leaked PII.</w:t>
      </w:r>
    </w:p>
    <w:p>
      <w:pPr>
        <w:pStyle w:val="ListBullet"/>
        <w:spacing w:after="60" w:line="276" w:lineRule="auto"/>
      </w:pPr>
      <w:r>
        <w:rPr>
          <w:rFonts w:ascii="Segoe UI" w:hAnsi="Segoe UI"/>
          <w:b/>
          <w:color w:val="0F172A"/>
          <w:sz w:val="20"/>
        </w:rPr>
        <w:t>Custom Actions:</w:t>
      </w:r>
      <w:r>
        <w:rPr>
          <w:rFonts w:ascii="Segoe UI" w:hAnsi="Segoe UI"/>
          <w:color w:val="334155"/>
          <w:sz w:val="20"/>
        </w:rPr>
        <w:t xml:space="preserve"> Block, Redact/Mask, Flag, or Replace.</w:t>
      </w:r>
    </w:p>
    <w:p>
      <w:pPr>
        <w:pStyle w:val="ListBullet"/>
        <w:spacing w:after="60" w:line="276" w:lineRule="auto"/>
      </w:pPr>
      <w:r>
        <w:rPr>
          <w:rFonts w:ascii="Segoe UI" w:hAnsi="Segoe UI"/>
          <w:b/>
          <w:color w:val="0F172A"/>
          <w:sz w:val="20"/>
        </w:rPr>
        <w:t>Threshold Tuning:</w:t>
      </w:r>
      <w:r>
        <w:rPr>
          <w:rFonts w:ascii="Segoe UI" w:hAnsi="Segoe UI"/>
          <w:color w:val="334155"/>
          <w:sz w:val="20"/>
        </w:rPr>
        <w:t xml:space="preserve"> Custom sensitivity scores for classification models.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Executes in Stage 2 (Pre-LLM) and Stage 6 (Post-LLM); annotates records in LLM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Automatically detects and masks credit card numbers and Aadhaar numbers with `[REDACTED_PII]` before sending prompts to OpenAI.</w:t>
      </w:r>
    </w:p>
    <w:p>
      <w:pPr>
        <w:keepNext/>
        <w:spacing w:before="160" w:after="40"/>
      </w:pPr>
      <w:r>
        <w:rPr>
          <w:rFonts w:ascii="Segoe UI" w:hAnsi="Segoe UI"/>
          <w:b/>
          <w:color w:val="0F172A"/>
          <w:sz w:val="22"/>
        </w:rPr>
        <w:t>Providers (/workspace/guardrails/providers)</w:t>
      </w:r>
    </w:p>
    <w:p>
      <w:pPr>
        <w:spacing w:after="80" w:line="276" w:lineRule="auto"/>
      </w:pPr>
      <w:r>
        <w:rPr>
          <w:rFonts w:ascii="Segoe UI" w:hAnsi="Segoe UI"/>
          <w:b/>
          <w:color w:val="0F172A"/>
          <w:sz w:val="20"/>
        </w:rPr>
        <w:t xml:space="preserve">Overview: </w:t>
      </w:r>
      <w:r>
        <w:rPr>
          <w:rFonts w:ascii="Segoe UI" w:hAnsi="Segoe UI"/>
          <w:i w:val="0"/>
          <w:color w:val="334155"/>
          <w:sz w:val="20"/>
        </w:rPr>
        <w:t>Configuration console for specialized safety engines, including Presidio DLP, Llama Guard, AWS Bedrock Guardrails, and regex filters.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Adapters integrating dedicated detection engines: 1. Microsoft Presidio DLP (entity extraction for PII), 2. Meta Llama Guard (content moderation classification), 3. AWS Bedrock Guardrails (managed cloud safety), 4. Lakera AI (prompt injection &amp; jailbreak defense), and 5. High-speed compiled regex engines.</w:t>
      </w:r>
    </w:p>
    <w:p>
      <w:pPr>
        <w:pStyle w:val="ListBullet"/>
        <w:spacing w:after="60" w:line="276" w:lineRule="auto"/>
      </w:pPr>
      <w:r>
        <w:rPr>
          <w:rFonts w:ascii="Segoe UI" w:hAnsi="Segoe UI"/>
          <w:b/>
          <w:color w:val="0F172A"/>
          <w:sz w:val="20"/>
        </w:rPr>
        <w:t>Presidio DLP Integration:</w:t>
      </w:r>
      <w:r>
        <w:rPr>
          <w:rFonts w:ascii="Segoe UI" w:hAnsi="Segoe UI"/>
          <w:color w:val="334155"/>
          <w:sz w:val="20"/>
        </w:rPr>
        <w:t xml:space="preserve"> Recognizes SSN, Credit Cards, Names, Phone Numbers, Email, Medical IDs.</w:t>
      </w:r>
    </w:p>
    <w:p>
      <w:pPr>
        <w:pStyle w:val="ListBullet"/>
        <w:spacing w:after="60" w:line="276" w:lineRule="auto"/>
      </w:pPr>
      <w:r>
        <w:rPr>
          <w:rFonts w:ascii="Segoe UI" w:hAnsi="Segoe UI"/>
          <w:b/>
          <w:color w:val="0F172A"/>
          <w:sz w:val="20"/>
        </w:rPr>
        <w:t>Llama Guard Integration:</w:t>
      </w:r>
      <w:r>
        <w:rPr>
          <w:rFonts w:ascii="Segoe UI" w:hAnsi="Segoe UI"/>
          <w:color w:val="334155"/>
          <w:sz w:val="20"/>
        </w:rPr>
        <w:t xml:space="preserve"> Flags hate speech, violence, self-harm, and sexual content.</w:t>
      </w:r>
    </w:p>
    <w:p>
      <w:pPr>
        <w:pStyle w:val="ListBullet"/>
        <w:spacing w:after="60" w:line="276" w:lineRule="auto"/>
      </w:pPr>
      <w:r>
        <w:rPr>
          <w:rFonts w:ascii="Segoe UI" w:hAnsi="Segoe UI"/>
          <w:b/>
          <w:color w:val="0F172A"/>
          <w:sz w:val="20"/>
        </w:rPr>
        <w:t>Regex Fast-Path:</w:t>
      </w:r>
      <w:r>
        <w:rPr>
          <w:rFonts w:ascii="Segoe UI" w:hAnsi="Segoe UI"/>
          <w:color w:val="334155"/>
          <w:sz w:val="20"/>
        </w:rPr>
        <w:t xml:space="preserve"> Zero-latency pattern matching for proprietary internal account numbers.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Supplies detection capabilities to Guardrail Rules and Browser AI.</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Enables Meta Llama Guard to block adversarial jailbreak attempts ('Ignore all previous instructions...').</w:t>
      </w:r>
    </w:p>
    <w:p>
      <w:pPr>
        <w:keepNext/>
        <w:spacing w:before="160" w:after="40"/>
      </w:pPr>
      <w:r>
        <w:rPr>
          <w:rFonts w:ascii="Segoe UI" w:hAnsi="Segoe UI"/>
          <w:b/>
          <w:color w:val="0F172A"/>
          <w:sz w:val="22"/>
        </w:rPr>
        <w:t>Cluster Config (/workspace/cluster)</w:t>
      </w:r>
    </w:p>
    <w:p>
      <w:pPr>
        <w:spacing w:after="80" w:line="276" w:lineRule="auto"/>
      </w:pPr>
      <w:r>
        <w:rPr>
          <w:rFonts w:ascii="Segoe UI" w:hAnsi="Segoe UI"/>
          <w:b/>
          <w:color w:val="0F172A"/>
          <w:sz w:val="20"/>
        </w:rPr>
        <w:t xml:space="preserve">Overview: </w:t>
      </w:r>
      <w:r>
        <w:rPr>
          <w:rFonts w:ascii="Segoe UI" w:hAnsi="Segoe UI"/>
          <w:i w:val="0"/>
          <w:color w:val="334155"/>
          <w:sz w:val="20"/>
        </w:rPr>
        <w:t>Multi-node distributed cluster coordination engine synchronizing rules, rate limit counters, and configurations in real-time.</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Coordinates distributed UnifAI gateway instances deployed in high-availability clusters. Uses pub/sub sync to propagate routing rule updates, newly issued virtual keys, and rate limit counters across all nodes in &lt;50ms without restarting services.</w:t>
      </w:r>
    </w:p>
    <w:p>
      <w:pPr>
        <w:pStyle w:val="ListBullet"/>
        <w:spacing w:after="60" w:line="276" w:lineRule="auto"/>
      </w:pPr>
      <w:r>
        <w:rPr>
          <w:rFonts w:ascii="Segoe UI" w:hAnsi="Segoe UI"/>
          <w:b/>
          <w:color w:val="0F172A"/>
          <w:sz w:val="20"/>
        </w:rPr>
        <w:t>Node Discovery:</w:t>
      </w:r>
      <w:r>
        <w:rPr>
          <w:rFonts w:ascii="Segoe UI" w:hAnsi="Segoe UI"/>
          <w:color w:val="334155"/>
          <w:sz w:val="20"/>
        </w:rPr>
        <w:t xml:space="preserve"> Real-time health monitoring of all active cluster gateway instances.</w:t>
      </w:r>
    </w:p>
    <w:p>
      <w:pPr>
        <w:pStyle w:val="ListBullet"/>
        <w:spacing w:after="60" w:line="276" w:lineRule="auto"/>
      </w:pPr>
      <w:r>
        <w:rPr>
          <w:rFonts w:ascii="Segoe UI" w:hAnsi="Segoe UI"/>
          <w:b/>
          <w:color w:val="0F172A"/>
          <w:sz w:val="20"/>
        </w:rPr>
        <w:t>Config Synchronization:</w:t>
      </w:r>
      <w:r>
        <w:rPr>
          <w:rFonts w:ascii="Segoe UI" w:hAnsi="Segoe UI"/>
          <w:color w:val="334155"/>
          <w:sz w:val="20"/>
        </w:rPr>
        <w:t xml:space="preserve"> Instant zero-downtime propagation of rule mutations.</w:t>
      </w:r>
    </w:p>
    <w:p>
      <w:pPr>
        <w:pStyle w:val="ListBullet"/>
        <w:spacing w:after="60" w:line="276" w:lineRule="auto"/>
      </w:pPr>
      <w:r>
        <w:rPr>
          <w:rFonts w:ascii="Segoe UI" w:hAnsi="Segoe UI"/>
          <w:b/>
          <w:color w:val="0F172A"/>
          <w:sz w:val="20"/>
        </w:rPr>
        <w:t>Distributed Rate Limiting:</w:t>
      </w:r>
      <w:r>
        <w:rPr>
          <w:rFonts w:ascii="Segoe UI" w:hAnsi="Segoe UI"/>
          <w:color w:val="334155"/>
          <w:sz w:val="20"/>
        </w:rPr>
        <w:t xml:space="preserve"> Synchronized Redis counters preventing quota circumvention.</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Synchronizes Governance, Routing Rules, Guardrails, and Caching across all cluster nodes.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 global deployment with 10 gateway instances across US-East and EU-West maintains synchronized rate limits and instant rule updates.</w:t>
      </w:r>
    </w:p>
    <w:p>
      <w:pPr>
        <w:keepNext/>
        <w:spacing w:before="240" w:after="80"/>
      </w:pPr>
      <w:r>
        <w:rPr>
          <w:rFonts w:ascii="Segoe UI" w:hAnsi="Segoe UI"/>
          <w:b/>
          <w:color w:val="2563EB"/>
          <w:sz w:val="26"/>
        </w:rPr>
        <w:t>Pillar 6: Adaptive Routing &amp; Assets (ஸ்மார்ட் தேர்வு &amp; அறிவு களஞ்சியம்)</w:t>
      </w:r>
    </w:p>
    <w:p>
      <w:pPr>
        <w:spacing w:after="80" w:line="276" w:lineRule="auto"/>
      </w:pPr>
      <w:r>
        <w:rPr>
          <w:rFonts w:ascii="Segoe UI" w:hAnsi="Segoe UI"/>
          <w:i/>
          <w:color w:val="334155"/>
          <w:sz w:val="20"/>
        </w:rPr>
        <w:t>Adaptive Routing leverages reinforcement learning to optimize latency and cost while managing versioned prompt templates and agent skills.</w:t>
      </w:r>
    </w:p>
    <w:p>
      <w:pPr>
        <w:keepNext/>
        <w:spacing w:before="160" w:after="40"/>
      </w:pPr>
      <w:r>
        <w:rPr>
          <w:rFonts w:ascii="Segoe UI" w:hAnsi="Segoe UI"/>
          <w:b/>
          <w:color w:val="0F172A"/>
          <w:sz w:val="22"/>
        </w:rPr>
        <w:t>Adaptive Routing Dashboard &amp; Settings (/workspace/adaptive-routing)</w:t>
      </w:r>
    </w:p>
    <w:p>
      <w:pPr>
        <w:spacing w:after="80" w:line="276" w:lineRule="auto"/>
      </w:pPr>
      <w:r>
        <w:rPr>
          <w:rFonts w:ascii="Segoe UI" w:hAnsi="Segoe UI"/>
          <w:b/>
          <w:color w:val="0F172A"/>
          <w:sz w:val="20"/>
        </w:rPr>
        <w:t xml:space="preserve">Overview: </w:t>
      </w:r>
      <w:r>
        <w:rPr>
          <w:rFonts w:ascii="Segoe UI" w:hAnsi="Segoe UI"/>
          <w:i w:val="0"/>
          <w:color w:val="334155"/>
          <w:sz w:val="20"/>
        </w:rPr>
        <w:t>Reinforcement learning traffic router that continuously evaluates provider latency and error rates to steer requests to the fastest, cheapest model.</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Implements Multi-Armed Bandit (MAB) optimization algorithms (Epsilon-Greedy, Thompson Sampling, Upper Confidence Bound UCB1). Continuously evaluates real-time latency, error rates, and token costs across equivalent candidate models. Dynamically shifts traffic weights to minimize p95 latency while adhering to cost budgets.</w:t>
      </w:r>
    </w:p>
    <w:p>
      <w:pPr>
        <w:pStyle w:val="ListBullet"/>
        <w:spacing w:after="60" w:line="276" w:lineRule="auto"/>
      </w:pPr>
      <w:r>
        <w:rPr>
          <w:rFonts w:ascii="Segoe UI" w:hAnsi="Segoe UI"/>
          <w:b/>
          <w:color w:val="0F172A"/>
          <w:sz w:val="20"/>
        </w:rPr>
        <w:t>Algorithm Selection:</w:t>
      </w:r>
      <w:r>
        <w:rPr>
          <w:rFonts w:ascii="Segoe UI" w:hAnsi="Segoe UI"/>
          <w:color w:val="334155"/>
          <w:sz w:val="20"/>
        </w:rPr>
        <w:t xml:space="preserve"> Toggle between Epsilon-Greedy, Thompson Sampling, and Latency-Weighted routing.</w:t>
      </w:r>
    </w:p>
    <w:p>
      <w:pPr>
        <w:pStyle w:val="ListBullet"/>
        <w:spacing w:after="60" w:line="276" w:lineRule="auto"/>
      </w:pPr>
      <w:r>
        <w:rPr>
          <w:rFonts w:ascii="Segoe UI" w:hAnsi="Segoe UI"/>
          <w:b/>
          <w:color w:val="0F172A"/>
          <w:sz w:val="20"/>
        </w:rPr>
        <w:t>Latency vs Cost Sliders:</w:t>
      </w:r>
      <w:r>
        <w:rPr>
          <w:rFonts w:ascii="Segoe UI" w:hAnsi="Segoe UI"/>
          <w:color w:val="334155"/>
          <w:sz w:val="20"/>
        </w:rPr>
        <w:t xml:space="preserve"> Configurable weighting favoring speed vs dollar savings.</w:t>
      </w:r>
    </w:p>
    <w:p>
      <w:pPr>
        <w:pStyle w:val="ListBullet"/>
        <w:spacing w:after="60" w:line="276" w:lineRule="auto"/>
      </w:pPr>
      <w:r>
        <w:rPr>
          <w:rFonts w:ascii="Segoe UI" w:hAnsi="Segoe UI"/>
          <w:b/>
          <w:color w:val="0F172A"/>
          <w:sz w:val="20"/>
        </w:rPr>
        <w:t>Exploration Ratio:</w:t>
      </w:r>
      <w:r>
        <w:rPr>
          <w:rFonts w:ascii="Segoe UI" w:hAnsi="Segoe UI"/>
          <w:color w:val="334155"/>
          <w:sz w:val="20"/>
        </w:rPr>
        <w:t xml:space="preserve"> Percentage of traffic reserved for testing slower/newer models.</w:t>
      </w:r>
    </w:p>
    <w:p>
      <w:pPr>
        <w:pStyle w:val="ListBullet"/>
        <w:spacing w:after="60" w:line="276" w:lineRule="auto"/>
      </w:pPr>
      <w:r>
        <w:rPr>
          <w:rFonts w:ascii="Segoe UI" w:hAnsi="Segoe UI"/>
          <w:b/>
          <w:color w:val="0F172A"/>
          <w:sz w:val="20"/>
        </w:rPr>
        <w:t>Performance Dashboard:</w:t>
      </w:r>
      <w:r>
        <w:rPr>
          <w:rFonts w:ascii="Segoe UI" w:hAnsi="Segoe UI"/>
          <w:color w:val="334155"/>
          <w:sz w:val="20"/>
        </w:rPr>
        <w:t xml:space="preserve"> Visual charts showing dynamic weight distribution and latency improvements.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Acts as an intelligent layer within Routing Rules; reads performance telemetry from LLM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When Azure OpenAI experiences temporary latency spikes (p95 &gt; 4000ms), the Adaptive Router automatically diverts 90% of traffic to AWS Bedrock.</w:t>
      </w:r>
    </w:p>
    <w:p>
      <w:pPr>
        <w:keepNext/>
        <w:spacing w:before="160" w:after="40"/>
      </w:pPr>
      <w:r>
        <w:rPr>
          <w:rFonts w:ascii="Segoe UI" w:hAnsi="Segoe UI"/>
          <w:b/>
          <w:color w:val="0F172A"/>
          <w:sz w:val="22"/>
        </w:rPr>
        <w:t>Prompt Repository (/workspace/prompt-repo)</w:t>
      </w:r>
    </w:p>
    <w:p>
      <w:pPr>
        <w:spacing w:after="80" w:line="276" w:lineRule="auto"/>
      </w:pPr>
      <w:r>
        <w:rPr>
          <w:rFonts w:ascii="Segoe UI" w:hAnsi="Segoe UI"/>
          <w:b/>
          <w:color w:val="0F172A"/>
          <w:sz w:val="20"/>
        </w:rPr>
        <w:t xml:space="preserve">Overview: </w:t>
      </w:r>
      <w:r>
        <w:rPr>
          <w:rFonts w:ascii="Segoe UI" w:hAnsi="Segoe UI"/>
          <w:i w:val="0"/>
          <w:color w:val="334155"/>
          <w:sz w:val="20"/>
        </w:rPr>
        <w:t>Centralized, version-controlled enterprise prompt repository supporting variable interpolation, test suites, and model bindings.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Enterprise prompt management engine. Stores parameterized prompt templates with Git-style versioning (v1, v2, production tag). Supports Mustache/Jinja variable interpolation (`{{customer_query}}`), parameter presets (temperature, top_p), and test suite benchmarking.</w:t>
      </w:r>
    </w:p>
    <w:p>
      <w:pPr>
        <w:pStyle w:val="ListBullet"/>
        <w:spacing w:after="60" w:line="276" w:lineRule="auto"/>
      </w:pPr>
      <w:r>
        <w:rPr>
          <w:rFonts w:ascii="Segoe UI" w:hAnsi="Segoe UI"/>
          <w:b/>
          <w:color w:val="0F172A"/>
          <w:sz w:val="20"/>
        </w:rPr>
        <w:t>Version Control:</w:t>
      </w:r>
      <w:r>
        <w:rPr>
          <w:rFonts w:ascii="Segoe UI" w:hAnsi="Segoe UI"/>
          <w:color w:val="334155"/>
          <w:sz w:val="20"/>
        </w:rPr>
        <w:t xml:space="preserve"> Full commit history, diffs, and instant rollback capabilities.</w:t>
      </w:r>
    </w:p>
    <w:p>
      <w:pPr>
        <w:pStyle w:val="ListBullet"/>
        <w:spacing w:after="60" w:line="276" w:lineRule="auto"/>
      </w:pPr>
      <w:r>
        <w:rPr>
          <w:rFonts w:ascii="Segoe UI" w:hAnsi="Segoe UI"/>
          <w:b/>
          <w:color w:val="0F172A"/>
          <w:sz w:val="20"/>
        </w:rPr>
        <w:t>Variable Templating:</w:t>
      </w:r>
      <w:r>
        <w:rPr>
          <w:rFonts w:ascii="Segoe UI" w:hAnsi="Segoe UI"/>
          <w:color w:val="334155"/>
          <w:sz w:val="20"/>
        </w:rPr>
        <w:t xml:space="preserve"> Define required variables with default values and type validation.</w:t>
      </w:r>
    </w:p>
    <w:p>
      <w:pPr>
        <w:pStyle w:val="ListBullet"/>
        <w:spacing w:after="60" w:line="276" w:lineRule="auto"/>
      </w:pPr>
      <w:r>
        <w:rPr>
          <w:rFonts w:ascii="Segoe UI" w:hAnsi="Segoe UI"/>
          <w:b/>
          <w:color w:val="0F172A"/>
          <w:sz w:val="20"/>
        </w:rPr>
        <w:t>Model Binding:</w:t>
      </w:r>
      <w:r>
        <w:rPr>
          <w:rFonts w:ascii="Segoe UI" w:hAnsi="Segoe UI"/>
          <w:color w:val="334155"/>
          <w:sz w:val="20"/>
        </w:rPr>
        <w:t xml:space="preserve"> Associate prompts with tested, approved model architectures.</w:t>
      </w:r>
    </w:p>
    <w:p>
      <w:pPr>
        <w:pStyle w:val="ListBullet"/>
        <w:spacing w:after="60" w:line="276" w:lineRule="auto"/>
      </w:pPr>
      <w:r>
        <w:rPr>
          <w:rFonts w:ascii="Segoe UI" w:hAnsi="Segoe UI"/>
          <w:b/>
          <w:color w:val="0F172A"/>
          <w:sz w:val="20"/>
        </w:rPr>
        <w:t>Playground Testing:</w:t>
      </w:r>
      <w:r>
        <w:rPr>
          <w:rFonts w:ascii="Segoe UI" w:hAnsi="Segoe UI"/>
          <w:color w:val="334155"/>
          <w:sz w:val="20"/>
        </w:rPr>
        <w:t xml:space="preserve"> Interactive test console to execute templates against real models.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Referenced by applications via prompt IDs; logged in LLM Logs; bound to specific Model Catalog entries.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Prompt engineers update customer service prompt templates in UnifAI; microservices automatically consume the updated prompt without code redeployments.</w:t>
      </w:r>
    </w:p>
    <w:p>
      <w:pPr>
        <w:keepNext/>
        <w:spacing w:before="160" w:after="40"/>
      </w:pPr>
      <w:r>
        <w:rPr>
          <w:rFonts w:ascii="Segoe UI" w:hAnsi="Segoe UI"/>
          <w:b/>
          <w:color w:val="0F172A"/>
          <w:sz w:val="22"/>
        </w:rPr>
        <w:t>Skills Repository (/workspace/skills-repo)</w:t>
      </w:r>
    </w:p>
    <w:p>
      <w:pPr>
        <w:spacing w:after="80" w:line="276" w:lineRule="auto"/>
      </w:pPr>
      <w:r>
        <w:rPr>
          <w:rFonts w:ascii="Segoe UI" w:hAnsi="Segoe UI"/>
          <w:b/>
          <w:color w:val="0F172A"/>
          <w:sz w:val="20"/>
        </w:rPr>
        <w:t xml:space="preserve">Overview: </w:t>
      </w:r>
      <w:r>
        <w:rPr>
          <w:rFonts w:ascii="Segoe UI" w:hAnsi="Segoe UI"/>
          <w:i w:val="0"/>
          <w:color w:val="334155"/>
          <w:sz w:val="20"/>
        </w:rPr>
        <w:t>Standardized catalog of autonomous AI Agent instructions, domain personas, and specialized execution skill packages.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Stores modular, reusable agent skills (system instructions, role definitions, operational guardrails). Skills can be dynamically injected into LLM requests or bound to specific MCP Tool Groups to build autonomous agents.</w:t>
      </w:r>
    </w:p>
    <w:p>
      <w:pPr>
        <w:pStyle w:val="ListBullet"/>
        <w:spacing w:after="60" w:line="276" w:lineRule="auto"/>
      </w:pPr>
      <w:r>
        <w:rPr>
          <w:rFonts w:ascii="Segoe UI" w:hAnsi="Segoe UI"/>
          <w:b/>
          <w:color w:val="0F172A"/>
          <w:sz w:val="20"/>
        </w:rPr>
        <w:t>Skill Packages:</w:t>
      </w:r>
      <w:r>
        <w:rPr>
          <w:rFonts w:ascii="Segoe UI" w:hAnsi="Segoe UI"/>
          <w:color w:val="334155"/>
          <w:sz w:val="20"/>
        </w:rPr>
        <w:t xml:space="preserve"> Modular instructions (e.g. 'SQL-Expert', 'Python-Debugger', 'Compliance-Auditor').</w:t>
      </w:r>
    </w:p>
    <w:p>
      <w:pPr>
        <w:pStyle w:val="ListBullet"/>
        <w:spacing w:after="60" w:line="276" w:lineRule="auto"/>
      </w:pPr>
      <w:r>
        <w:rPr>
          <w:rFonts w:ascii="Segoe UI" w:hAnsi="Segoe UI"/>
          <w:b/>
          <w:color w:val="0F172A"/>
          <w:sz w:val="20"/>
        </w:rPr>
        <w:t>Tool Bindings:</w:t>
      </w:r>
      <w:r>
        <w:rPr>
          <w:rFonts w:ascii="Segoe UI" w:hAnsi="Segoe UI"/>
          <w:color w:val="334155"/>
          <w:sz w:val="20"/>
        </w:rPr>
        <w:t xml:space="preserve"> Associate specialized skills directly with approved MCP tools.</w:t>
      </w:r>
    </w:p>
    <w:p>
      <w:pPr>
        <w:pStyle w:val="ListBullet"/>
        <w:spacing w:after="60" w:line="276" w:lineRule="auto"/>
      </w:pPr>
      <w:r>
        <w:rPr>
          <w:rFonts w:ascii="Segoe UI" w:hAnsi="Segoe UI"/>
          <w:b/>
          <w:color w:val="0F172A"/>
          <w:sz w:val="20"/>
        </w:rPr>
        <w:t>Version History:</w:t>
      </w:r>
      <w:r>
        <w:rPr>
          <w:rFonts w:ascii="Segoe UI" w:hAnsi="Segoe UI"/>
          <w:color w:val="334155"/>
          <w:sz w:val="20"/>
        </w:rPr>
        <w:t xml:space="preserve"> Track refinements in agent behavior and system instructions.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Combines with MCP Tool Groups and Prompt Repository to configure autonomous agents.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Teams share a battle-tested 'Secure Code Reviewer' skill package across 20 different development squads.</w:t>
      </w:r>
    </w:p>
    <w:p>
      <w:pPr>
        <w:keepNext/>
        <w:spacing w:before="240" w:after="80"/>
      </w:pPr>
      <w:r>
        <w:rPr>
          <w:rFonts w:ascii="Segoe UI" w:hAnsi="Segoe UI"/>
          <w:b/>
          <w:color w:val="2563EB"/>
          <w:sz w:val="26"/>
        </w:rPr>
        <w:t>Pillar 7: Global Settings &amp; Engine Tuning (கட்டமைப்பு &amp; செயல்திறன் ட்யூனிங்)</w:t>
      </w:r>
    </w:p>
    <w:p>
      <w:pPr>
        <w:spacing w:after="80" w:line="276" w:lineRule="auto"/>
      </w:pPr>
      <w:r>
        <w:rPr>
          <w:rFonts w:ascii="Segoe UI" w:hAnsi="Segoe UI"/>
          <w:i/>
          <w:color w:val="334155"/>
          <w:sz w:val="20"/>
        </w:rPr>
        <w:t>Platform-wide system configuration, wire compatibility translation, semantic vector caching, and network security.</w:t>
      </w:r>
    </w:p>
    <w:p>
      <w:pPr>
        <w:keepNext/>
        <w:spacing w:before="160" w:after="40"/>
      </w:pPr>
      <w:r>
        <w:rPr>
          <w:rFonts w:ascii="Segoe UI" w:hAnsi="Segoe UI"/>
          <w:b/>
          <w:color w:val="0F172A"/>
          <w:sz w:val="22"/>
        </w:rPr>
        <w:t>Client Settings (/workspace/config/client-settings)</w:t>
      </w:r>
    </w:p>
    <w:p>
      <w:pPr>
        <w:spacing w:after="80" w:line="276" w:lineRule="auto"/>
      </w:pPr>
      <w:r>
        <w:rPr>
          <w:rFonts w:ascii="Segoe UI" w:hAnsi="Segoe UI"/>
          <w:b/>
          <w:color w:val="0F172A"/>
          <w:sz w:val="20"/>
        </w:rPr>
        <w:t xml:space="preserve">Overview: </w:t>
      </w:r>
      <w:r>
        <w:rPr>
          <w:rFonts w:ascii="Segoe UI" w:hAnsi="Segoe UI"/>
          <w:i w:val="0"/>
          <w:color w:val="334155"/>
          <w:sz w:val="20"/>
        </w:rPr>
        <w:t>Global connection timeouts, keep-alive settings, and header forward allowlists.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Configures network-level HTTP client behavior in FastHTTP. Defines header forwarding allowlists and blocklists, controlling which client headers are forwarded to upstream AI providers.</w:t>
      </w:r>
    </w:p>
    <w:p>
      <w:pPr>
        <w:pStyle w:val="ListBullet"/>
        <w:spacing w:after="60" w:line="276" w:lineRule="auto"/>
      </w:pPr>
      <w:r>
        <w:rPr>
          <w:rFonts w:ascii="Segoe UI" w:hAnsi="Segoe UI"/>
          <w:b/>
          <w:color w:val="0F172A"/>
          <w:sz w:val="20"/>
        </w:rPr>
        <w:t>Header Allowlists:</w:t>
      </w:r>
      <w:r>
        <w:rPr>
          <w:rFonts w:ascii="Segoe UI" w:hAnsi="Segoe UI"/>
          <w:color w:val="334155"/>
          <w:sz w:val="20"/>
        </w:rPr>
        <w:t xml:space="preserve"> Explicitly permit custom headers (x-uf-eh-*) to reach upstream providers.</w:t>
      </w:r>
    </w:p>
    <w:p>
      <w:pPr>
        <w:pStyle w:val="ListBullet"/>
        <w:spacing w:after="60" w:line="276" w:lineRule="auto"/>
      </w:pPr>
      <w:r>
        <w:rPr>
          <w:rFonts w:ascii="Segoe UI" w:hAnsi="Segoe UI"/>
          <w:b/>
          <w:color w:val="0F172A"/>
          <w:sz w:val="20"/>
        </w:rPr>
        <w:t>Header Blocklists:</w:t>
      </w:r>
      <w:r>
        <w:rPr>
          <w:rFonts w:ascii="Segoe UI" w:hAnsi="Segoe UI"/>
          <w:color w:val="334155"/>
          <w:sz w:val="20"/>
        </w:rPr>
        <w:t xml:space="preserve"> Strip sensitive internal tracking headers before dispatch.</w:t>
      </w:r>
    </w:p>
    <w:p>
      <w:pPr>
        <w:pStyle w:val="ListBullet"/>
        <w:spacing w:after="60" w:line="276" w:lineRule="auto"/>
      </w:pPr>
      <w:r>
        <w:rPr>
          <w:rFonts w:ascii="Segoe UI" w:hAnsi="Segoe UI"/>
          <w:b/>
          <w:color w:val="0F172A"/>
          <w:sz w:val="20"/>
        </w:rPr>
        <w:t>Keep-Alive Tuning:</w:t>
      </w:r>
      <w:r>
        <w:rPr>
          <w:rFonts w:ascii="Segoe UI" w:hAnsi="Segoe UI"/>
          <w:color w:val="334155"/>
          <w:sz w:val="20"/>
        </w:rPr>
        <w:t xml:space="preserve"> Configure client connection persistence and idle socket timeouts.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Governs the inbound and outbound HTTP Transport layer.</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Allows microservices to forward custom transaction correlation IDs to upstream LLM providers while stripping internal cookies.</w:t>
      </w:r>
    </w:p>
    <w:p>
      <w:pPr>
        <w:keepNext/>
        <w:spacing w:before="160" w:after="40"/>
      </w:pPr>
      <w:r>
        <w:rPr>
          <w:rFonts w:ascii="Segoe UI" w:hAnsi="Segoe UI"/>
          <w:b/>
          <w:color w:val="0F172A"/>
          <w:sz w:val="22"/>
        </w:rPr>
        <w:t>Compatibility (/workspace/config/compatibility)</w:t>
      </w:r>
    </w:p>
    <w:p>
      <w:pPr>
        <w:spacing w:after="80" w:line="276" w:lineRule="auto"/>
      </w:pPr>
      <w:r>
        <w:rPr>
          <w:rFonts w:ascii="Segoe UI" w:hAnsi="Segoe UI"/>
          <w:b/>
          <w:color w:val="0F172A"/>
          <w:sz w:val="20"/>
        </w:rPr>
        <w:t xml:space="preserve">Overview: </w:t>
      </w:r>
      <w:r>
        <w:rPr>
          <w:rFonts w:ascii="Segoe UI" w:hAnsi="Segoe UI"/>
          <w:i w:val="0"/>
          <w:color w:val="334155"/>
          <w:sz w:val="20"/>
        </w:rPr>
        <w:t>Automated JSON API translation engine bridging OpenAI, Anthropic, AWS Bedrock, and Google Gemini schemas.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'plugins/compat'. Real-time schema converter. Enables client applications written with the OpenAI SDK (`/v1/chat/completions`) to interact seamlessly with Anthropic (`/v1/messages`), AWS Bedrock Converse, or Google Vertex AI without modifying a single line of client code.</w:t>
      </w:r>
    </w:p>
    <w:p>
      <w:pPr>
        <w:pStyle w:val="ListBullet"/>
        <w:spacing w:after="60" w:line="276" w:lineRule="auto"/>
      </w:pPr>
      <w:r>
        <w:rPr>
          <w:rFonts w:ascii="Segoe UI" w:hAnsi="Segoe UI"/>
          <w:b/>
          <w:color w:val="0F172A"/>
          <w:sz w:val="20"/>
        </w:rPr>
        <w:t>Schema Translation:</w:t>
      </w:r>
      <w:r>
        <w:rPr>
          <w:rFonts w:ascii="Segoe UI" w:hAnsi="Segoe UI"/>
          <w:color w:val="334155"/>
          <w:sz w:val="20"/>
        </w:rPr>
        <w:t xml:space="preserve"> Converts messages, roles (system/user/assistant), tools, and choices across provider formats.</w:t>
      </w:r>
    </w:p>
    <w:p>
      <w:pPr>
        <w:pStyle w:val="ListBullet"/>
        <w:spacing w:after="60" w:line="276" w:lineRule="auto"/>
      </w:pPr>
      <w:r>
        <w:rPr>
          <w:rFonts w:ascii="Segoe UI" w:hAnsi="Segoe UI"/>
          <w:b/>
          <w:color w:val="0F172A"/>
          <w:sz w:val="20"/>
        </w:rPr>
        <w:t>Parameter Adaptation:</w:t>
      </w:r>
      <w:r>
        <w:rPr>
          <w:rFonts w:ascii="Segoe UI" w:hAnsi="Segoe UI"/>
          <w:color w:val="334155"/>
          <w:sz w:val="20"/>
        </w:rPr>
        <w:t xml:space="preserve"> Automatically converts or safely drops unsupported parameters (e.g. frequency_penalty).</w:t>
      </w:r>
    </w:p>
    <w:p>
      <w:pPr>
        <w:pStyle w:val="ListBullet"/>
        <w:spacing w:after="60" w:line="276" w:lineRule="auto"/>
      </w:pPr>
      <w:r>
        <w:rPr>
          <w:rFonts w:ascii="Segoe UI" w:hAnsi="Segoe UI"/>
          <w:b/>
          <w:color w:val="0F172A"/>
          <w:sz w:val="20"/>
        </w:rPr>
        <w:t>Streaming SSE Normalization:</w:t>
      </w:r>
      <w:r>
        <w:rPr>
          <w:rFonts w:ascii="Segoe UI" w:hAnsi="Segoe UI"/>
          <w:color w:val="334155"/>
          <w:sz w:val="20"/>
        </w:rPr>
        <w:t xml:space="preserve"> Normalizes provider-specific SSE streaming chunks into standard OpenAI-compatible chunks.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Executes inside the HTTP Transport layer before provider dispatch and after response receipt.</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An application built exclusively for OpenAI can switch seamlessly to Anthropic Claude 3.7 Sonnet by changing only the model name.</w:t>
      </w:r>
    </w:p>
    <w:p>
      <w:pPr>
        <w:keepNext/>
        <w:spacing w:before="160" w:after="40"/>
      </w:pPr>
      <w:r>
        <w:rPr>
          <w:rFonts w:ascii="Segoe UI" w:hAnsi="Segoe UI"/>
          <w:b/>
          <w:color w:val="0F172A"/>
          <w:sz w:val="22"/>
        </w:rPr>
        <w:t>Caching (Semantic Cache) (/workspace/config/caching)</w:t>
      </w:r>
    </w:p>
    <w:p>
      <w:pPr>
        <w:spacing w:after="80" w:line="276" w:lineRule="auto"/>
      </w:pPr>
      <w:r>
        <w:rPr>
          <w:rFonts w:ascii="Segoe UI" w:hAnsi="Segoe UI"/>
          <w:b/>
          <w:color w:val="0F172A"/>
          <w:sz w:val="20"/>
        </w:rPr>
        <w:t xml:space="preserve">Overview: </w:t>
      </w:r>
      <w:r>
        <w:rPr>
          <w:rFonts w:ascii="Segoe UI" w:hAnsi="Segoe UI"/>
          <w:i w:val="0"/>
          <w:color w:val="334155"/>
          <w:sz w:val="20"/>
        </w:rPr>
        <w:t>High-speed semantic vector caching engine using Redis or Qdrant to deliver instant, zero-cost responses for similar queries.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'plugins/semanticcache'. Combines direct SHA-256 hash lookup with vector embedding search. Generates vector embeddings of user queries using fast embedding models (OpenAI text-embedding-3-small or local BGE). Performs cosine similarity search against Qdrant / Redis vector partitions. If similarity &gt;= threshold (default 0.90), returns cached answer in &lt;15ms at $0.00 cost.</w:t>
      </w:r>
    </w:p>
    <w:p>
      <w:pPr>
        <w:pStyle w:val="ListBullet"/>
        <w:spacing w:after="60" w:line="276" w:lineRule="auto"/>
      </w:pPr>
      <w:r>
        <w:rPr>
          <w:rFonts w:ascii="Segoe UI" w:hAnsi="Segoe UI"/>
          <w:b/>
          <w:color w:val="0F172A"/>
          <w:sz w:val="20"/>
        </w:rPr>
        <w:t>Vector Store Backend:</w:t>
      </w:r>
      <w:r>
        <w:rPr>
          <w:rFonts w:ascii="Segoe UI" w:hAnsi="Segoe UI"/>
          <w:color w:val="334155"/>
          <w:sz w:val="20"/>
        </w:rPr>
        <w:t xml:space="preserve"> Connect to Redis Vector Engine or Qdrant.</w:t>
      </w:r>
    </w:p>
    <w:p>
      <w:pPr>
        <w:pStyle w:val="ListBullet"/>
        <w:spacing w:after="60" w:line="276" w:lineRule="auto"/>
      </w:pPr>
      <w:r>
        <w:rPr>
          <w:rFonts w:ascii="Segoe UI" w:hAnsi="Segoe UI"/>
          <w:b/>
          <w:color w:val="0F172A"/>
          <w:sz w:val="20"/>
        </w:rPr>
        <w:t>Embedding Generator:</w:t>
      </w:r>
      <w:r>
        <w:rPr>
          <w:rFonts w:ascii="Segoe UI" w:hAnsi="Segoe UI"/>
          <w:color w:val="334155"/>
          <w:sz w:val="20"/>
        </w:rPr>
        <w:t xml:space="preserve"> Configurable embedding model source for vectorizing incoming prompts.</w:t>
      </w:r>
    </w:p>
    <w:p>
      <w:pPr>
        <w:pStyle w:val="ListBullet"/>
        <w:spacing w:after="60" w:line="276" w:lineRule="auto"/>
      </w:pPr>
      <w:r>
        <w:rPr>
          <w:rFonts w:ascii="Segoe UI" w:hAnsi="Segoe UI"/>
          <w:b/>
          <w:color w:val="0F172A"/>
          <w:sz w:val="20"/>
        </w:rPr>
        <w:t>Similarity Threshold:</w:t>
      </w:r>
      <w:r>
        <w:rPr>
          <w:rFonts w:ascii="Segoe UI" w:hAnsi="Segoe UI"/>
          <w:color w:val="334155"/>
          <w:sz w:val="20"/>
        </w:rPr>
        <w:t xml:space="preserve"> Global cosine similarity threshold (e.g. 0.90).</w:t>
      </w:r>
    </w:p>
    <w:p>
      <w:pPr>
        <w:pStyle w:val="ListBullet"/>
        <w:spacing w:after="60" w:line="276" w:lineRule="auto"/>
      </w:pPr>
      <w:r>
        <w:rPr>
          <w:rFonts w:ascii="Segoe UI" w:hAnsi="Segoe UI"/>
          <w:b/>
          <w:color w:val="0F172A"/>
          <w:sz w:val="20"/>
        </w:rPr>
        <w:t>Partition Keying:</w:t>
      </w:r>
      <w:r>
        <w:rPr>
          <w:rFonts w:ascii="Segoe UI" w:hAnsi="Segoe UI"/>
          <w:color w:val="334155"/>
          <w:sz w:val="20"/>
        </w:rPr>
        <w:t xml:space="preserve"> Scopes cache entries via `x-uf-cache-key`.</w:t>
      </w:r>
    </w:p>
    <w:p>
      <w:pPr>
        <w:pStyle w:val="ListBullet"/>
        <w:spacing w:after="60" w:line="276" w:lineRule="auto"/>
      </w:pPr>
      <w:r>
        <w:rPr>
          <w:rFonts w:ascii="Segoe UI" w:hAnsi="Segoe UI"/>
          <w:b/>
          <w:color w:val="0F172A"/>
          <w:sz w:val="20"/>
        </w:rPr>
        <w:t>Streaming Cache:</w:t>
      </w:r>
      <w:r>
        <w:rPr>
          <w:rFonts w:ascii="Segoe UI" w:hAnsi="Segoe UI"/>
          <w:color w:val="334155"/>
          <w:sz w:val="20"/>
        </w:rPr>
        <w:t xml:space="preserve"> Caches streaming SSE chunks for seamless instant replay.</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Evaluated in Stage 3 of the request pipeline; records cache hit savings in Dashboard and LLM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In high-volume customer support, 25% of queries are repeated questions; Semantic Caching answers them instantly, cutting monthly API spend by thousands of dollars.</w:t>
      </w:r>
    </w:p>
    <w:p>
      <w:pPr>
        <w:keepNext/>
        <w:spacing w:before="160" w:after="40"/>
      </w:pPr>
      <w:r>
        <w:rPr>
          <w:rFonts w:ascii="Segoe UI" w:hAnsi="Segoe UI"/>
          <w:b/>
          <w:color w:val="0F172A"/>
          <w:sz w:val="22"/>
        </w:rPr>
        <w:t>Security (/workspace/config/security)</w:t>
      </w:r>
    </w:p>
    <w:p>
      <w:pPr>
        <w:spacing w:after="80" w:line="276" w:lineRule="auto"/>
      </w:pPr>
      <w:r>
        <w:rPr>
          <w:rFonts w:ascii="Segoe UI" w:hAnsi="Segoe UI"/>
          <w:b/>
          <w:color w:val="0F172A"/>
          <w:sz w:val="20"/>
        </w:rPr>
        <w:t xml:space="preserve">Overview: </w:t>
      </w:r>
      <w:r>
        <w:rPr>
          <w:rFonts w:ascii="Segoe UI" w:hAnsi="Segoe UI"/>
          <w:i w:val="0"/>
          <w:color w:val="334155"/>
          <w:sz w:val="20"/>
        </w:rPr>
        <w:t>Enterprise network defense console managing TLS certificates, IP allowlists, CORS policies, and secret encryption.</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'core/schemas/vault.go' and HTTP middleware. Enforces TLS 1.3 encryption in transit, encrypts API keys at rest using AES-256-GCM, validates incoming IP addresses against CIDR allowlists, and enforces strict Cross-Origin Resource Sharing (CORS) rules.</w:t>
      </w:r>
    </w:p>
    <w:p>
      <w:pPr>
        <w:pStyle w:val="ListBullet"/>
        <w:spacing w:after="60" w:line="276" w:lineRule="auto"/>
      </w:pPr>
      <w:r>
        <w:rPr>
          <w:rFonts w:ascii="Segoe UI" w:hAnsi="Segoe UI"/>
          <w:b/>
          <w:color w:val="0F172A"/>
          <w:sz w:val="20"/>
        </w:rPr>
        <w:t>AES-256-GCM Encryption:</w:t>
      </w:r>
      <w:r>
        <w:rPr>
          <w:rFonts w:ascii="Segoe UI" w:hAnsi="Segoe UI"/>
          <w:color w:val="334155"/>
          <w:sz w:val="20"/>
        </w:rPr>
        <w:t xml:space="preserve"> Master key encryption for all stored provider secrets and virtual keys.</w:t>
      </w:r>
    </w:p>
    <w:p>
      <w:pPr>
        <w:pStyle w:val="ListBullet"/>
        <w:spacing w:after="60" w:line="276" w:lineRule="auto"/>
      </w:pPr>
      <w:r>
        <w:rPr>
          <w:rFonts w:ascii="Segoe UI" w:hAnsi="Segoe UI"/>
          <w:b/>
          <w:color w:val="0F172A"/>
          <w:sz w:val="20"/>
        </w:rPr>
        <w:t>IP CIDR Whitelisting:</w:t>
      </w:r>
      <w:r>
        <w:rPr>
          <w:rFonts w:ascii="Segoe UI" w:hAnsi="Segoe UI"/>
          <w:color w:val="334155"/>
          <w:sz w:val="20"/>
        </w:rPr>
        <w:t xml:space="preserve"> Restrict gateway access to designated corporate VPN or VPC IP subnets.</w:t>
      </w:r>
    </w:p>
    <w:p>
      <w:pPr>
        <w:pStyle w:val="ListBullet"/>
        <w:spacing w:after="60" w:line="276" w:lineRule="auto"/>
      </w:pPr>
      <w:r>
        <w:rPr>
          <w:rFonts w:ascii="Segoe UI" w:hAnsi="Segoe UI"/>
          <w:b/>
          <w:color w:val="0F172A"/>
          <w:sz w:val="20"/>
        </w:rPr>
        <w:t>CORS Policy Manager:</w:t>
      </w:r>
      <w:r>
        <w:rPr>
          <w:rFonts w:ascii="Segoe UI" w:hAnsi="Segoe UI"/>
          <w:color w:val="334155"/>
          <w:sz w:val="20"/>
        </w:rPr>
        <w:t xml:space="preserve"> Whitelist allowed frontend web origins.</w:t>
      </w:r>
    </w:p>
    <w:p>
      <w:pPr>
        <w:pStyle w:val="ListBullet"/>
        <w:spacing w:after="60" w:line="276" w:lineRule="auto"/>
      </w:pPr>
      <w:r>
        <w:rPr>
          <w:rFonts w:ascii="Segoe UI" w:hAnsi="Segoe UI"/>
          <w:b/>
          <w:color w:val="0F172A"/>
          <w:sz w:val="20"/>
        </w:rPr>
        <w:t>Direct Key Policy:</w:t>
      </w:r>
      <w:r>
        <w:rPr>
          <w:rFonts w:ascii="Segoe UI" w:hAnsi="Segoe UI"/>
          <w:color w:val="334155"/>
          <w:sz w:val="20"/>
        </w:rPr>
        <w:t xml:space="preserve"> Enable or disable `x-uf-direct-key` pass-through globally.</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Protects all incoming connections and secures all stored secrets in PostgreSQL.</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Security teams restrict UnifAI Gateway access exclusively to internal corporate VPC subnets and enforce TLS 1.3.</w:t>
      </w:r>
    </w:p>
    <w:p>
      <w:pPr>
        <w:keepNext/>
        <w:spacing w:before="160" w:after="40"/>
      </w:pPr>
      <w:r>
        <w:rPr>
          <w:rFonts w:ascii="Segoe UI" w:hAnsi="Segoe UI"/>
          <w:b/>
          <w:color w:val="0F172A"/>
          <w:sz w:val="22"/>
        </w:rPr>
        <w:t>API Keys (/workspace/config/api-keys)</w:t>
      </w:r>
    </w:p>
    <w:p>
      <w:pPr>
        <w:spacing w:after="80" w:line="276" w:lineRule="auto"/>
      </w:pPr>
      <w:r>
        <w:rPr>
          <w:rFonts w:ascii="Segoe UI" w:hAnsi="Segoe UI"/>
          <w:b/>
          <w:color w:val="0F172A"/>
          <w:sz w:val="20"/>
        </w:rPr>
        <w:t xml:space="preserve">Overview: </w:t>
      </w:r>
      <w:r>
        <w:rPr>
          <w:rFonts w:ascii="Segoe UI" w:hAnsi="Segoe UI"/>
          <w:i w:val="0"/>
          <w:color w:val="334155"/>
          <w:sz w:val="20"/>
        </w:rPr>
        <w:t>Administrative API key manager for automation, CI/CD pipelines, and infrastructure-as-code orchestration.</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Issues and manages Control Plane Admin API Keys (`x-uf-api-key`). Used by Terraform providers, Kubernetes operators, and CI/CD pipelines to programmatically configure UnifAI.</w:t>
      </w:r>
    </w:p>
    <w:p>
      <w:pPr>
        <w:pStyle w:val="ListBullet"/>
        <w:spacing w:after="60" w:line="276" w:lineRule="auto"/>
      </w:pPr>
      <w:r>
        <w:rPr>
          <w:rFonts w:ascii="Segoe UI" w:hAnsi="Segoe UI"/>
          <w:b/>
          <w:color w:val="0F172A"/>
          <w:sz w:val="20"/>
        </w:rPr>
        <w:t>Admin Key Generation:</w:t>
      </w:r>
      <w:r>
        <w:rPr>
          <w:rFonts w:ascii="Segoe UI" w:hAnsi="Segoe UI"/>
          <w:color w:val="334155"/>
          <w:sz w:val="20"/>
        </w:rPr>
        <w:t xml:space="preserve"> Generate cryptographically random administrative keys.</w:t>
      </w:r>
    </w:p>
    <w:p>
      <w:pPr>
        <w:pStyle w:val="ListBullet"/>
        <w:spacing w:after="60" w:line="276" w:lineRule="auto"/>
      </w:pPr>
      <w:r>
        <w:rPr>
          <w:rFonts w:ascii="Segoe UI" w:hAnsi="Segoe UI"/>
          <w:b/>
          <w:color w:val="0F172A"/>
          <w:sz w:val="20"/>
        </w:rPr>
        <w:t>Scope Assignment:</w:t>
      </w:r>
      <w:r>
        <w:rPr>
          <w:rFonts w:ascii="Segoe UI" w:hAnsi="Segoe UI"/>
          <w:color w:val="334155"/>
          <w:sz w:val="20"/>
        </w:rPr>
        <w:t xml:space="preserve"> Assign read-only or read-write permissions to admin keys.</w:t>
      </w:r>
    </w:p>
    <w:p>
      <w:pPr>
        <w:pStyle w:val="ListBullet"/>
        <w:spacing w:after="60" w:line="276" w:lineRule="auto"/>
      </w:pPr>
      <w:r>
        <w:rPr>
          <w:rFonts w:ascii="Segoe UI" w:hAnsi="Segoe UI"/>
          <w:b/>
          <w:color w:val="0F172A"/>
          <w:sz w:val="20"/>
        </w:rPr>
        <w:t>Usage Tracking:</w:t>
      </w:r>
      <w:r>
        <w:rPr>
          <w:rFonts w:ascii="Segoe UI" w:hAnsi="Segoe UI"/>
          <w:color w:val="334155"/>
          <w:sz w:val="20"/>
        </w:rPr>
        <w:t xml:space="preserve"> Audit log of actions executed by each admin key.</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Authorizes programmatic control-plane configuration requests; recorded in Audit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Terraform scripts use an Admin API Key to provision Virtual Keys and Routing Rules during automated environment spin-up.</w:t>
      </w:r>
    </w:p>
    <w:p>
      <w:pPr>
        <w:keepNext/>
        <w:spacing w:before="160" w:after="40"/>
      </w:pPr>
      <w:r>
        <w:rPr>
          <w:rFonts w:ascii="Segoe UI" w:hAnsi="Segoe UI"/>
          <w:b/>
          <w:color w:val="0F172A"/>
          <w:sz w:val="22"/>
        </w:rPr>
        <w:t>Performance Tuning (/workspace/config/performance-tuning)</w:t>
      </w:r>
    </w:p>
    <w:p>
      <w:pPr>
        <w:spacing w:after="80" w:line="276" w:lineRule="auto"/>
      </w:pPr>
      <w:r>
        <w:rPr>
          <w:rFonts w:ascii="Segoe UI" w:hAnsi="Segoe UI"/>
          <w:b/>
          <w:color w:val="0F172A"/>
          <w:sz w:val="20"/>
        </w:rPr>
        <w:t xml:space="preserve">Overview: </w:t>
      </w:r>
      <w:r>
        <w:rPr>
          <w:rFonts w:ascii="Segoe UI" w:hAnsi="Segoe UI"/>
          <w:i w:val="0"/>
          <w:color w:val="334155"/>
          <w:sz w:val="20"/>
        </w:rPr>
        <w:t>Low-level runtime performance tuning console for worker pool concurrency, memory pools, and buffer sizes.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'core/unifai.go'. Controls internal Go runtime parameters: FastHTTP request channel pool size (channelMessagePool), response stream pool (responseStreamPool), worker goroutine counts per provider queue, and memory buffer allocations.</w:t>
      </w:r>
    </w:p>
    <w:p>
      <w:pPr>
        <w:pStyle w:val="ListBullet"/>
        <w:spacing w:after="60" w:line="276" w:lineRule="auto"/>
      </w:pPr>
      <w:r>
        <w:rPr>
          <w:rFonts w:ascii="Segoe UI" w:hAnsi="Segoe UI"/>
          <w:b/>
          <w:color w:val="0F172A"/>
          <w:sz w:val="20"/>
        </w:rPr>
        <w:t>Worker Pool Size:</w:t>
      </w:r>
      <w:r>
        <w:rPr>
          <w:rFonts w:ascii="Segoe UI" w:hAnsi="Segoe UI"/>
          <w:color w:val="334155"/>
          <w:sz w:val="20"/>
        </w:rPr>
        <w:t xml:space="preserve"> Maximum concurrent worker goroutines per upstream provider queue.</w:t>
      </w:r>
    </w:p>
    <w:p>
      <w:pPr>
        <w:pStyle w:val="ListBullet"/>
        <w:spacing w:after="60" w:line="276" w:lineRule="auto"/>
      </w:pPr>
      <w:r>
        <w:rPr>
          <w:rFonts w:ascii="Segoe UI" w:hAnsi="Segoe UI"/>
          <w:b/>
          <w:color w:val="0F172A"/>
          <w:sz w:val="20"/>
        </w:rPr>
        <w:t>Zero-Allocation Pool Sizing:</w:t>
      </w:r>
      <w:r>
        <w:rPr>
          <w:rFonts w:ascii="Segoe UI" w:hAnsi="Segoe UI"/>
          <w:color w:val="334155"/>
          <w:sz w:val="20"/>
        </w:rPr>
        <w:t xml:space="preserve"> Pre-allocated buffer capacity in `sync.Pool` to eliminate GC pauses.</w:t>
      </w:r>
    </w:p>
    <w:p>
      <w:pPr>
        <w:pStyle w:val="ListBullet"/>
        <w:spacing w:after="60" w:line="276" w:lineRule="auto"/>
      </w:pPr>
      <w:r>
        <w:rPr>
          <w:rFonts w:ascii="Segoe UI" w:hAnsi="Segoe UI"/>
          <w:b/>
          <w:color w:val="0F172A"/>
          <w:sz w:val="20"/>
        </w:rPr>
        <w:t>Queue Overflow Policy:</w:t>
      </w:r>
      <w:r>
        <w:rPr>
          <w:rFonts w:ascii="Segoe UI" w:hAnsi="Segoe UI"/>
          <w:color w:val="334155"/>
          <w:sz w:val="20"/>
        </w:rPr>
        <w:t xml:space="preserve"> Block-and-wait vs immediate rejection (`dropExcessRequests`) under heavy traffic.</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Optimizes the execution performance of the entire core gateway engine.</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Under peak traffic of 50,000 requests/second, performance engineers tune worker pools to achieve zero GC pause times.</w:t>
      </w:r>
    </w:p>
    <w:p>
      <w:pPr>
        <w:keepNext/>
        <w:spacing w:before="160" w:after="40"/>
      </w:pPr>
      <w:r>
        <w:rPr>
          <w:rFonts w:ascii="Segoe UI" w:hAnsi="Segoe UI"/>
          <w:b/>
          <w:color w:val="0F172A"/>
          <w:sz w:val="22"/>
        </w:rPr>
        <w:t>Feature Flags (/workspace/config/feature-flags)</w:t>
      </w:r>
    </w:p>
    <w:p>
      <w:pPr>
        <w:spacing w:after="80" w:line="276" w:lineRule="auto"/>
      </w:pPr>
      <w:r>
        <w:rPr>
          <w:rFonts w:ascii="Segoe UI" w:hAnsi="Segoe UI"/>
          <w:b/>
          <w:color w:val="0F172A"/>
          <w:sz w:val="20"/>
        </w:rPr>
        <w:t xml:space="preserve">Overview: </w:t>
      </w:r>
      <w:r>
        <w:rPr>
          <w:rFonts w:ascii="Segoe UI" w:hAnsi="Segoe UI"/>
          <w:i w:val="0"/>
          <w:color w:val="334155"/>
          <w:sz w:val="20"/>
        </w:rPr>
        <w:t>Dynamic runtime feature toggles allowing administrators to enable, test, or disable capabilities without redeploying the gateway.</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Maintained in 'framework/featureflags'. Real-time in-memory configuration flags synchronized across the cluster. Allows instant activation or deactivation of beta features (e.g. experimental routers, new provider adapters) with zero downtime.</w:t>
      </w:r>
    </w:p>
    <w:p>
      <w:pPr>
        <w:pStyle w:val="ListBullet"/>
        <w:spacing w:after="60" w:line="276" w:lineRule="auto"/>
      </w:pPr>
      <w:r>
        <w:rPr>
          <w:rFonts w:ascii="Segoe UI" w:hAnsi="Segoe UI"/>
          <w:b/>
          <w:color w:val="0F172A"/>
          <w:sz w:val="20"/>
        </w:rPr>
        <w:t>Dynamic Toggles:</w:t>
      </w:r>
      <w:r>
        <w:rPr>
          <w:rFonts w:ascii="Segoe UI" w:hAnsi="Segoe UI"/>
          <w:color w:val="334155"/>
          <w:sz w:val="20"/>
        </w:rPr>
        <w:t xml:space="preserve"> Enable or disable platform features in real-time.</w:t>
      </w:r>
    </w:p>
    <w:p>
      <w:pPr>
        <w:pStyle w:val="ListBullet"/>
        <w:spacing w:after="60" w:line="276" w:lineRule="auto"/>
      </w:pPr>
      <w:r>
        <w:rPr>
          <w:rFonts w:ascii="Segoe UI" w:hAnsi="Segoe UI"/>
          <w:b/>
          <w:color w:val="0F172A"/>
          <w:sz w:val="20"/>
        </w:rPr>
        <w:t>Gradual Rollout:</w:t>
      </w:r>
      <w:r>
        <w:rPr>
          <w:rFonts w:ascii="Segoe UI" w:hAnsi="Segoe UI"/>
          <w:color w:val="334155"/>
          <w:sz w:val="20"/>
        </w:rPr>
        <w:t xml:space="preserve"> Enable beta capabilities for specific teams or virtual keys.</w:t>
      </w:r>
    </w:p>
    <w:p>
      <w:pPr>
        <w:pStyle w:val="ListBullet"/>
        <w:spacing w:after="60" w:line="276" w:lineRule="auto"/>
      </w:pPr>
      <w:r>
        <w:rPr>
          <w:rFonts w:ascii="Segoe UI" w:hAnsi="Segoe UI"/>
          <w:b/>
          <w:color w:val="0F172A"/>
          <w:sz w:val="20"/>
        </w:rPr>
        <w:t>Instant Kill-Switch:</w:t>
      </w:r>
      <w:r>
        <w:rPr>
          <w:rFonts w:ascii="Segoe UI" w:hAnsi="Segoe UI"/>
          <w:color w:val="334155"/>
          <w:sz w:val="20"/>
        </w:rPr>
        <w:t xml:space="preserve"> Immediately disable problematic features without redeploying code.</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Controls code execution paths across all gateway modules.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 platform team safely tests an experimental new reasoning router with internal engineers before enabling it organization-wide.</w:t>
      </w:r>
    </w:p>
    <w:p>
      <w:pPr>
        <w:keepNext/>
        <w:spacing w:before="160" w:after="40"/>
      </w:pPr>
      <w:r>
        <w:rPr>
          <w:rFonts w:ascii="Segoe UI" w:hAnsi="Segoe UI"/>
          <w:b/>
          <w:color w:val="0F172A"/>
          <w:sz w:val="22"/>
        </w:rPr>
        <w:t>Enterprise Outbound Proxy (/workspace/config/proxy)</w:t>
      </w:r>
    </w:p>
    <w:p>
      <w:pPr>
        <w:spacing w:after="80" w:line="276" w:lineRule="auto"/>
      </w:pPr>
      <w:r>
        <w:rPr>
          <w:rFonts w:ascii="Segoe UI" w:hAnsi="Segoe UI"/>
          <w:b/>
          <w:color w:val="0F172A"/>
          <w:sz w:val="20"/>
        </w:rPr>
        <w:t xml:space="preserve">Overview: </w:t>
      </w:r>
      <w:r>
        <w:rPr>
          <w:rFonts w:ascii="Segoe UI" w:hAnsi="Segoe UI"/>
          <w:i w:val="0"/>
          <w:color w:val="334155"/>
          <w:sz w:val="20"/>
        </w:rPr>
        <w:t>Corporate forward and reverse proxy configuration routing outbound AI traffic through enterprise egress gateways.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'ui/app/workspace/config/views/proxyView.tsx' and core transport. Enables UnifAI to route all outbound LLM API requests through corporate forward proxies (HTTP, HTTPS, SOCKS5, TCP). Supports basic proxy authentication, corporate bypass allowlists (CIDR / hostnames), and custom CA certificate bundles for SSL inspection.</w:t>
      </w:r>
    </w:p>
    <w:p>
      <w:pPr>
        <w:pStyle w:val="ListBullet"/>
        <w:spacing w:after="60" w:line="276" w:lineRule="auto"/>
      </w:pPr>
      <w:r>
        <w:rPr>
          <w:rFonts w:ascii="Segoe UI" w:hAnsi="Segoe UI"/>
          <w:b/>
          <w:color w:val="0F172A"/>
          <w:sz w:val="20"/>
        </w:rPr>
        <w:t>Proxy Protocol:</w:t>
      </w:r>
      <w:r>
        <w:rPr>
          <w:rFonts w:ascii="Segoe UI" w:hAnsi="Segoe UI"/>
          <w:color w:val="334155"/>
          <w:sz w:val="20"/>
        </w:rPr>
        <w:t xml:space="preserve"> HTTP, HTTPS, SOCKS5, and TCP egress.</w:t>
      </w:r>
    </w:p>
    <w:p>
      <w:pPr>
        <w:pStyle w:val="ListBullet"/>
        <w:spacing w:after="60" w:line="276" w:lineRule="auto"/>
      </w:pPr>
      <w:r>
        <w:rPr>
          <w:rFonts w:ascii="Segoe UI" w:hAnsi="Segoe UI"/>
          <w:b/>
          <w:color w:val="0F172A"/>
          <w:sz w:val="20"/>
        </w:rPr>
        <w:t>Authentication:</w:t>
      </w:r>
      <w:r>
        <w:rPr>
          <w:rFonts w:ascii="Segoe UI" w:hAnsi="Segoe UI"/>
          <w:color w:val="334155"/>
          <w:sz w:val="20"/>
        </w:rPr>
        <w:t xml:space="preserve"> Basic authentication (Username / Password) for proxy gateways.</w:t>
      </w:r>
    </w:p>
    <w:p>
      <w:pPr>
        <w:pStyle w:val="ListBullet"/>
        <w:spacing w:after="60" w:line="276" w:lineRule="auto"/>
      </w:pPr>
      <w:r>
        <w:rPr>
          <w:rFonts w:ascii="Segoe UI" w:hAnsi="Segoe UI"/>
          <w:b/>
          <w:color w:val="0F172A"/>
          <w:sz w:val="20"/>
        </w:rPr>
        <w:t>No-Proxy Bypass List:</w:t>
      </w:r>
      <w:r>
        <w:rPr>
          <w:rFonts w:ascii="Segoe UI" w:hAnsi="Segoe UI"/>
          <w:color w:val="334155"/>
          <w:sz w:val="20"/>
        </w:rPr>
        <w:t xml:space="preserve"> Whitelist of hostnames and IP ranges (localhost, 127.0.0.1, internal VPCs) bypassing the proxy.</w:t>
      </w:r>
    </w:p>
    <w:p>
      <w:pPr>
        <w:pStyle w:val="ListBullet"/>
        <w:spacing w:after="60" w:line="276" w:lineRule="auto"/>
      </w:pPr>
      <w:r>
        <w:rPr>
          <w:rFonts w:ascii="Segoe UI" w:hAnsi="Segoe UI"/>
          <w:b/>
          <w:color w:val="0F172A"/>
          <w:sz w:val="20"/>
        </w:rPr>
        <w:t>Custom CA Bundle:</w:t>
      </w:r>
      <w:r>
        <w:rPr>
          <w:rFonts w:ascii="Segoe UI" w:hAnsi="Segoe UI"/>
          <w:color w:val="334155"/>
          <w:sz w:val="20"/>
        </w:rPr>
        <w:t xml:space="preserve"> Enterprise root CA certificate upload for corporate SSL inspection proxies.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Wraps all outbound HTTP and WebSocket connections to Model Providers and external MCP servers.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Enterprises in banking and defense require all external internet traffic to traverse corporate BlueCoat or Zscaler egress proxies.</w:t>
      </w:r>
    </w:p>
    <w:p>
      <w:pPr>
        <w:keepNext/>
        <w:spacing w:before="160" w:after="40"/>
      </w:pPr>
      <w:r>
        <w:rPr>
          <w:rFonts w:ascii="Segoe UI" w:hAnsi="Segoe UI"/>
          <w:b/>
          <w:color w:val="0F172A"/>
          <w:sz w:val="22"/>
        </w:rPr>
        <w:t>Large Payload Streaming Engine (/workspace/config/large-payload)</w:t>
      </w:r>
    </w:p>
    <w:p>
      <w:pPr>
        <w:spacing w:after="80" w:line="276" w:lineRule="auto"/>
      </w:pPr>
      <w:r>
        <w:rPr>
          <w:rFonts w:ascii="Segoe UI" w:hAnsi="Segoe UI"/>
          <w:b/>
          <w:color w:val="0F172A"/>
          <w:sz w:val="20"/>
        </w:rPr>
        <w:t xml:space="preserve">Overview: </w:t>
      </w:r>
      <w:r>
        <w:rPr>
          <w:rFonts w:ascii="Segoe UI" w:hAnsi="Segoe UI"/>
          <w:i w:val="0"/>
          <w:color w:val="334155"/>
          <w:sz w:val="20"/>
        </w:rPr>
        <w:t>Zero-memory direct streaming engine designed for massive multimodal outputs, audio files, and 100k+ token responses.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'transports/unifai-http/integrations/utils.go' (tryStreamLargeResponse). Detects responses exceeding the memory buffer threshold and bypasses gateway memory allocations entirely, streaming chunked transfer encoding directly from the upstream provider to the client.</w:t>
      </w:r>
    </w:p>
    <w:p>
      <w:pPr>
        <w:pStyle w:val="ListBullet"/>
        <w:spacing w:after="60" w:line="276" w:lineRule="auto"/>
      </w:pPr>
      <w:r>
        <w:rPr>
          <w:rFonts w:ascii="Segoe UI" w:hAnsi="Segoe UI"/>
          <w:b/>
          <w:color w:val="0F172A"/>
          <w:sz w:val="20"/>
        </w:rPr>
        <w:t>Payload Threshold Slider:</w:t>
      </w:r>
      <w:r>
        <w:rPr>
          <w:rFonts w:ascii="Segoe UI" w:hAnsi="Segoe UI"/>
          <w:color w:val="334155"/>
          <w:sz w:val="20"/>
        </w:rPr>
        <w:t xml:space="preserve"> Configures byte ceiling (e.g. 5MB) triggering large payload bypass.</w:t>
      </w:r>
    </w:p>
    <w:p>
      <w:pPr>
        <w:pStyle w:val="ListBullet"/>
        <w:spacing w:after="60" w:line="276" w:lineRule="auto"/>
      </w:pPr>
      <w:r>
        <w:rPr>
          <w:rFonts w:ascii="Segoe UI" w:hAnsi="Segoe UI"/>
          <w:b/>
          <w:color w:val="0F172A"/>
          <w:sz w:val="20"/>
        </w:rPr>
        <w:t>Direct Pipe Streaming:</w:t>
      </w:r>
      <w:r>
        <w:rPr>
          <w:rFonts w:ascii="Segoe UI" w:hAnsi="Segoe UI"/>
          <w:color w:val="334155"/>
          <w:sz w:val="20"/>
        </w:rPr>
        <w:t xml:space="preserve"> Eliminates memory buffering to avoid out-of-memory crashes on massive generations.</w:t>
      </w:r>
    </w:p>
    <w:p>
      <w:pPr>
        <w:pStyle w:val="ListBullet"/>
        <w:spacing w:after="60" w:line="276" w:lineRule="auto"/>
      </w:pPr>
      <w:r>
        <w:rPr>
          <w:rFonts w:ascii="Segoe UI" w:hAnsi="Segoe UI"/>
          <w:b/>
          <w:color w:val="0F172A"/>
          <w:sz w:val="20"/>
        </w:rPr>
        <w:t>Multimodal Asset Transfer:</w:t>
      </w:r>
      <w:r>
        <w:rPr>
          <w:rFonts w:ascii="Segoe UI" w:hAnsi="Segoe UI"/>
          <w:color w:val="334155"/>
          <w:sz w:val="20"/>
        </w:rPr>
        <w:t xml:space="preserve"> Optimized for high-resolution vision models, image generation, and audio synthesis.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Integrates directly with FastHTTP response writer pool and Upstream LLM Providers.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Prevents gateway memory exhaustion when 1,000 concurrent clients download multi-megabyte audio or high-resolution image generation files.</w:t>
      </w:r>
    </w:p>
    <w:p>
      <w:pPr>
        <w:keepNext/>
        <w:spacing w:before="160" w:after="40"/>
      </w:pPr>
      <w:r>
        <w:rPr>
          <w:rFonts w:ascii="Segoe UI" w:hAnsi="Segoe UI"/>
          <w:b/>
          <w:color w:val="0F172A"/>
          <w:sz w:val="22"/>
        </w:rPr>
        <w:t>Alert Channels (Enterprise Notifications) (/workspace/alert-channels)</w:t>
      </w:r>
    </w:p>
    <w:p>
      <w:pPr>
        <w:spacing w:after="80" w:line="276" w:lineRule="auto"/>
      </w:pPr>
      <w:r>
        <w:rPr>
          <w:rFonts w:ascii="Segoe UI" w:hAnsi="Segoe UI"/>
          <w:b/>
          <w:color w:val="0F172A"/>
          <w:sz w:val="20"/>
        </w:rPr>
        <w:t xml:space="preserve">Overview: </w:t>
      </w:r>
      <w:r>
        <w:rPr>
          <w:rFonts w:ascii="Segoe UI" w:hAnsi="Segoe UI"/>
          <w:i w:val="0"/>
          <w:color w:val="334155"/>
          <w:sz w:val="20"/>
        </w:rPr>
        <w:t>Multi-channel automated alerting engine broadcasting budget thresholds, circuit breaker trips, and error spikes to enterprise ops tools.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'@enterprise/components/alert-channels/alertChannelsView'. Listens to internal event buses for budget exhaustion events, provider circuit breaker trips, and p95 latency spikes. Formats incident payloads and delivers them to Slack Webhooks, PagerDuty, Microsoft Teams, Discord, and Email.</w:t>
      </w:r>
    </w:p>
    <w:p>
      <w:pPr>
        <w:pStyle w:val="ListBullet"/>
        <w:spacing w:after="60" w:line="276" w:lineRule="auto"/>
      </w:pPr>
      <w:r>
        <w:rPr>
          <w:rFonts w:ascii="Segoe UI" w:hAnsi="Segoe UI"/>
          <w:b/>
          <w:color w:val="0F172A"/>
          <w:sz w:val="20"/>
        </w:rPr>
        <w:t>Channel Connectors:</w:t>
      </w:r>
      <w:r>
        <w:rPr>
          <w:rFonts w:ascii="Segoe UI" w:hAnsi="Segoe UI"/>
          <w:color w:val="334155"/>
          <w:sz w:val="20"/>
        </w:rPr>
        <w:t xml:space="preserve"> Slack Webhooks, PagerDuty Incident API, Microsoft Teams, Email (SMTP), and Custom Webhooks.</w:t>
      </w:r>
    </w:p>
    <w:p>
      <w:pPr>
        <w:pStyle w:val="ListBullet"/>
        <w:spacing w:after="60" w:line="276" w:lineRule="auto"/>
      </w:pPr>
      <w:r>
        <w:rPr>
          <w:rFonts w:ascii="Segoe UI" w:hAnsi="Segoe UI"/>
          <w:b/>
          <w:color w:val="0F172A"/>
          <w:sz w:val="20"/>
        </w:rPr>
        <w:t>Trigger Rules:</w:t>
      </w:r>
      <w:r>
        <w:rPr>
          <w:rFonts w:ascii="Segoe UI" w:hAnsi="Segoe UI"/>
          <w:color w:val="334155"/>
          <w:sz w:val="20"/>
        </w:rPr>
        <w:t xml:space="preserve"> Budget Warning (80% / 100% spend), Circuit Breaker Trip, Error Spike (&gt;5% 5xx), Rate Limit Throttle.</w:t>
      </w:r>
    </w:p>
    <w:p>
      <w:pPr>
        <w:pStyle w:val="ListBullet"/>
        <w:spacing w:after="60" w:line="276" w:lineRule="auto"/>
      </w:pPr>
      <w:r>
        <w:rPr>
          <w:rFonts w:ascii="Segoe UI" w:hAnsi="Segoe UI"/>
          <w:b/>
          <w:color w:val="0F172A"/>
          <w:sz w:val="20"/>
        </w:rPr>
        <w:t>Notification Throttling:</w:t>
      </w:r>
      <w:r>
        <w:rPr>
          <w:rFonts w:ascii="Segoe UI" w:hAnsi="Segoe UI"/>
          <w:color w:val="334155"/>
          <w:sz w:val="20"/>
        </w:rPr>
        <w:t xml:space="preserve"> Configurable cooldown windows preventing alert storms during major outages.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Receives alert signals from Budgets &amp; Limits, Circuit Breaker, and Observability.</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When OpenAI goes down and the Circuit Breaker trips to Claude, an immediate alert is dispatched to the DevOps Slack channel and PagerDuty.</w:t>
      </w:r>
    </w:p>
    <w:p>
      <w:pPr>
        <w:keepNext/>
        <w:spacing w:before="160" w:after="40"/>
      </w:pPr>
      <w:r>
        <w:rPr>
          <w:rFonts w:ascii="Segoe UI" w:hAnsi="Segoe UI"/>
          <w:b/>
          <w:color w:val="0F172A"/>
          <w:sz w:val="22"/>
        </w:rPr>
        <w:t>MCP Authentication Config &amp; Credential Vault (/workspace/mcp-auth-config)</w:t>
      </w:r>
    </w:p>
    <w:p>
      <w:pPr>
        <w:spacing w:after="80" w:line="276" w:lineRule="auto"/>
      </w:pPr>
      <w:r>
        <w:rPr>
          <w:rFonts w:ascii="Segoe UI" w:hAnsi="Segoe UI"/>
          <w:b/>
          <w:color w:val="0F172A"/>
          <w:sz w:val="20"/>
        </w:rPr>
        <w:t xml:space="preserve">Overview: </w:t>
      </w:r>
      <w:r>
        <w:rPr>
          <w:rFonts w:ascii="Segoe UI" w:hAnsi="Segoe UI"/>
          <w:i w:val="0"/>
          <w:color w:val="334155"/>
          <w:sz w:val="20"/>
        </w:rPr>
        <w:t>Centralized credential vault managing per-user headers, API keys, and OAuth client credentials for external MCP servers.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'core/mcp/credstore'. Stores and resolves authentication credentials for MCP servers. Supports static API keys, per-user HTTP headers, and dynamic OAuth 2.0 client secrets with AES-256-GCM encryption.</w:t>
      </w:r>
    </w:p>
    <w:p>
      <w:pPr>
        <w:pStyle w:val="ListBullet"/>
        <w:spacing w:after="60" w:line="276" w:lineRule="auto"/>
      </w:pPr>
      <w:r>
        <w:rPr>
          <w:rFonts w:ascii="Segoe UI" w:hAnsi="Segoe UI"/>
          <w:b/>
          <w:color w:val="0F172A"/>
          <w:sz w:val="20"/>
        </w:rPr>
        <w:t>Auth Mode Selector:</w:t>
      </w:r>
      <w:r>
        <w:rPr>
          <w:rFonts w:ascii="Segoe UI" w:hAnsi="Segoe UI"/>
          <w:color w:val="334155"/>
          <w:sz w:val="20"/>
        </w:rPr>
        <w:t xml:space="preserve"> Static API Key, Per-User Headers, or OAuth 2.0 PKCE.</w:t>
      </w:r>
    </w:p>
    <w:p>
      <w:pPr>
        <w:pStyle w:val="ListBullet"/>
        <w:spacing w:after="60" w:line="276" w:lineRule="auto"/>
      </w:pPr>
      <w:r>
        <w:rPr>
          <w:rFonts w:ascii="Segoe UI" w:hAnsi="Segoe UI"/>
          <w:b/>
          <w:color w:val="0F172A"/>
          <w:sz w:val="20"/>
        </w:rPr>
        <w:t>Header Mapping:</w:t>
      </w:r>
      <w:r>
        <w:rPr>
          <w:rFonts w:ascii="Segoe UI" w:hAnsi="Segoe UI"/>
          <w:color w:val="334155"/>
          <w:sz w:val="20"/>
        </w:rPr>
        <w:t xml:space="preserve"> Maps client request headers to tool execution headers.</w:t>
      </w:r>
    </w:p>
    <w:p>
      <w:pPr>
        <w:pStyle w:val="ListBullet"/>
        <w:spacing w:after="60" w:line="276" w:lineRule="auto"/>
      </w:pPr>
      <w:r>
        <w:rPr>
          <w:rFonts w:ascii="Segoe UI" w:hAnsi="Segoe UI"/>
          <w:b/>
          <w:color w:val="0F172A"/>
          <w:sz w:val="20"/>
        </w:rPr>
        <w:t>Encrypted Vault:</w:t>
      </w:r>
      <w:r>
        <w:rPr>
          <w:rFonts w:ascii="Segoe UI" w:hAnsi="Segoe UI"/>
          <w:color w:val="334155"/>
          <w:sz w:val="20"/>
        </w:rPr>
        <w:t xml:space="preserve"> Hardware-grade encryption for third-party service tokens.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Supplies authorized credentials to MCP Catalog, Tool Groups, and Auth Sessions.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Enables an AI agent to authenticate with internal Jira and GitHub enterprise servers using dynamic corporate service accounts.</w:t>
      </w:r>
    </w:p>
    <w:p>
      <w:pPr>
        <w:keepNext/>
        <w:spacing w:before="160" w:after="40"/>
      </w:pPr>
      <w:r>
        <w:rPr>
          <w:rFonts w:ascii="Segoe UI" w:hAnsi="Segoe UI"/>
          <w:b/>
          <w:color w:val="0F172A"/>
          <w:sz w:val="22"/>
        </w:rPr>
        <w:t>Starlark Sandboxed Code Mode (core/mcp/codemode/starlark)</w:t>
      </w:r>
    </w:p>
    <w:p>
      <w:pPr>
        <w:spacing w:after="80" w:line="276" w:lineRule="auto"/>
      </w:pPr>
      <w:r>
        <w:rPr>
          <w:rFonts w:ascii="Segoe UI" w:hAnsi="Segoe UI"/>
          <w:b/>
          <w:color w:val="0F172A"/>
          <w:sz w:val="20"/>
        </w:rPr>
        <w:t xml:space="preserve">Overview: </w:t>
      </w:r>
      <w:r>
        <w:rPr>
          <w:rFonts w:ascii="Segoe UI" w:hAnsi="Segoe UI"/>
          <w:i w:val="0"/>
          <w:color w:val="334155"/>
          <w:sz w:val="20"/>
        </w:rPr>
        <w:t>Embedded Python-like sandboxed execution engine enabling AI agents to run multi-tool workflows and data transformations in-memory.</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'core/mcp/codemode/starlark'. Leverages Google Starlark (the deterministic language behind Bazel). Agents generate Starlark code to orchestrate multiple tools, perform mathematical calculations, and transform data in a secure, memory-isolated sandbox without executing untrusted OS commands.</w:t>
      </w:r>
    </w:p>
    <w:p>
      <w:pPr>
        <w:pStyle w:val="ListBullet"/>
        <w:spacing w:after="60" w:line="276" w:lineRule="auto"/>
      </w:pPr>
      <w:r>
        <w:rPr>
          <w:rFonts w:ascii="Segoe UI" w:hAnsi="Segoe UI"/>
          <w:b/>
          <w:color w:val="0F172A"/>
          <w:sz w:val="20"/>
        </w:rPr>
        <w:t>Deterministic Sandbox:</w:t>
      </w:r>
      <w:r>
        <w:rPr>
          <w:rFonts w:ascii="Segoe UI" w:hAnsi="Segoe UI"/>
          <w:color w:val="334155"/>
          <w:sz w:val="20"/>
        </w:rPr>
        <w:t xml:space="preserve"> Non-Turing complete runtime preventing infinite loops and filesystem access.</w:t>
      </w:r>
    </w:p>
    <w:p>
      <w:pPr>
        <w:pStyle w:val="ListBullet"/>
        <w:spacing w:after="60" w:line="276" w:lineRule="auto"/>
      </w:pPr>
      <w:r>
        <w:rPr>
          <w:rFonts w:ascii="Segoe UI" w:hAnsi="Segoe UI"/>
          <w:b/>
          <w:color w:val="0F172A"/>
          <w:sz w:val="20"/>
        </w:rPr>
        <w:t>Tool Binding Interface:</w:t>
      </w:r>
      <w:r>
        <w:rPr>
          <w:rFonts w:ascii="Segoe UI" w:hAnsi="Segoe UI"/>
          <w:color w:val="334155"/>
          <w:sz w:val="20"/>
        </w:rPr>
        <w:t xml:space="preserve"> Exposes registered MCP tools as native Starlark functions.</w:t>
      </w:r>
    </w:p>
    <w:p>
      <w:pPr>
        <w:pStyle w:val="ListBullet"/>
        <w:spacing w:after="60" w:line="276" w:lineRule="auto"/>
      </w:pPr>
      <w:r>
        <w:rPr>
          <w:rFonts w:ascii="Segoe UI" w:hAnsi="Segoe UI"/>
          <w:b/>
          <w:color w:val="0F172A"/>
          <w:sz w:val="20"/>
        </w:rPr>
        <w:t>In-Memory Execution:</w:t>
      </w:r>
      <w:r>
        <w:rPr>
          <w:rFonts w:ascii="Segoe UI" w:hAnsi="Segoe UI"/>
          <w:color w:val="334155"/>
          <w:sz w:val="20"/>
        </w:rPr>
        <w:t xml:space="preserve"> Zero network latency between multi-step tool calls.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Integrates directly into MCP Gateway and Tool Groups.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An autonomous data science agent queries a SQL database, filters 10,000 rows, and calculates summary statistics in-memory in under 50ms.</w:t>
      </w:r>
    </w:p>
    <w:p>
      <w:pPr>
        <w:keepNext/>
        <w:spacing w:before="160" w:after="40"/>
      </w:pPr>
      <w:r>
        <w:rPr>
          <w:rFonts w:ascii="Segoe UI" w:hAnsi="Segoe UI"/>
          <w:b/>
          <w:color w:val="0F172A"/>
          <w:sz w:val="22"/>
        </w:rPr>
        <w:t>Hardware Secrets Vault &amp; Envelope Encryption (core/schemas/vault.go)</w:t>
      </w:r>
    </w:p>
    <w:p>
      <w:pPr>
        <w:spacing w:after="80" w:line="276" w:lineRule="auto"/>
      </w:pPr>
      <w:r>
        <w:rPr>
          <w:rFonts w:ascii="Segoe UI" w:hAnsi="Segoe UI"/>
          <w:b/>
          <w:color w:val="0F172A"/>
          <w:sz w:val="20"/>
        </w:rPr>
        <w:t xml:space="preserve">Overview: </w:t>
      </w:r>
      <w:r>
        <w:rPr>
          <w:rFonts w:ascii="Segoe UI" w:hAnsi="Segoe UI"/>
          <w:i w:val="0"/>
          <w:color w:val="334155"/>
          <w:sz w:val="20"/>
        </w:rPr>
        <w:t>Cryptographic envelope encryption vault securing all stored provider API keys, virtual keys, and credentials at rest.</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'core/schemas/vault.go'. Employs AES-256-GCM authenticated encryption. Every secret is encrypted with a unique Data Encryption Key (DEK), which is in turn encrypted with a Master Key (KEK) stored in AWS KMS, Google Cloud KMS, HashiCorp Vault, or Infisical.</w:t>
      </w:r>
    </w:p>
    <w:p>
      <w:pPr>
        <w:pStyle w:val="ListBullet"/>
        <w:spacing w:after="60" w:line="276" w:lineRule="auto"/>
      </w:pPr>
      <w:r>
        <w:rPr>
          <w:rFonts w:ascii="Segoe UI" w:hAnsi="Segoe UI"/>
          <w:b/>
          <w:color w:val="0F172A"/>
          <w:sz w:val="20"/>
        </w:rPr>
        <w:t>AES-256-GCM Encryption:</w:t>
      </w:r>
      <w:r>
        <w:rPr>
          <w:rFonts w:ascii="Segoe UI" w:hAnsi="Segoe UI"/>
          <w:color w:val="334155"/>
          <w:sz w:val="20"/>
        </w:rPr>
        <w:t xml:space="preserve"> Authenticated cipher preventing tampering and eavesdropping.</w:t>
      </w:r>
    </w:p>
    <w:p>
      <w:pPr>
        <w:pStyle w:val="ListBullet"/>
        <w:spacing w:after="60" w:line="276" w:lineRule="auto"/>
      </w:pPr>
      <w:r>
        <w:rPr>
          <w:rFonts w:ascii="Segoe UI" w:hAnsi="Segoe UI"/>
          <w:b/>
          <w:color w:val="0F172A"/>
          <w:sz w:val="20"/>
        </w:rPr>
        <w:t>Envelope Encryption:</w:t>
      </w:r>
      <w:r>
        <w:rPr>
          <w:rFonts w:ascii="Segoe UI" w:hAnsi="Segoe UI"/>
          <w:color w:val="334155"/>
          <w:sz w:val="20"/>
        </w:rPr>
        <w:t xml:space="preserve"> Multi-tier key hierarchy (Master Key / Data Keys).</w:t>
      </w:r>
    </w:p>
    <w:p>
      <w:pPr>
        <w:pStyle w:val="ListBullet"/>
        <w:spacing w:after="60" w:line="276" w:lineRule="auto"/>
      </w:pPr>
      <w:r>
        <w:rPr>
          <w:rFonts w:ascii="Segoe UI" w:hAnsi="Segoe UI"/>
          <w:b/>
          <w:color w:val="0F172A"/>
          <w:sz w:val="20"/>
        </w:rPr>
        <w:t>KMS Integration:</w:t>
      </w:r>
      <w:r>
        <w:rPr>
          <w:rFonts w:ascii="Segoe UI" w:hAnsi="Segoe UI"/>
          <w:color w:val="334155"/>
          <w:sz w:val="20"/>
        </w:rPr>
        <w:t xml:space="preserve"> Seamless integration with AWS KMS, Google Cloud KMS, and Infisical.</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Protects secrets across Model Providers, Virtual Keys, and MCP Gateway.</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Guarantees that even if the PostgreSQL database backup is stolen, all OpenAI and Anthropic provider keys remain mathematically unreadable.</w:t>
      </w:r>
    </w:p>
    <w:p>
      <w:pPr>
        <w:keepNext/>
        <w:spacing w:before="160" w:after="40"/>
      </w:pPr>
      <w:r>
        <w:rPr>
          <w:rFonts w:ascii="Segoe UI" w:hAnsi="Segoe UI"/>
          <w:b/>
          <w:color w:val="0F172A"/>
          <w:sz w:val="22"/>
        </w:rPr>
        <w:t>Key Load Balancer &amp; Key Pool Filtering (framework/loadbalancer)</w:t>
      </w:r>
    </w:p>
    <w:p>
      <w:pPr>
        <w:spacing w:after="80" w:line="276" w:lineRule="auto"/>
      </w:pPr>
      <w:r>
        <w:rPr>
          <w:rFonts w:ascii="Segoe UI" w:hAnsi="Segoe UI"/>
          <w:b/>
          <w:color w:val="0F172A"/>
          <w:sz w:val="20"/>
        </w:rPr>
        <w:t xml:space="preserve">Overview: </w:t>
      </w:r>
      <w:r>
        <w:rPr>
          <w:rFonts w:ascii="Segoe UI" w:hAnsi="Segoe UI"/>
          <w:i w:val="0"/>
          <w:color w:val="334155"/>
          <w:sz w:val="20"/>
        </w:rPr>
        <w:t>Advanced multi-key load balancing engine distributing traffic across credential pools with session stickiness.</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Implemented in 'framework/loadbalancer' and 'core/keyselectors'. Supports Round-Robin, Weighted Distribution, and Priority Failover across multiple provider keys. Integrates with Redis KVStore for session stickiness, pinning multi-turn conversations to the same key or GPU node.</w:t>
      </w:r>
    </w:p>
    <w:p>
      <w:pPr>
        <w:pStyle w:val="ListBullet"/>
        <w:spacing w:after="60" w:line="276" w:lineRule="auto"/>
      </w:pPr>
      <w:r>
        <w:rPr>
          <w:rFonts w:ascii="Segoe UI" w:hAnsi="Segoe UI"/>
          <w:b/>
          <w:color w:val="0F172A"/>
          <w:sz w:val="20"/>
        </w:rPr>
        <w:t>Balancing Strategies:</w:t>
      </w:r>
      <w:r>
        <w:rPr>
          <w:rFonts w:ascii="Segoe UI" w:hAnsi="Segoe UI"/>
          <w:color w:val="334155"/>
          <w:sz w:val="20"/>
        </w:rPr>
        <w:t xml:space="preserve"> Round-Robin, Weighted Ratios, Priority Tiers, and Least-Connections.</w:t>
      </w:r>
    </w:p>
    <w:p>
      <w:pPr>
        <w:pStyle w:val="ListBullet"/>
        <w:spacing w:after="60" w:line="276" w:lineRule="auto"/>
      </w:pPr>
      <w:r>
        <w:rPr>
          <w:rFonts w:ascii="Segoe UI" w:hAnsi="Segoe UI"/>
          <w:b/>
          <w:color w:val="0F172A"/>
          <w:sz w:val="20"/>
        </w:rPr>
        <w:t>Session Stickiness:</w:t>
      </w:r>
      <w:r>
        <w:rPr>
          <w:rFonts w:ascii="Segoe UI" w:hAnsi="Segoe UI"/>
          <w:color w:val="334155"/>
          <w:sz w:val="20"/>
        </w:rPr>
        <w:t xml:space="preserve"> Binds conversational sessions (via x-uf-session-id) to the same upstream deployment.</w:t>
      </w:r>
    </w:p>
    <w:p>
      <w:pPr>
        <w:pStyle w:val="ListBullet"/>
        <w:spacing w:after="60" w:line="276" w:lineRule="auto"/>
      </w:pPr>
      <w:r>
        <w:rPr>
          <w:rFonts w:ascii="Segoe UI" w:hAnsi="Segoe UI"/>
          <w:b/>
          <w:color w:val="0F172A"/>
          <w:sz w:val="20"/>
        </w:rPr>
        <w:t>Key Pool Filters:</w:t>
      </w:r>
      <w:r>
        <w:rPr>
          <w:rFonts w:ascii="Segoe UI" w:hAnsi="Segoe UI"/>
          <w:color w:val="334155"/>
          <w:sz w:val="20"/>
        </w:rPr>
        <w:t xml:space="preserve"> Custom hooks (keyPoolFilter) to dynamically disqualify degraded or rate-limited keys.</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Operates inside the Models and Model Providers dispatch pipeline.</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Distributes 100,000 RPM evenly across 10 Azure OpenAI deployments in different geographic regions with automatic failover.</w:t>
      </w:r>
    </w:p>
    <w:p>
      <w:pPr>
        <w:keepNext/>
        <w:spacing w:before="160" w:after="40"/>
      </w:pPr>
      <w:r>
        <w:rPr>
          <w:rFonts w:ascii="Segoe UI" w:hAnsi="Segoe UI"/>
          <w:b/>
          <w:color w:val="0F172A"/>
          <w:sz w:val="22"/>
        </w:rPr>
        <w:t>Realtime Audio &amp; Voice Gateway (core/schemas/realtime.go)</w:t>
      </w:r>
    </w:p>
    <w:p>
      <w:pPr>
        <w:spacing w:after="80" w:line="276" w:lineRule="auto"/>
      </w:pPr>
      <w:r>
        <w:rPr>
          <w:rFonts w:ascii="Segoe UI" w:hAnsi="Segoe UI"/>
          <w:b/>
          <w:color w:val="0F172A"/>
          <w:sz w:val="20"/>
        </w:rPr>
        <w:t xml:space="preserve">Overview: </w:t>
      </w:r>
      <w:r>
        <w:rPr>
          <w:rFonts w:ascii="Segoe UI" w:hAnsi="Segoe UI"/>
          <w:i w:val="0"/>
          <w:color w:val="334155"/>
          <w:sz w:val="20"/>
        </w:rPr>
        <w:t>Bidirectional WebRTC and WebSocket streaming gateway supporting ultra-low latency conversational voice AI.</w:t>
      </w:r>
    </w:p>
    <w:p>
      <w:pPr>
        <w:spacing w:after="80" w:line="276" w:lineRule="auto"/>
      </w:pPr>
      <w:r>
        <w:rPr>
          <w:rFonts w:ascii="Segoe UI" w:hAnsi="Segoe UI"/>
          <w:b/>
          <w:color w:val="0F172A"/>
          <w:sz w:val="20"/>
        </w:rPr>
        <w:t xml:space="preserve">Internal Architecture &amp; Mechanics: </w:t>
      </w:r>
      <w:r>
        <w:rPr>
          <w:rFonts w:ascii="Segoe UI" w:hAnsi="Segoe UI"/>
          <w:i w:val="0"/>
          <w:color w:val="334155"/>
          <w:sz w:val="20"/>
        </w:rPr>
        <w:t>Located in 'core/schemas/realtime.go'. Bridges client WebRTC and WebSocket voice connections to upstream providers (e.g. OpenAI Realtime API). Manages full-duplex audio chunking (PCM16, G.711, Opus), Voice Activity Detection (VAD), and automated speech-to-speech protocol normalization.</w:t>
      </w:r>
    </w:p>
    <w:p>
      <w:pPr>
        <w:pStyle w:val="ListBullet"/>
        <w:spacing w:after="60" w:line="276" w:lineRule="auto"/>
      </w:pPr>
      <w:r>
        <w:rPr>
          <w:rFonts w:ascii="Segoe UI" w:hAnsi="Segoe UI"/>
          <w:b/>
          <w:color w:val="0F172A"/>
          <w:sz w:val="20"/>
        </w:rPr>
        <w:t>Full-Duplex Audio Streaming:</w:t>
      </w:r>
      <w:r>
        <w:rPr>
          <w:rFonts w:ascii="Segoe UI" w:hAnsi="Segoe UI"/>
          <w:color w:val="334155"/>
          <w:sz w:val="20"/>
        </w:rPr>
        <w:t xml:space="preserve"> Sub-300ms voice conversational latency.</w:t>
      </w:r>
    </w:p>
    <w:p>
      <w:pPr>
        <w:pStyle w:val="ListBullet"/>
        <w:spacing w:after="60" w:line="276" w:lineRule="auto"/>
      </w:pPr>
      <w:r>
        <w:rPr>
          <w:rFonts w:ascii="Segoe UI" w:hAnsi="Segoe UI"/>
          <w:b/>
          <w:color w:val="0F172A"/>
          <w:sz w:val="20"/>
        </w:rPr>
        <w:t>Protocol Normalization:</w:t>
      </w:r>
      <w:r>
        <w:rPr>
          <w:rFonts w:ascii="Segoe UI" w:hAnsi="Segoe UI"/>
          <w:color w:val="334155"/>
          <w:sz w:val="20"/>
        </w:rPr>
        <w:t xml:space="preserve"> Bidirectional audio frame translation across voice providers.</w:t>
      </w:r>
    </w:p>
    <w:p>
      <w:pPr>
        <w:pStyle w:val="ListBullet"/>
        <w:spacing w:after="60" w:line="276" w:lineRule="auto"/>
      </w:pPr>
      <w:r>
        <w:rPr>
          <w:rFonts w:ascii="Segoe UI" w:hAnsi="Segoe UI"/>
          <w:b/>
          <w:color w:val="0F172A"/>
          <w:sz w:val="20"/>
        </w:rPr>
        <w:t>Voice Activity Detection (VAD):</w:t>
      </w:r>
      <w:r>
        <w:rPr>
          <w:rFonts w:ascii="Segoe UI" w:hAnsi="Segoe UI"/>
          <w:color w:val="334155"/>
          <w:sz w:val="20"/>
        </w:rPr>
        <w:t xml:space="preserve"> Server-side speech interruption and turn-taking detection.</w:t>
      </w:r>
    </w:p>
    <w:p>
      <w:pPr>
        <w:spacing w:after="80" w:line="276" w:lineRule="auto"/>
      </w:pPr>
      <w:r>
        <w:rPr>
          <w:rFonts w:ascii="Segoe UI" w:hAnsi="Segoe UI"/>
          <w:b/>
          <w:color w:val="0F172A"/>
          <w:sz w:val="20"/>
        </w:rPr>
        <w:t xml:space="preserve">Module Interconnections: </w:t>
      </w:r>
      <w:r>
        <w:rPr>
          <w:rFonts w:ascii="Segoe UI" w:hAnsi="Segoe UI"/>
          <w:i w:val="0"/>
          <w:color w:val="334155"/>
          <w:sz w:val="20"/>
        </w:rPr>
        <w:t>Connects clients to Voice-enabled Model Providers and logs audio tokens in LLM Logs.</w:t>
      </w:r>
    </w:p>
    <w:p>
      <w:pPr>
        <w:spacing w:after="80" w:line="276" w:lineRule="auto"/>
      </w:pPr>
      <w:r>
        <w:rPr>
          <w:rFonts w:ascii="Segoe UI" w:hAnsi="Segoe UI"/>
          <w:b/>
          <w:color w:val="0F172A"/>
          <w:sz w:val="20"/>
        </w:rPr>
        <w:t xml:space="preserve">Production Use Case: </w:t>
      </w:r>
      <w:r>
        <w:rPr>
          <w:rFonts w:ascii="Segoe UI" w:hAnsi="Segoe UI"/>
          <w:i w:val="0"/>
          <w:color w:val="334155"/>
          <w:sz w:val="20"/>
        </w:rPr>
        <w:t>Powers customer service interactive voice response (IVR) phone bots with natural human-like voice conversational speed.</w:t>
      </w:r>
    </w:p>
    <w:p>
      <w:pPr>
        <w:keepNext/>
        <w:spacing w:before="320" w:after="120"/>
      </w:pPr>
      <w:r>
        <w:rPr>
          <w:rFonts w:ascii="Segoe UI" w:hAnsi="Segoe UI"/>
          <w:b/>
          <w:color w:val="1E3A8A"/>
          <w:sz w:val="32"/>
        </w:rPr>
        <w:t>5. Technology Stack &amp; Programming Languages Deep Dive</w:t>
      </w:r>
    </w:p>
    <w:tbl>
      <w:tblPr>
        <w:tblW w:type="auto" w:w="0"/>
        <w:jc w:val="center"/>
        <w:tblLook w:firstColumn="1" w:firstRow="1" w:lastColumn="0" w:lastRow="0" w:noHBand="0" w:noVBand="1" w:val="04A0"/>
      </w:tblPr>
      <w:tblGrid>
        <w:gridCol w:w="3360"/>
        <w:gridCol w:w="3360"/>
        <w:gridCol w:w="3360"/>
      </w:tblGrid>
      <w:tr>
        <w:tc>
          <w:tcPr>
            <w:tcW w:type="dxa" w:w="2592"/>
            <w:shd w:fill="1E3A8A"/>
          </w:tcPr>
          <w:p>
            <w:pPr>
              <w:spacing w:before="80" w:after="80"/>
            </w:pPr>
            <w:r>
              <w:rPr>
                <w:rFonts w:ascii="Segoe UI" w:hAnsi="Segoe UI"/>
                <w:b/>
                <w:color w:val="FFFFFF"/>
                <w:sz w:val="18"/>
              </w:rPr>
              <w:t>Layer</w:t>
            </w:r>
          </w:p>
        </w:tc>
        <w:tc>
          <w:tcPr>
            <w:tcW w:type="dxa" w:w="2592"/>
            <w:shd w:fill="1E3A8A"/>
          </w:tcPr>
          <w:p>
            <w:pPr>
              <w:spacing w:before="80" w:after="80"/>
            </w:pPr>
            <w:r>
              <w:rPr>
                <w:rFonts w:ascii="Segoe UI" w:hAnsi="Segoe UI"/>
                <w:b/>
                <w:color w:val="FFFFFF"/>
                <w:sz w:val="18"/>
              </w:rPr>
              <w:t>Technology / Language</w:t>
            </w:r>
          </w:p>
        </w:tc>
        <w:tc>
          <w:tcPr>
            <w:tcW w:type="dxa" w:w="4896"/>
            <w:shd w:fill="1E3A8A"/>
          </w:tcPr>
          <w:p>
            <w:pPr>
              <w:spacing w:before="80" w:after="80"/>
            </w:pPr>
            <w:r>
              <w:rPr>
                <w:rFonts w:ascii="Segoe UI" w:hAnsi="Segoe UI"/>
                <w:b/>
                <w:color w:val="FFFFFF"/>
                <w:sz w:val="18"/>
              </w:rPr>
              <w:t>Architectural Role &amp; Benefit</w:t>
            </w:r>
          </w:p>
        </w:tc>
      </w:tr>
      <w:tr>
        <w:tc>
          <w:tcPr>
            <w:tcW w:type="dxa" w:w="2592"/>
            <w:shd w:fill="FFFFFF"/>
          </w:tcPr>
          <w:p>
            <w:r>
              <w:t>Core Gateway Engine</w:t>
            </w:r>
          </w:p>
        </w:tc>
        <w:tc>
          <w:tcPr>
            <w:tcW w:type="dxa" w:w="2592"/>
            <w:shd w:fill="FFFFFF"/>
          </w:tcPr>
          <w:p>
            <w:r>
              <w:t>Go (Golang 1.23+)</w:t>
            </w:r>
          </w:p>
        </w:tc>
        <w:tc>
          <w:tcPr>
            <w:tcW w:type="dxa" w:w="4896"/>
            <w:shd w:fill="FFFFFF"/>
          </w:tcPr>
          <w:p>
            <w:r>
              <w:t>Ultra-low proxy latency (&lt;1ms), lightweight goroutine concurrency, memory safety, and native zero-allocation memory pools (sync.Pool).</w:t>
            </w:r>
          </w:p>
        </w:tc>
      </w:tr>
      <w:tr>
        <w:tc>
          <w:tcPr>
            <w:tcW w:type="dxa" w:w="2592"/>
            <w:shd w:fill="F8FAFC"/>
          </w:tcPr>
          <w:p>
            <w:r>
              <w:t>HTTP &amp; Networking</w:t>
            </w:r>
          </w:p>
        </w:tc>
        <w:tc>
          <w:tcPr>
            <w:tcW w:type="dxa" w:w="2592"/>
            <w:shd w:fill="F8FAFC"/>
          </w:tcPr>
          <w:p>
            <w:r>
              <w:t>FastHTTP &amp; Sonic JSON</w:t>
            </w:r>
          </w:p>
        </w:tc>
        <w:tc>
          <w:tcPr>
            <w:tcW w:type="dxa" w:w="4896"/>
            <w:shd w:fill="F8FAFC"/>
          </w:tcPr>
          <w:p>
            <w:r>
              <w:t>FastHTTP avoids per-request heap allocations of standard net/http. ByteDance's Sonic JIT compiler parses JSON at near-native assembly speeds.</w:t>
            </w:r>
          </w:p>
        </w:tc>
      </w:tr>
      <w:tr>
        <w:tc>
          <w:tcPr>
            <w:tcW w:type="dxa" w:w="2592"/>
            <w:shd w:fill="FFFFFF"/>
          </w:tcPr>
          <w:p>
            <w:r>
              <w:t>Rule Evaluation Engine</w:t>
            </w:r>
          </w:p>
        </w:tc>
        <w:tc>
          <w:tcPr>
            <w:tcW w:type="dxa" w:w="2592"/>
            <w:shd w:fill="FFFFFF"/>
          </w:tcPr>
          <w:p>
            <w:r>
              <w:t>Google CEL (Common Expression Language)</w:t>
            </w:r>
          </w:p>
        </w:tc>
        <w:tc>
          <w:tcPr>
            <w:tcW w:type="dxa" w:w="4896"/>
            <w:shd w:fill="FFFFFF"/>
          </w:tcPr>
          <w:p>
            <w:r>
              <w:t>Safe, non-Turing complete expression evaluation. Compiles routing rules and guardrail policies into bytecode, executing in microseconds.</w:t>
            </w:r>
          </w:p>
        </w:tc>
      </w:tr>
      <w:tr>
        <w:tc>
          <w:tcPr>
            <w:tcW w:type="dxa" w:w="2592"/>
            <w:shd w:fill="F8FAFC"/>
          </w:tcPr>
          <w:p>
            <w:r>
              <w:t>Agent Scripting Sandbox</w:t>
            </w:r>
          </w:p>
        </w:tc>
        <w:tc>
          <w:tcPr>
            <w:tcW w:type="dxa" w:w="2592"/>
            <w:shd w:fill="F8FAFC"/>
          </w:tcPr>
          <w:p>
            <w:r>
              <w:t>Starlark (Google Bazel Language)</w:t>
            </w:r>
          </w:p>
        </w:tc>
        <w:tc>
          <w:tcPr>
            <w:tcW w:type="dxa" w:w="4896"/>
            <w:shd w:fill="F8FAFC"/>
          </w:tcPr>
          <w:p>
            <w:r>
              <w:t>Deterministic, thread-safe, sandboxed Python-like language for executing dynamic custom plugins without security risk.</w:t>
            </w:r>
          </w:p>
        </w:tc>
      </w:tr>
      <w:tr>
        <w:tc>
          <w:tcPr>
            <w:tcW w:type="dxa" w:w="2592"/>
            <w:shd w:fill="FFFFFF"/>
          </w:tcPr>
          <w:p>
            <w:r>
              <w:t>Frontend Web Application</w:t>
            </w:r>
          </w:p>
        </w:tc>
        <w:tc>
          <w:tcPr>
            <w:tcW w:type="dxa" w:w="2592"/>
            <w:shd w:fill="FFFFFF"/>
          </w:tcPr>
          <w:p>
            <w:r>
              <w:t>TypeScript 5.x, React 18, Vite</w:t>
            </w:r>
          </w:p>
        </w:tc>
        <w:tc>
          <w:tcPr>
            <w:tcW w:type="dxa" w:w="4896"/>
            <w:shd w:fill="FFFFFF"/>
          </w:tcPr>
          <w:p>
            <w:r>
              <w:t>Strict compile-time type safety across all 38 UI views, instant HMR development, and optimized single-page app bundle delivery.</w:t>
            </w:r>
          </w:p>
        </w:tc>
      </w:tr>
      <w:tr>
        <w:tc>
          <w:tcPr>
            <w:tcW w:type="dxa" w:w="2592"/>
            <w:shd w:fill="F8FAFC"/>
          </w:tcPr>
          <w:p>
            <w:r>
              <w:t>Routing &amp; UI Components</w:t>
            </w:r>
          </w:p>
        </w:tc>
        <w:tc>
          <w:tcPr>
            <w:tcW w:type="dxa" w:w="2592"/>
            <w:shd w:fill="F8FAFC"/>
          </w:tcPr>
          <w:p>
            <w:r>
              <w:t>TanStack Router, Tailwind CSS, Radix UI</w:t>
            </w:r>
          </w:p>
        </w:tc>
        <w:tc>
          <w:tcPr>
            <w:tcW w:type="dxa" w:w="4896"/>
            <w:shd w:fill="F8FAFC"/>
          </w:tcPr>
          <w:p>
            <w:r>
              <w:t>TanStack Router provides preload-on-hover routing for instantaneous navigation. Radix UI (Shadcn) delivers accessible, sleek dark-mode components.</w:t>
            </w:r>
          </w:p>
        </w:tc>
      </w:tr>
      <w:tr>
        <w:tc>
          <w:tcPr>
            <w:tcW w:type="dxa" w:w="2592"/>
            <w:shd w:fill="FFFFFF"/>
          </w:tcPr>
          <w:p>
            <w:r>
              <w:t>State Management</w:t>
            </w:r>
          </w:p>
        </w:tc>
        <w:tc>
          <w:tcPr>
            <w:tcW w:type="dxa" w:w="2592"/>
            <w:shd w:fill="FFFFFF"/>
          </w:tcPr>
          <w:p>
            <w:r>
              <w:t>Redux Toolkit (RTK Query), WebSockets</w:t>
            </w:r>
          </w:p>
        </w:tc>
        <w:tc>
          <w:tcPr>
            <w:tcW w:type="dxa" w:w="4896"/>
            <w:shd w:fill="FFFFFF"/>
          </w:tcPr>
          <w:p>
            <w:r>
              <w:t>Manages client-side caching, optimistic UI updates, and real-time live metrics streaming via WebSockets.</w:t>
            </w:r>
          </w:p>
        </w:tc>
      </w:tr>
      <w:tr>
        <w:tc>
          <w:tcPr>
            <w:tcW w:type="dxa" w:w="2592"/>
            <w:shd w:fill="F8FAFC"/>
          </w:tcPr>
          <w:p>
            <w:r>
              <w:t>Desktop / Browser DLP Agent</w:t>
            </w:r>
          </w:p>
        </w:tc>
        <w:tc>
          <w:tcPr>
            <w:tcW w:type="dxa" w:w="2592"/>
            <w:shd w:fill="F8FAFC"/>
          </w:tcPr>
          <w:p>
            <w:r>
              <w:t>Python 3.11+, mitmproxy / asyncio</w:t>
            </w:r>
          </w:p>
        </w:tc>
        <w:tc>
          <w:tcPr>
            <w:tcW w:type="dxa" w:w="4896"/>
            <w:shd w:fill="F8FAFC"/>
          </w:tcPr>
          <w:p>
            <w:r>
              <w:t>Mature networking and proxy ecosystem for local HTTPS interception, regex matching, and integration with local Ollama models.</w:t>
            </w:r>
          </w:p>
        </w:tc>
      </w:tr>
      <w:tr>
        <w:tc>
          <w:tcPr>
            <w:tcW w:type="dxa" w:w="2592"/>
            <w:shd w:fill="FFFFFF"/>
          </w:tcPr>
          <w:p>
            <w:r>
              <w:t>Relational Database</w:t>
            </w:r>
          </w:p>
        </w:tc>
        <w:tc>
          <w:tcPr>
            <w:tcW w:type="dxa" w:w="2592"/>
            <w:shd w:fill="FFFFFF"/>
          </w:tcPr>
          <w:p>
            <w:r>
              <w:t>PostgreSQL (pgx v5 driver), SQLite, GORM</w:t>
            </w:r>
          </w:p>
        </w:tc>
        <w:tc>
          <w:tcPr>
            <w:tcW w:type="dxa" w:w="4896"/>
            <w:shd w:fill="FFFFFF"/>
          </w:tcPr>
          <w:p>
            <w:r>
              <w:t>ACID transactional storage for Governance, Virtual Keys, Audit Logs, and Budgets. pgx provides high-performance connection pooling.</w:t>
            </w:r>
          </w:p>
        </w:tc>
      </w:tr>
      <w:tr>
        <w:tc>
          <w:tcPr>
            <w:tcW w:type="dxa" w:w="2592"/>
            <w:shd w:fill="F8FAFC"/>
          </w:tcPr>
          <w:p>
            <w:r>
              <w:t>Caching &amp; Vector Store</w:t>
            </w:r>
          </w:p>
        </w:tc>
        <w:tc>
          <w:tcPr>
            <w:tcW w:type="dxa" w:w="2592"/>
            <w:shd w:fill="F8FAFC"/>
          </w:tcPr>
          <w:p>
            <w:r>
              <w:t>Redis (go-redis), Qdrant, pgvector</w:t>
            </w:r>
          </w:p>
        </w:tc>
        <w:tc>
          <w:tcPr>
            <w:tcW w:type="dxa" w:w="4896"/>
            <w:shd w:fill="F8FAFC"/>
          </w:tcPr>
          <w:p>
            <w:r>
              <w:t>Sub-millisecond sliding-window rate limiting in Redis, and high-throughput vector similarity search for Semantic Caching in Qdrant.</w:t>
            </w:r>
          </w:p>
        </w:tc>
      </w:tr>
      <w:tr>
        <w:tc>
          <w:tcPr>
            <w:tcW w:type="dxa" w:w="2592"/>
            <w:shd w:fill="FFFFFF"/>
          </w:tcPr>
          <w:p>
            <w:r>
              <w:t>Telemetry &amp; Observability</w:t>
            </w:r>
          </w:p>
        </w:tc>
        <w:tc>
          <w:tcPr>
            <w:tcW w:type="dxa" w:w="2592"/>
            <w:shd w:fill="FFFFFF"/>
          </w:tcPr>
          <w:p>
            <w:r>
              <w:t>OpenTelemetry (OTel), Prometheus, Datadog, Kafka</w:t>
            </w:r>
          </w:p>
        </w:tc>
        <w:tc>
          <w:tcPr>
            <w:tcW w:type="dxa" w:w="4896"/>
            <w:shd w:fill="FFFFFF"/>
          </w:tcPr>
          <w:p>
            <w:r>
              <w:t>W3C standard distributed tracing, Prometheus metric scrapers, and event-driven enterprise streaming to Kafka and Datadog.</w:t>
            </w:r>
          </w:p>
        </w:tc>
      </w:tr>
      <w:tr>
        <w:tc>
          <w:tcPr>
            <w:tcW w:type="dxa" w:w="2592"/>
            <w:shd w:fill="F8FAFC"/>
          </w:tcPr>
          <w:p>
            <w:r>
              <w:t>DevOps &amp; Build System</w:t>
            </w:r>
          </w:p>
        </w:tc>
        <w:tc>
          <w:tcPr>
            <w:tcW w:type="dxa" w:w="2592"/>
            <w:shd w:fill="F8FAFC"/>
          </w:tcPr>
          <w:p>
            <w:r>
              <w:t>Docker, Docker Compose, Nix / Flake, Makefile</w:t>
            </w:r>
          </w:p>
        </w:tc>
        <w:tc>
          <w:tcPr>
            <w:tcW w:type="dxa" w:w="4896"/>
            <w:shd w:fill="F8FAFC"/>
          </w:tcPr>
          <w:p>
            <w:r>
              <w:t>Hermetic, reproducible development and build environments across multi-platform container architectures.</w:t>
            </w:r>
          </w:p>
        </w:tc>
      </w:tr>
    </w:tbl>
    <w:p>
      <w:pPr>
        <w:keepNext/>
        <w:spacing w:before="320" w:after="120"/>
      </w:pPr>
      <w:r>
        <w:rPr>
          <w:rFonts w:ascii="Segoe UI" w:hAnsi="Segoe UI"/>
          <w:b/>
          <w:color w:val="1E3A8A"/>
          <w:sz w:val="32"/>
        </w:rPr>
        <w:t>6. Enterprise Production Scenarios &amp; Playbooks</w:t>
      </w:r>
    </w:p>
    <w:p>
      <w:pPr>
        <w:spacing w:after="80" w:line="276" w:lineRule="auto"/>
      </w:pPr>
      <w:r>
        <w:rPr>
          <w:rFonts w:ascii="Segoe UI" w:hAnsi="Segoe UI"/>
          <w:b/>
          <w:color w:val="0F172A"/>
          <w:sz w:val="20"/>
        </w:rPr>
        <w:t xml:space="preserve">Scenario 1 - Multi-Tenant B2B SaaS Cost Attribution: </w:t>
      </w:r>
      <w:r>
        <w:rPr>
          <w:rFonts w:ascii="Segoe UI" w:hAnsi="Segoe UI"/>
          <w:i w:val="0"/>
          <w:color w:val="334155"/>
          <w:sz w:val="20"/>
        </w:rPr>
        <w:t>SaaS backend attaches `x-uf-customer-id: cust_42` on every call. UnifAI attributes token spend per customer, exported to BigQuery for automated monthly invoicing.</w:t>
      </w:r>
    </w:p>
    <w:p>
      <w:pPr>
        <w:spacing w:after="80" w:line="276" w:lineRule="auto"/>
      </w:pPr>
      <w:r>
        <w:rPr>
          <w:rFonts w:ascii="Segoe UI" w:hAnsi="Segoe UI"/>
          <w:b/>
          <w:color w:val="0F172A"/>
          <w:sz w:val="20"/>
        </w:rPr>
        <w:t xml:space="preserve">Scenario 2 - Zero-Downtime High Availability Failover: </w:t>
      </w:r>
      <w:r>
        <w:rPr>
          <w:rFonts w:ascii="Segoe UI" w:hAnsi="Segoe UI"/>
          <w:i w:val="0"/>
          <w:color w:val="334155"/>
          <w:sz w:val="20"/>
        </w:rPr>
        <w:t>When OpenAI returns 504 errors, Circuit Breaker detects &gt;50% failure rate and automatically shifts traffic to Claude 3.5 Sonnet in &lt;100ms. Zero user sessions drop.</w:t>
      </w:r>
    </w:p>
    <w:p>
      <w:pPr>
        <w:spacing w:after="80" w:line="276" w:lineRule="auto"/>
      </w:pPr>
      <w:r>
        <w:rPr>
          <w:rFonts w:ascii="Segoe UI" w:hAnsi="Segoe UI"/>
          <w:b/>
          <w:color w:val="0F172A"/>
          <w:sz w:val="20"/>
        </w:rPr>
        <w:t xml:space="preserve">Scenario 3 - Slashing Costs via Complexity Router &amp; Semantic Cache: </w:t>
      </w:r>
      <w:r>
        <w:rPr>
          <w:rFonts w:ascii="Segoe UI" w:hAnsi="Segoe UI"/>
          <w:i w:val="0"/>
          <w:color w:val="334155"/>
          <w:sz w:val="20"/>
        </w:rPr>
        <w:t>Semantic Caching serves 25% of queries from Redis at $0.00 cost; Complexity Router directs simple questions to micro-models, dropping monthly AI bill from $45,000 to $9,800 (78% savings).</w:t>
      </w:r>
    </w:p>
    <w:p>
      <w:pPr>
        <w:spacing w:after="80" w:line="276" w:lineRule="auto"/>
      </w:pPr>
      <w:r>
        <w:rPr>
          <w:rFonts w:ascii="Segoe UI" w:hAnsi="Segoe UI"/>
          <w:b/>
          <w:color w:val="0F172A"/>
          <w:sz w:val="20"/>
        </w:rPr>
        <w:t xml:space="preserve">Scenario 4 - Enterprise Data Loss Prevention (DLP) using Browser AI: </w:t>
      </w:r>
      <w:r>
        <w:rPr>
          <w:rFonts w:ascii="Segoe UI" w:hAnsi="Segoe UI"/>
          <w:i w:val="0"/>
          <w:color w:val="334155"/>
          <w:sz w:val="20"/>
        </w:rPr>
        <w:t>Browser AI local agent monitors web AI portals on employee laptops, intercepting clipboard pastes containing credit cards or passwords, preventing corporate IP leaks.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Confidential &amp; Proprietary — UnifAI Control Plane Engineering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UnifAI Enterprise Deep-Dive Architecture &amp; Master Feature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