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40"/>
        <w:jc w:val="center"/>
      </w:pPr>
      <w:r>
        <w:drawing>
          <wp:inline xmlns:a="http://schemas.openxmlformats.org/drawingml/2006/main" xmlns:pic="http://schemas.openxmlformats.org/drawingml/2006/picture">
            <wp:extent cx="2286000" cy="730102"/>
            <wp:docPr id="1" name="Picture 1"/>
            <wp:cNvGraphicFramePr>
              <a:graphicFrameLocks noChangeAspect="1"/>
            </wp:cNvGraphicFramePr>
            <a:graphic>
              <a:graphicData uri="http://schemas.openxmlformats.org/drawingml/2006/picture">
                <pic:pic>
                  <pic:nvPicPr>
                    <pic:cNvPr id="0" name="yes-panchi-logo.png"/>
                    <pic:cNvPicPr/>
                  </pic:nvPicPr>
                  <pic:blipFill>
                    <a:blip r:embed="rId9"/>
                    <a:stretch>
                      <a:fillRect/>
                    </a:stretch>
                  </pic:blipFill>
                  <pic:spPr>
                    <a:xfrm>
                      <a:off x="0" y="0"/>
                      <a:ext cx="2286000" cy="730102"/>
                    </a:xfrm>
                    <a:prstGeom prst="rect"/>
                  </pic:spPr>
                </pic:pic>
              </a:graphicData>
            </a:graphic>
          </wp:inline>
        </w:drawing>
      </w:r>
    </w:p>
    <w:p>
      <w:pPr>
        <w:spacing w:before="120" w:after="40"/>
        <w:jc w:val="center"/>
      </w:pPr>
      <w:r>
        <w:rPr>
          <w:rFonts w:ascii="Arial" w:hAnsi="Arial"/>
          <w:b/>
          <w:color w:val="0F172A"/>
          <w:sz w:val="26"/>
        </w:rPr>
        <w:t>YES PANCHI GROUP OF COMPANIES</w:t>
        <w:br/>
      </w:r>
      <w:r>
        <w:rPr>
          <w:rFonts w:ascii="Arial" w:hAnsi="Arial"/>
          <w:b/>
          <w:color w:val="0F172A"/>
          <w:sz w:val="64"/>
        </w:rPr>
        <w:t>YP-RAKSHA</w:t>
        <w:br/>
      </w:r>
      <w:r>
        <w:rPr>
          <w:rFonts w:ascii="Arial" w:hAnsi="Arial"/>
          <w:b/>
          <w:color w:val="0F766E"/>
          <w:sz w:val="24"/>
        </w:rPr>
        <w:t>Real-Time AI Knowledge Screening &amp; Hazard Audit</w:t>
        <w:br/>
        <w:br/>
      </w:r>
    </w:p>
    <w:p>
      <w:pPr>
        <w:spacing w:before="720" w:after="80"/>
        <w:jc w:val="center"/>
      </w:pPr>
      <w:r>
        <w:rPr>
          <w:rFonts w:ascii="Arial" w:hAnsi="Arial"/>
          <w:b/>
          <w:color w:val="1E293B"/>
          <w:sz w:val="40"/>
        </w:rPr>
        <w:t>Product Datasheet &amp; Enterprise Specifications</w:t>
        <w:br/>
        <w:br/>
      </w:r>
      <w:r>
        <w:rPr>
          <w:rFonts w:ascii="Arial" w:hAnsi="Arial"/>
          <w:b/>
          <w:color w:val="059669"/>
          <w:sz w:val="24"/>
        </w:rPr>
        <w:t>Version 2.5</w:t>
        <w:br/>
      </w:r>
    </w:p>
    <w:p>
      <w:r>
        <w:br w:type="page"/>
      </w:r>
    </w:p>
    <w:p>
      <w:pPr>
        <w:keepNext/>
        <w:spacing w:before="160" w:after="120"/>
      </w:pPr>
      <w:r>
        <w:rPr>
          <w:rFonts w:ascii="Arial" w:hAnsi="Arial"/>
          <w:b/>
          <w:color w:val="0F172A"/>
          <w:sz w:val="26"/>
        </w:rPr>
        <w:t>Table of Contents</w:t>
      </w:r>
    </w:p>
    <w:tbl>
      <w:tblPr>
        <w:tblW w:type="auto" w:w="0"/>
        <w:jc w:val="center"/>
        <w:tblLook w:firstColumn="1" w:firstRow="1" w:lastColumn="0" w:lastRow="0" w:noHBand="0" w:noVBand="1" w:val="04A0"/>
      </w:tblPr>
      <w:tblGrid>
        <w:gridCol w:w="2700"/>
        <w:gridCol w:w="2700"/>
        <w:gridCol w:w="2700"/>
        <w:gridCol w:w="2700"/>
      </w:tblGrid>
      <w:tr>
        <w:trPr>
          <w:cantSplit/>
          <w:tblHeader/>
        </w:trPr>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Section</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Major Topic</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Sub-Topics &amp; Architecture Focus</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Page No</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jc w:val="center"/>
            </w:pPr>
            <w:r>
              <w:rPr>
                <w:rFonts w:ascii="Arial" w:hAnsi="Arial"/>
                <w:b/>
                <w:color w:val="0F172A"/>
                <w:sz w:val="14"/>
              </w:rPr>
              <w:t>1.0</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4"/>
              </w:rPr>
              <w:t>Product Overview &amp; Mission</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1.1 Introduction to Raksha AI Security</w:t>
              <w:br/>
              <w:t>• 1.2 Product Purpose &amp; Objectives</w:t>
              <w:br/>
              <w:t>• 1.3 Key Features &amp; Capabilities (1.3.1 - 1.3.10)</w:t>
              <w:br/>
              <w:t>• 1.4 Enterprise Banking Use Cases (1.4.1 - 1.4.7)</w:t>
              <w:br/>
              <w:t>• 1.5 Implementation Scope &amp; Boundaries</w:t>
              <w:br/>
              <w:t>• 1.6 Enterprise Product Suitability &amp; 1,20,000 Readiness</w:t>
              <w:br/>
              <w:t>• 1.7 Production Banking Deployment Scenarios</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jc w:val="center"/>
            </w:pPr>
            <w:r>
              <w:rPr>
                <w:rFonts w:ascii="Arial" w:hAnsi="Arial"/>
                <w:b/>
                <w:color w:val="059669"/>
                <w:sz w:val="15"/>
              </w:rPr>
              <w:t>3</w:t>
            </w:r>
          </w:p>
        </w:tc>
      </w:tr>
      <w:tr>
        <w:trPr>
          <w:cantSplit/>
        </w:trPr>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jc w:val="center"/>
            </w:pPr>
            <w:r>
              <w:rPr>
                <w:rFonts w:ascii="Arial" w:hAnsi="Arial"/>
                <w:b/>
                <w:color w:val="0F172A"/>
                <w:sz w:val="14"/>
              </w:rPr>
              <w:t>2.0</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4"/>
              </w:rPr>
              <w:t>Product Datasheet &amp; Specifications</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2.1 Core Engineering Stack &amp; Multi-Language Matrix</w:t>
              <w:br/>
              <w:t>• 2.2 Architectural Repository Layout &amp; Engine Modules</w:t>
              <w:br/>
              <w:t>• 2.3 Universal AI Model Provider Fabric (28+ Adapters)</w:t>
              <w:br/>
              <w:t>• 2.4 Built-In Plugin Execution Chain &amp; Dynamic .so Loader</w:t>
              <w:br/>
              <w:t>• 2.5 Guard Desktop Agent &amp; mitmproxy Multipart Pipeline</w:t>
              <w:br/>
              <w:t>• 2.6 Guard UI Architecture &amp; Component Framework (React 19)</w:t>
              <w:br/>
              <w:t>• 2.7 Complete HTTP API Surface &amp; Route Catalog (/v1/*, /api/*)</w:t>
              <w:br/>
              <w:t>• 2.8 Technical Extension Points Matrix (10 Core Vectors)</w:t>
              <w:br/>
              <w:t>• 2.9 Complete GORM Relational Database Schemas</w:t>
              <w:br/>
              <w:t>• 2.10 Enterprise Cryptography, FIPS-140 &amp; Security Model</w:t>
              <w:br/>
              <w:t>• 2.11 Production Environment Variables &amp; Deployment Parameters</w:t>
              <w:br/>
              <w:t>• 2.12 Developer, Build &amp; Automated Test Workflow</w:t>
              <w:br/>
              <w:t>• 2.13 Enterprise SBOM, Third-Party Governance &amp; SLSA Level 3</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jc w:val="center"/>
            </w:pPr>
            <w:r>
              <w:rPr>
                <w:rFonts w:ascii="Arial" w:hAnsi="Arial"/>
                <w:b/>
                <w:color w:val="059669"/>
                <w:sz w:val="15"/>
              </w:rPr>
              <w:t>8</w:t>
            </w:r>
          </w:p>
        </w:tc>
      </w:tr>
    </w:tbl>
    <w:p>
      <w:pPr>
        <w:spacing w:before="0" w:after="80"/>
      </w:pPr>
    </w:p>
    <w:p>
      <w:r>
        <w:br w:type="page"/>
      </w:r>
    </w:p>
    <w:tbl>
      <w:tblPr>
        <w:tblW w:type="auto" w:w="0"/>
        <w:jc w:val="center"/>
        <w:tblLook w:firstColumn="1" w:firstRow="1" w:lastColumn="0" w:lastRow="0" w:noHBand="0" w:noVBand="1" w:val="04A0"/>
      </w:tblPr>
      <w:tblGrid>
        <w:gridCol w:w="10800"/>
      </w:tblGrid>
      <w:tr>
        <w:tc>
          <w:tcPr>
            <w:tcW w:type="dxa" w:w="10800"/>
            <w:shd w:fill="0F172A"/>
            <w:tcBorders>
              <w:top w:val="single" w:sz="4" w:space="0" w:color="0F172A"/>
              <w:left w:val="single" w:sz="24" w:space="0" w:color="059669"/>
              <w:bottom w:val="single" w:sz="4" w:space="0" w:color="0F172A"/>
              <w:right w:val="single" w:sz="4" w:space="0" w:color="0F172A"/>
            </w:tcBorders>
            <w:tcMar>
              <w:top w:w="90" w:type="dxa"/>
              <w:bottom w:w="90" w:type="dxa"/>
              <w:left w:w="120" w:type="dxa"/>
              <w:right w:w="120" w:type="dxa"/>
            </w:tcMar>
          </w:tcPr>
          <w:p>
            <w:pPr>
              <w:spacing w:before="40" w:after="40"/>
            </w:pPr>
            <w:r>
              <w:rPr>
                <w:rFonts w:ascii="Arial" w:hAnsi="Arial"/>
                <w:b/>
                <w:color w:val="FFFFFF"/>
                <w:sz w:val="22"/>
              </w:rPr>
              <w:t>SECTION 1.0 — PRODUCT OVERVIEW &amp; MISSION</w:t>
            </w:r>
          </w:p>
        </w:tc>
      </w:tr>
    </w:tbl>
    <w:p>
      <w:pPr>
        <w:spacing w:before="0" w:after="80"/>
      </w:pPr>
    </w:p>
    <w:p>
      <w:pPr>
        <w:keepNext/>
        <w:spacing w:before="180" w:after="60"/>
      </w:pPr>
      <w:r>
        <w:rPr>
          <w:rFonts w:ascii="Arial" w:hAnsi="Arial"/>
          <w:b/>
          <w:color w:val="0F766E"/>
          <w:sz w:val="21"/>
        </w:rPr>
        <w:t>1.1 Introduction to Raksha AI Security</w:t>
      </w:r>
    </w:p>
    <w:p>
      <w:pPr>
        <w:spacing w:before="40" w:after="40"/>
      </w:pPr>
      <w:r>
        <w:rPr>
          <w:rFonts w:ascii="Arial" w:hAnsi="Arial"/>
          <w:b w:val="0"/>
          <w:color w:val="334155"/>
          <w:sz w:val="15"/>
        </w:rPr>
        <w:t>Raksha AI Security is an enterprise-grade AI security and governance solution developed by YesPanchi to help organizations monitor, control, and secure the use of Artificial Intelligence (AI) applications and services.</w:t>
      </w:r>
    </w:p>
    <w:p>
      <w:pPr>
        <w:spacing w:before="40" w:after="40"/>
      </w:pPr>
      <w:r>
        <w:rPr>
          <w:rFonts w:ascii="Arial" w:hAnsi="Arial"/>
          <w:b w:val="0"/>
          <w:color w:val="334155"/>
          <w:sz w:val="15"/>
        </w:rPr>
        <w:t>As organizations increasingly adopt AI tools such as ChatGPT, Claude, Gemini, DeepSeek, and other AI-powered platforms, protecting sensitive business information becomes essential. Employees may unintentionally submit confidential data, customer information, internal documents, or other sensitive content to AI applications.</w:t>
      </w:r>
    </w:p>
    <w:p>
      <w:pPr>
        <w:spacing w:before="40" w:after="40"/>
      </w:pPr>
      <w:r>
        <w:rPr>
          <w:rFonts w:ascii="Arial" w:hAnsi="Arial"/>
          <w:b w:val="0"/>
          <w:color w:val="334155"/>
          <w:sz w:val="15"/>
        </w:rPr>
        <w:t>Raksha AI Security helps address these risks by providing centralized monitoring, security policy enforcement, data loss prevention (DLP), and AI usage governance. It enables organizations to establish security controls over AI interactions while maintaining visibility into how AI applications are used across the enterprise.</w:t>
      </w:r>
    </w:p>
    <w:p>
      <w:pPr>
        <w:spacing w:before="40" w:after="40"/>
      </w:pPr>
      <w:r>
        <w:rPr>
          <w:rFonts w:ascii="Arial" w:hAnsi="Arial"/>
          <w:b w:val="0"/>
          <w:color w:val="334155"/>
          <w:sz w:val="15"/>
        </w:rPr>
        <w:t>The solution is designed to support enterprise security requirements, including controlled AI access, sensitive-data protection, risk monitoring, and administrative oversight. It can be deployed according to an organization's infrastructure and security requirements, including on-premises deployment where supported and configured.</w:t>
      </w:r>
    </w:p>
    <w:tbl>
      <w:tblPr>
        <w:tblW w:type="auto" w:w="0"/>
        <w:jc w:val="center"/>
        <w:tblLook w:firstColumn="1" w:firstRow="1" w:lastColumn="0" w:lastRow="0" w:noHBand="0" w:noVBand="1" w:val="04A0"/>
      </w:tblPr>
      <w:tblGrid>
        <w:gridCol w:w="10800"/>
      </w:tblGrid>
      <w:tr>
        <w:tc>
          <w:tcPr>
            <w:tcW w:type="dxa" w:w="10800"/>
            <w:shd w:fill="F8FAFC"/>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pPr>
            <w:r>
              <w:rPr>
                <w:rFonts w:ascii="Courier New" w:hAnsi="Courier New"/>
                <w:color w:val="0F172A"/>
                <w:sz w:val="12"/>
              </w:rPr>
              <w:t>+----------------------------------------------------------------------------------------------------+</w:t>
              <w:br/>
              <w:t>|                                    ENTERPRISE RISK SHIELD                                          |</w:t>
              <w:br/>
              <w:t>|                                                                                                    |</w:t>
              <w:br/>
              <w:t>|    +--------------------+       +-----------------------------------+       +-----------------+    |</w:t>
              <w:br/>
              <w:t>|    | Enterprise Users   |       |             YP-RAKSHA             |       | Public &amp; Private|    |</w:t>
              <w:br/>
              <w:t>|    | • Workstations     | ----&gt; | • Inline DLP &amp; PII Redaction      | ----&gt; | LLM Providers   |    |</w:t>
              <w:br/>
              <w:t>|    | • VDI Sessions     | &lt;---- | • Adversarial Attack Shield       | &lt;---- | • OpenAI/Claude |    |</w:t>
              <w:br/>
              <w:t>|    | • Internal Apps    |       | • Sovereign Boundary Isolation    |       | • Custom Models |    |</w:t>
              <w:br/>
              <w:t>|    +--------------------+       +-----------------------------------+       +-----------------+    |</w:t>
              <w:br/>
              <w:t>|                                                   |                                                |</w:t>
              <w:br/>
              <w:t>|                                                   v                                                |</w:t>
              <w:br/>
              <w:t>|                                 +-----------------------------------+                              |</w:t>
              <w:br/>
              <w:t>|                                 | Immutable Enterprise Audit Logs   |                              |</w:t>
              <w:br/>
              <w:t>|                                 | (Internal Enterprise Storage Only)|                              |</w:t>
              <w:br/>
              <w:t>|                                 +-----------------------------------+                              |</w:t>
              <w:br/>
              <w:t>+----------------------------------------------------------------------------------------------------+</w:t>
            </w:r>
          </w:p>
        </w:tc>
      </w:tr>
    </w:tbl>
    <w:p>
      <w:pPr>
        <w:spacing w:before="0" w:after="80"/>
      </w:pPr>
    </w:p>
    <w:p>
      <w:pPr>
        <w:keepNext/>
        <w:spacing w:before="180" w:after="60"/>
      </w:pPr>
      <w:r>
        <w:rPr>
          <w:rFonts w:ascii="Arial" w:hAnsi="Arial"/>
          <w:b/>
          <w:color w:val="0F766E"/>
          <w:sz w:val="21"/>
        </w:rPr>
        <w:t>1.2 Product Purpose and Objectives</w:t>
      </w:r>
    </w:p>
    <w:p>
      <w:pPr>
        <w:spacing w:before="40" w:after="40"/>
      </w:pPr>
      <w:r>
        <w:rPr>
          <w:rFonts w:ascii="Arial" w:hAnsi="Arial"/>
          <w:b w:val="0"/>
          <w:color w:val="334155"/>
          <w:sz w:val="15"/>
        </w:rPr>
        <w:t>The primary purpose of Raksha AI Security is to enable organizations to use AI technologies securely while reducing the risk of confidential information exposure, unauthorized AI usage, and policy violations.</w:t>
      </w:r>
    </w:p>
    <w:p>
      <w:pPr>
        <w:spacing w:before="40" w:after="40"/>
      </w:pPr>
      <w:r>
        <w:rPr>
          <w:rFonts w:ascii="Arial" w:hAnsi="Arial"/>
          <w:b w:val="0"/>
          <w:color w:val="334155"/>
          <w:sz w:val="15"/>
        </w:rPr>
        <w:t>The key objectives are:</w:t>
      </w:r>
    </w:p>
    <w:p>
      <w:pPr>
        <w:spacing w:before="30" w:after="30"/>
        <w:ind w:left="288"/>
      </w:pPr>
      <w:r>
        <w:rPr>
          <w:rFonts w:ascii="Arial" w:hAnsi="Arial"/>
          <w:b w:val="0"/>
          <w:color w:val="334155"/>
          <w:sz w:val="15"/>
        </w:rPr>
        <w:t xml:space="preserve">1. </w:t>
      </w:r>
      <w:r>
        <w:rPr>
          <w:rFonts w:ascii="Arial" w:hAnsi="Arial"/>
          <w:b/>
          <w:color w:val="334155"/>
          <w:sz w:val="15"/>
        </w:rPr>
        <w:t>AI Usage Monitoring:</w:t>
      </w:r>
      <w:r>
        <w:rPr>
          <w:rFonts w:ascii="Arial" w:hAnsi="Arial"/>
          <w:b w:val="0"/>
          <w:color w:val="334155"/>
          <w:sz w:val="15"/>
        </w:rPr>
        <w:t xml:space="preserve"> Provide visibility into AI application usage and relevant interactions across monitored endpoints and supported platforms.</w:t>
      </w:r>
    </w:p>
    <w:p>
      <w:pPr>
        <w:spacing w:before="30" w:after="30"/>
        <w:ind w:left="288"/>
      </w:pPr>
      <w:r>
        <w:rPr>
          <w:rFonts w:ascii="Arial" w:hAnsi="Arial"/>
          <w:b w:val="0"/>
          <w:color w:val="334155"/>
          <w:sz w:val="15"/>
        </w:rPr>
        <w:t xml:space="preserve">2. </w:t>
      </w:r>
      <w:r>
        <w:rPr>
          <w:rFonts w:ascii="Arial" w:hAnsi="Arial"/>
          <w:b/>
          <w:color w:val="334155"/>
          <w:sz w:val="15"/>
        </w:rPr>
        <w:t>Data Loss Prevention (DLP):</w:t>
      </w:r>
      <w:r>
        <w:rPr>
          <w:rFonts w:ascii="Arial" w:hAnsi="Arial"/>
          <w:b w:val="0"/>
          <w:color w:val="334155"/>
          <w:sz w:val="15"/>
        </w:rPr>
        <w:t xml:space="preserve"> Identify and help prevent sensitive information, such as confidential business data and personally identifiable information, from being submitted to AI applications in violation of configured policies.</w:t>
      </w:r>
    </w:p>
    <w:p>
      <w:pPr>
        <w:spacing w:before="30" w:after="30"/>
        <w:ind w:left="288"/>
      </w:pPr>
      <w:r>
        <w:rPr>
          <w:rFonts w:ascii="Arial" w:hAnsi="Arial"/>
          <w:b w:val="0"/>
          <w:color w:val="334155"/>
          <w:sz w:val="15"/>
        </w:rPr>
        <w:t xml:space="preserve">3. </w:t>
      </w:r>
      <w:r>
        <w:rPr>
          <w:rFonts w:ascii="Arial" w:hAnsi="Arial"/>
          <w:b/>
          <w:color w:val="334155"/>
          <w:sz w:val="15"/>
        </w:rPr>
        <w:t>Security Policy Enforcement:</w:t>
      </w:r>
      <w:r>
        <w:rPr>
          <w:rFonts w:ascii="Arial" w:hAnsi="Arial"/>
          <w:b w:val="0"/>
          <w:color w:val="334155"/>
          <w:sz w:val="15"/>
        </w:rPr>
        <w:t xml:space="preserve"> Allow administrators to define and enforce organizational policies for AI application access, usage, and data protection.</w:t>
      </w:r>
    </w:p>
    <w:p>
      <w:pPr>
        <w:spacing w:before="30" w:after="30"/>
        <w:ind w:left="288"/>
      </w:pPr>
      <w:r>
        <w:rPr>
          <w:rFonts w:ascii="Arial" w:hAnsi="Arial"/>
          <w:b w:val="0"/>
          <w:color w:val="334155"/>
          <w:sz w:val="15"/>
        </w:rPr>
        <w:t xml:space="preserve">4. </w:t>
      </w:r>
      <w:r>
        <w:rPr>
          <w:rFonts w:ascii="Arial" w:hAnsi="Arial"/>
          <w:b/>
          <w:color w:val="334155"/>
          <w:sz w:val="15"/>
        </w:rPr>
        <w:t>Risk Detection and Prevention:</w:t>
      </w:r>
      <w:r>
        <w:rPr>
          <w:rFonts w:ascii="Arial" w:hAnsi="Arial"/>
          <w:b w:val="0"/>
          <w:color w:val="334155"/>
          <w:sz w:val="15"/>
        </w:rPr>
        <w:t xml:space="preserve"> Identify potentially risky AI interactions and apply configured security actions, such as warnings, blocking, or logging, where supported.</w:t>
      </w:r>
    </w:p>
    <w:p>
      <w:pPr>
        <w:spacing w:before="30" w:after="30"/>
        <w:ind w:left="288"/>
      </w:pPr>
      <w:r>
        <w:rPr>
          <w:rFonts w:ascii="Arial" w:hAnsi="Arial"/>
          <w:b w:val="0"/>
          <w:color w:val="334155"/>
          <w:sz w:val="15"/>
        </w:rPr>
        <w:t xml:space="preserve">5. </w:t>
      </w:r>
      <w:r>
        <w:rPr>
          <w:rFonts w:ascii="Arial" w:hAnsi="Arial"/>
          <w:b/>
          <w:color w:val="334155"/>
          <w:sz w:val="15"/>
        </w:rPr>
        <w:t>Centralized Administration:</w:t>
      </w:r>
      <w:r>
        <w:rPr>
          <w:rFonts w:ascii="Arial" w:hAnsi="Arial"/>
          <w:b w:val="0"/>
          <w:color w:val="334155"/>
          <w:sz w:val="15"/>
        </w:rPr>
        <w:t xml:space="preserve"> Provide a centralized interface for managing security configurations, monitoring activity, and reviewing relevant security events.</w:t>
      </w:r>
    </w:p>
    <w:p>
      <w:pPr>
        <w:spacing w:before="30" w:after="30"/>
        <w:ind w:left="288"/>
      </w:pPr>
      <w:r>
        <w:rPr>
          <w:rFonts w:ascii="Arial" w:hAnsi="Arial"/>
          <w:b w:val="0"/>
          <w:color w:val="334155"/>
          <w:sz w:val="15"/>
        </w:rPr>
        <w:t xml:space="preserve">6. </w:t>
      </w:r>
      <w:r>
        <w:rPr>
          <w:rFonts w:ascii="Arial" w:hAnsi="Arial"/>
          <w:b/>
          <w:color w:val="334155"/>
          <w:sz w:val="15"/>
        </w:rPr>
        <w:t>AI Governance and Accountability:</w:t>
      </w:r>
      <w:r>
        <w:rPr>
          <w:rFonts w:ascii="Arial" w:hAnsi="Arial"/>
          <w:b w:val="0"/>
          <w:color w:val="334155"/>
          <w:sz w:val="15"/>
        </w:rPr>
        <w:t xml:space="preserve"> Support organizations in establishing consistent controls, maintaining audit visibility, and improving oversight of enterprise AI usage.</w:t>
      </w:r>
    </w:p>
    <w:p>
      <w:pPr>
        <w:spacing w:before="30" w:after="30"/>
        <w:ind w:left="288"/>
      </w:pPr>
      <w:r>
        <w:rPr>
          <w:rFonts w:ascii="Arial" w:hAnsi="Arial"/>
          <w:b w:val="0"/>
          <w:color w:val="334155"/>
          <w:sz w:val="15"/>
        </w:rPr>
        <w:t xml:space="preserve">7. </w:t>
      </w:r>
      <w:r>
        <w:rPr>
          <w:rFonts w:ascii="Arial" w:hAnsi="Arial"/>
          <w:b/>
          <w:color w:val="334155"/>
          <w:sz w:val="15"/>
        </w:rPr>
        <w:t>Enterprise Data Protection:</w:t>
      </w:r>
      <w:r>
        <w:rPr>
          <w:rFonts w:ascii="Arial" w:hAnsi="Arial"/>
          <w:b w:val="0"/>
          <w:color w:val="334155"/>
          <w:sz w:val="15"/>
        </w:rPr>
        <w:t xml:space="preserve"> Support the implementation of organizational security and data-residency requirements through appropriate deployment architecture and configuration.</w:t>
      </w:r>
    </w:p>
    <w:p>
      <w:r>
        <w:br w:type="page"/>
      </w:r>
    </w:p>
    <w:p>
      <w:pPr>
        <w:keepNext/>
        <w:spacing w:before="180" w:after="60"/>
      </w:pPr>
      <w:r>
        <w:rPr>
          <w:rFonts w:ascii="Arial" w:hAnsi="Arial"/>
          <w:b/>
          <w:color w:val="0F766E"/>
          <w:sz w:val="21"/>
        </w:rPr>
        <w:t>1.3 Key Features and Capabilities</w:t>
      </w:r>
    </w:p>
    <w:p>
      <w:pPr>
        <w:spacing w:before="40" w:after="40"/>
      </w:pPr>
      <w:r>
        <w:rPr>
          <w:rFonts w:ascii="Arial" w:hAnsi="Arial"/>
          <w:b w:val="0"/>
          <w:color w:val="334155"/>
          <w:sz w:val="15"/>
        </w:rPr>
        <w:t>Raksha AI Security provides a comprehensive suite of security and governance capabilities engineered for enterprise AI environments.</w:t>
      </w:r>
    </w:p>
    <w:p>
      <w:pPr>
        <w:keepNext/>
        <w:spacing w:before="120" w:after="40"/>
        <w:ind w:left="288"/>
      </w:pPr>
      <w:r>
        <w:rPr>
          <w:rFonts w:ascii="Arial" w:hAnsi="Arial"/>
          <w:b/>
          <w:color w:val="1E293B"/>
          <w:sz w:val="17"/>
        </w:rPr>
        <w:t>1.3.1 AI Application Monitoring</w:t>
      </w:r>
    </w:p>
    <w:p>
      <w:pPr>
        <w:spacing w:before="40" w:after="40"/>
        <w:ind w:left="288"/>
      </w:pPr>
      <w:r>
        <w:rPr>
          <w:rFonts w:ascii="Arial" w:hAnsi="Arial"/>
          <w:b w:val="0"/>
          <w:color w:val="334155"/>
          <w:sz w:val="15"/>
        </w:rPr>
        <w:t>Monitors supported AI applications and interactions through configured monitoring components, providing visibility into relevant AI usage and security events.</w:t>
      </w:r>
    </w:p>
    <w:p>
      <w:pPr>
        <w:keepNext/>
        <w:spacing w:before="120" w:after="40"/>
        <w:ind w:left="288"/>
      </w:pPr>
      <w:r>
        <w:rPr>
          <w:rFonts w:ascii="Arial" w:hAnsi="Arial"/>
          <w:b/>
          <w:color w:val="1E293B"/>
          <w:sz w:val="17"/>
        </w:rPr>
        <w:t>1.3.2 Real-Time Data Loss Prevention</w:t>
      </w:r>
    </w:p>
    <w:p>
      <w:pPr>
        <w:spacing w:before="40" w:after="40"/>
        <w:ind w:left="288"/>
      </w:pPr>
      <w:r>
        <w:rPr>
          <w:rFonts w:ascii="Arial" w:hAnsi="Arial"/>
          <w:b w:val="0"/>
          <w:color w:val="334155"/>
          <w:sz w:val="15"/>
        </w:rPr>
        <w:t>Evaluates monitored content against configured security rules to identify sensitive information and apply appropriate protective actions.</w:t>
      </w:r>
    </w:p>
    <w:p>
      <w:pPr>
        <w:keepNext/>
        <w:spacing w:before="120" w:after="40"/>
        <w:ind w:left="288"/>
      </w:pPr>
      <w:r>
        <w:rPr>
          <w:rFonts w:ascii="Arial" w:hAnsi="Arial"/>
          <w:b/>
          <w:color w:val="1E293B"/>
          <w:sz w:val="17"/>
        </w:rPr>
        <w:t>1.3.3 Prompt Inspection and Risk Detection</w:t>
      </w:r>
    </w:p>
    <w:p>
      <w:pPr>
        <w:spacing w:before="40" w:after="40"/>
        <w:ind w:left="288"/>
      </w:pPr>
      <w:r>
        <w:rPr>
          <w:rFonts w:ascii="Arial" w:hAnsi="Arial"/>
          <w:b w:val="0"/>
          <w:color w:val="334155"/>
          <w:sz w:val="15"/>
        </w:rPr>
        <w:t>Analyzes AI prompts and supported interaction data to identify potential security risks, sensitive information, and policy violations.</w:t>
      </w:r>
    </w:p>
    <w:p>
      <w:pPr>
        <w:keepNext/>
        <w:spacing w:before="120" w:after="40"/>
        <w:ind w:left="288"/>
      </w:pPr>
      <w:r>
        <w:rPr>
          <w:rFonts w:ascii="Arial" w:hAnsi="Arial"/>
          <w:b/>
          <w:color w:val="1E293B"/>
          <w:sz w:val="17"/>
        </w:rPr>
        <w:t>1.3.4 Policy and Rule Management</w:t>
      </w:r>
    </w:p>
    <w:p>
      <w:pPr>
        <w:spacing w:before="40" w:after="40"/>
        <w:ind w:left="288"/>
      </w:pPr>
      <w:r>
        <w:rPr>
          <w:rFonts w:ascii="Arial" w:hAnsi="Arial"/>
          <w:b w:val="0"/>
          <w:color w:val="334155"/>
          <w:sz w:val="15"/>
        </w:rPr>
        <w:t>Enables administrators to configure security rules, monitoring policies, risk thresholds, and enforcement settings according to organizational requirements.</w:t>
      </w:r>
    </w:p>
    <w:p>
      <w:pPr>
        <w:keepNext/>
        <w:spacing w:before="120" w:after="40"/>
        <w:ind w:left="288"/>
      </w:pPr>
      <w:r>
        <w:rPr>
          <w:rFonts w:ascii="Arial" w:hAnsi="Arial"/>
          <w:b/>
          <w:color w:val="1E293B"/>
          <w:sz w:val="17"/>
        </w:rPr>
        <w:t>1.3.5 Website and Application Controls</w:t>
      </w:r>
    </w:p>
    <w:p>
      <w:pPr>
        <w:spacing w:before="40" w:after="40"/>
        <w:ind w:left="288"/>
      </w:pPr>
      <w:r>
        <w:rPr>
          <w:rFonts w:ascii="Arial" w:hAnsi="Arial"/>
          <w:b w:val="0"/>
          <w:color w:val="334155"/>
          <w:sz w:val="15"/>
        </w:rPr>
        <w:t>Supports configured website and AI application monitoring and access-control policies for supported environments.</w:t>
      </w:r>
    </w:p>
    <w:p>
      <w:pPr>
        <w:keepNext/>
        <w:spacing w:before="120" w:after="40"/>
        <w:ind w:left="288"/>
      </w:pPr>
      <w:r>
        <w:rPr>
          <w:rFonts w:ascii="Arial" w:hAnsi="Arial"/>
          <w:b/>
          <w:color w:val="1E293B"/>
          <w:sz w:val="17"/>
        </w:rPr>
        <w:t>1.3.6 Security Logs and Audit Visibility</w:t>
      </w:r>
    </w:p>
    <w:p>
      <w:pPr>
        <w:spacing w:before="40" w:after="40"/>
        <w:ind w:left="288"/>
      </w:pPr>
      <w:r>
        <w:rPr>
          <w:rFonts w:ascii="Arial" w:hAnsi="Arial"/>
          <w:b w:val="0"/>
          <w:color w:val="334155"/>
          <w:sz w:val="15"/>
        </w:rPr>
        <w:t>Provides relevant logs and event information to help administrators investigate policy violations, review AI usage, and understand detected risks.</w:t>
      </w:r>
    </w:p>
    <w:p>
      <w:pPr>
        <w:keepNext/>
        <w:spacing w:before="120" w:after="40"/>
        <w:ind w:left="288"/>
      </w:pPr>
      <w:r>
        <w:rPr>
          <w:rFonts w:ascii="Arial" w:hAnsi="Arial"/>
          <w:b/>
          <w:color w:val="1E293B"/>
          <w:sz w:val="17"/>
        </w:rPr>
        <w:t>1.3.7 Centralized Administrative Dashboard</w:t>
      </w:r>
    </w:p>
    <w:p>
      <w:pPr>
        <w:spacing w:before="40" w:after="40"/>
        <w:ind w:left="288"/>
      </w:pPr>
      <w:r>
        <w:rPr>
          <w:rFonts w:ascii="Arial" w:hAnsi="Arial"/>
          <w:b w:val="0"/>
          <w:color w:val="334155"/>
          <w:sz w:val="15"/>
        </w:rPr>
        <w:t>Provides a consolidated view of available monitoring data, security events, risk indicators, and system activity to support administrative oversight.</w:t>
      </w:r>
    </w:p>
    <w:p>
      <w:pPr>
        <w:keepNext/>
        <w:spacing w:before="120" w:after="40"/>
        <w:ind w:left="288"/>
      </w:pPr>
      <w:r>
        <w:rPr>
          <w:rFonts w:ascii="Arial" w:hAnsi="Arial"/>
          <w:b/>
          <w:color w:val="1E293B"/>
          <w:sz w:val="17"/>
        </w:rPr>
        <w:t>1.3.8 Enterprise Access and Multi-Tenant Governance</w:t>
      </w:r>
    </w:p>
    <w:p>
      <w:pPr>
        <w:spacing w:before="40" w:after="40"/>
        <w:ind w:left="288"/>
      </w:pPr>
      <w:r>
        <w:rPr>
          <w:rFonts w:ascii="Arial" w:hAnsi="Arial"/>
          <w:b w:val="0"/>
          <w:color w:val="334155"/>
          <w:sz w:val="15"/>
        </w:rPr>
        <w:t>Supports controlled administration of users, teams, customers, business units, and virtual keys, where applicable to the deployed Gateway configuration.</w:t>
      </w:r>
    </w:p>
    <w:p>
      <w:pPr>
        <w:keepNext/>
        <w:spacing w:before="120" w:after="40"/>
        <w:ind w:left="288"/>
      </w:pPr>
      <w:r>
        <w:rPr>
          <w:rFonts w:ascii="Arial" w:hAnsi="Arial"/>
          <w:b/>
          <w:color w:val="1E293B"/>
          <w:sz w:val="17"/>
        </w:rPr>
        <w:t>1.3.9 AI Gateway Governance, Routing &amp; Budgets</w:t>
      </w:r>
    </w:p>
    <w:p>
      <w:pPr>
        <w:spacing w:before="40" w:after="40"/>
        <w:ind w:left="288"/>
      </w:pPr>
      <w:r>
        <w:rPr>
          <w:rFonts w:ascii="Arial" w:hAnsi="Arial"/>
          <w:b w:val="0"/>
          <w:color w:val="334155"/>
          <w:sz w:val="15"/>
        </w:rPr>
        <w:t>Supports centralized management of AI model providers, routing configurations, usage limits, and budget controls within the Gateway component.</w:t>
      </w:r>
    </w:p>
    <w:p>
      <w:pPr>
        <w:keepNext/>
        <w:spacing w:before="120" w:after="40"/>
        <w:ind w:left="288"/>
      </w:pPr>
      <w:r>
        <w:rPr>
          <w:rFonts w:ascii="Arial" w:hAnsi="Arial"/>
          <w:b/>
          <w:color w:val="1E293B"/>
          <w:sz w:val="17"/>
        </w:rPr>
        <w:t>1.3.10 Enterprise High Availability Deployment</w:t>
      </w:r>
    </w:p>
    <w:p>
      <w:pPr>
        <w:spacing w:before="40" w:after="40"/>
        <w:ind w:left="288"/>
      </w:pPr>
      <w:r>
        <w:rPr>
          <w:rFonts w:ascii="Arial" w:hAnsi="Arial"/>
          <w:b w:val="0"/>
          <w:color w:val="334155"/>
          <w:sz w:val="15"/>
        </w:rPr>
        <w:t>Supports deployment and configuration according to organizational infrastructure requirements, including on-premises environments where supported.</w:t>
      </w:r>
    </w:p>
    <w:p>
      <w:pPr>
        <w:spacing w:before="40" w:after="40"/>
        <w:ind w:left="288"/>
      </w:pPr>
      <w:r>
        <w:rPr>
          <w:rFonts w:ascii="Arial" w:hAnsi="Arial"/>
          <w:b w:val="0"/>
          <w:color w:val="334155"/>
          <w:sz w:val="15"/>
        </w:rPr>
        <w:t>*Note: Actual feature availability, enforcement behavior, supported applications, and deployment options depend on the installed product version, enabled modules, and validated configuration.*</w:t>
      </w:r>
    </w:p>
    <w:p>
      <w:r>
        <w:br w:type="page"/>
      </w:r>
    </w:p>
    <w:p>
      <w:pPr>
        <w:keepNext/>
        <w:spacing w:before="180" w:after="60"/>
      </w:pPr>
      <w:r>
        <w:rPr>
          <w:rFonts w:ascii="Arial" w:hAnsi="Arial"/>
          <w:b/>
          <w:color w:val="0F766E"/>
          <w:sz w:val="21"/>
        </w:rPr>
        <w:t>1.4 Use Cases and Business Benefits</w:t>
      </w:r>
    </w:p>
    <w:p>
      <w:pPr>
        <w:spacing w:before="40" w:after="40"/>
      </w:pPr>
      <w:r>
        <w:rPr>
          <w:rFonts w:ascii="Arial" w:hAnsi="Arial"/>
          <w:b w:val="0"/>
          <w:color w:val="334155"/>
          <w:sz w:val="15"/>
        </w:rPr>
        <w:t>Raksha AI Security delivers mission-critical value across a range of enterprise security and governance scenarios.</w:t>
      </w:r>
    </w:p>
    <w:p>
      <w:pPr>
        <w:keepNext/>
        <w:spacing w:before="120" w:after="40"/>
        <w:ind w:left="288"/>
      </w:pPr>
      <w:r>
        <w:rPr>
          <w:rFonts w:ascii="Arial" w:hAnsi="Arial"/>
          <w:b/>
          <w:color w:val="1E293B"/>
          <w:sz w:val="17"/>
        </w:rPr>
        <w:t>1.4.1 Preventing Confidential Data Exposure</w:t>
      </w:r>
    </w:p>
    <w:p>
      <w:pPr>
        <w:spacing w:before="40" w:after="40"/>
        <w:ind w:left="288"/>
      </w:pPr>
      <w:r>
        <w:rPr>
          <w:rFonts w:ascii="Arial" w:hAnsi="Arial"/>
          <w:b w:val="0"/>
          <w:color w:val="334155"/>
          <w:sz w:val="15"/>
        </w:rPr>
        <w:t>Employees may accidentally enter confidential company information into public AI tools. Raksha inspects monitored interactions against configured policies and applies the appropriate security response.</w:t>
      </w:r>
    </w:p>
    <w:p>
      <w:pPr>
        <w:spacing w:before="40" w:after="40"/>
        <w:ind w:left="288"/>
      </w:pPr>
      <w:r>
        <w:rPr>
          <w:rFonts w:ascii="Arial" w:hAnsi="Arial"/>
          <w:b/>
          <w:color w:val="334155"/>
          <w:sz w:val="15"/>
        </w:rPr>
        <w:t>Business benefit:</w:t>
      </w:r>
      <w:r>
        <w:rPr>
          <w:rFonts w:ascii="Arial" w:hAnsi="Arial"/>
          <w:b w:val="0"/>
          <w:color w:val="334155"/>
          <w:sz w:val="15"/>
        </w:rPr>
        <w:t xml:space="preserve"> Eliminates the risk of unauthorized disclosure of customer PII, trade secrets, and sensitive financial records.</w:t>
      </w:r>
    </w:p>
    <w:p>
      <w:pPr>
        <w:keepNext/>
        <w:spacing w:before="120" w:after="40"/>
        <w:ind w:left="288"/>
      </w:pPr>
      <w:r>
        <w:rPr>
          <w:rFonts w:ascii="Arial" w:hAnsi="Arial"/>
          <w:b/>
          <w:color w:val="1E293B"/>
          <w:sz w:val="17"/>
        </w:rPr>
        <w:t>1.4.2 Enterprise AI Usage Monitoring</w:t>
      </w:r>
    </w:p>
    <w:p>
      <w:pPr>
        <w:spacing w:before="40" w:after="40"/>
        <w:ind w:left="288"/>
      </w:pPr>
      <w:r>
        <w:rPr>
          <w:rFonts w:ascii="Arial" w:hAnsi="Arial"/>
          <w:b w:val="0"/>
          <w:color w:val="334155"/>
          <w:sz w:val="15"/>
        </w:rPr>
        <w:t>Security and IT teams require granular visibility into how employees interact with supported AI tools across corporate endpoints.</w:t>
      </w:r>
    </w:p>
    <w:p>
      <w:pPr>
        <w:spacing w:before="40" w:after="40"/>
        <w:ind w:left="288"/>
      </w:pPr>
      <w:r>
        <w:rPr>
          <w:rFonts w:ascii="Arial" w:hAnsi="Arial"/>
          <w:b/>
          <w:color w:val="334155"/>
          <w:sz w:val="15"/>
        </w:rPr>
        <w:t>Business benefit:</w:t>
      </w:r>
      <w:r>
        <w:rPr>
          <w:rFonts w:ascii="Arial" w:hAnsi="Arial"/>
          <w:b w:val="0"/>
          <w:color w:val="334155"/>
          <w:sz w:val="15"/>
        </w:rPr>
        <w:t xml:space="preserve"> Provides complete visibility, security oversight, and actionable intelligence on AI adoption trends across the organization.</w:t>
      </w:r>
    </w:p>
    <w:p>
      <w:pPr>
        <w:keepNext/>
        <w:spacing w:before="120" w:after="40"/>
        <w:ind w:left="288"/>
      </w:pPr>
      <w:r>
        <w:rPr>
          <w:rFonts w:ascii="Arial" w:hAnsi="Arial"/>
          <w:b/>
          <w:color w:val="1E293B"/>
          <w:sz w:val="17"/>
        </w:rPr>
        <w:t>1.4.3 Enforcing Organizational AI Policies</w:t>
      </w:r>
    </w:p>
    <w:p>
      <w:pPr>
        <w:spacing w:before="40" w:after="40"/>
        <w:ind w:left="288"/>
      </w:pPr>
      <w:r>
        <w:rPr>
          <w:rFonts w:ascii="Arial" w:hAnsi="Arial"/>
          <w:b w:val="0"/>
          <w:color w:val="334155"/>
          <w:sz w:val="15"/>
        </w:rPr>
        <w:t>Organizations enforce acceptable use policies by restricting unapproved AI services or prohibiting specific categories of sensitive corporate data from being submitted.</w:t>
      </w:r>
    </w:p>
    <w:p>
      <w:pPr>
        <w:spacing w:before="40" w:after="40"/>
        <w:ind w:left="288"/>
      </w:pPr>
      <w:r>
        <w:rPr>
          <w:rFonts w:ascii="Arial" w:hAnsi="Arial"/>
          <w:b/>
          <w:color w:val="334155"/>
          <w:sz w:val="15"/>
        </w:rPr>
        <w:t>Business benefit:</w:t>
      </w:r>
      <w:r>
        <w:rPr>
          <w:rFonts w:ascii="Arial" w:hAnsi="Arial"/>
          <w:b w:val="0"/>
          <w:color w:val="334155"/>
          <w:sz w:val="15"/>
        </w:rPr>
        <w:t xml:space="preserve"> Enforces strict adherence to corporate security policies and regulatory compliance baselines across the enterprise.</w:t>
      </w:r>
    </w:p>
    <w:p>
      <w:pPr>
        <w:keepNext/>
        <w:spacing w:before="120" w:after="40"/>
        <w:ind w:left="288"/>
      </w:pPr>
      <w:r>
        <w:rPr>
          <w:rFonts w:ascii="Arial" w:hAnsi="Arial"/>
          <w:b/>
          <w:color w:val="1E293B"/>
          <w:sz w:val="17"/>
        </w:rPr>
        <w:t>1.4.4 Security Incident Investigation</w:t>
      </w:r>
    </w:p>
    <w:p>
      <w:pPr>
        <w:spacing w:before="40" w:after="40"/>
        <w:ind w:left="288"/>
      </w:pPr>
      <w:r>
        <w:rPr>
          <w:rFonts w:ascii="Arial" w:hAnsi="Arial"/>
          <w:b w:val="0"/>
          <w:color w:val="334155"/>
          <w:sz w:val="15"/>
        </w:rPr>
        <w:t>When a security incident or policy violation occurs, InfoSec teams need forensic audit trails to perform rapid root-cause analysis.</w:t>
      </w:r>
    </w:p>
    <w:p>
      <w:pPr>
        <w:spacing w:before="40" w:after="40"/>
        <w:ind w:left="288"/>
      </w:pPr>
      <w:r>
        <w:rPr>
          <w:rFonts w:ascii="Arial" w:hAnsi="Arial"/>
          <w:b/>
          <w:color w:val="334155"/>
          <w:sz w:val="15"/>
        </w:rPr>
        <w:t>Business benefit:</w:t>
      </w:r>
      <w:r>
        <w:rPr>
          <w:rFonts w:ascii="Arial" w:hAnsi="Arial"/>
          <w:b w:val="0"/>
          <w:color w:val="334155"/>
          <w:sz w:val="15"/>
        </w:rPr>
        <w:t xml:space="preserve"> Accelerates incident investigation, forensic evidence compilation, and statutory audit compliance.</w:t>
      </w:r>
    </w:p>
    <w:p>
      <w:pPr>
        <w:keepNext/>
        <w:spacing w:before="120" w:after="40"/>
        <w:ind w:left="288"/>
      </w:pPr>
      <w:r>
        <w:rPr>
          <w:rFonts w:ascii="Arial" w:hAnsi="Arial"/>
          <w:b/>
          <w:color w:val="1E293B"/>
          <w:sz w:val="17"/>
        </w:rPr>
        <w:t>1.4.5 Enterprise AI Gateway Governance</w:t>
      </w:r>
    </w:p>
    <w:p>
      <w:pPr>
        <w:spacing w:before="40" w:after="40"/>
        <w:ind w:left="288"/>
      </w:pPr>
      <w:r>
        <w:rPr>
          <w:rFonts w:ascii="Arial" w:hAnsi="Arial"/>
          <w:b w:val="0"/>
          <w:color w:val="334155"/>
          <w:sz w:val="15"/>
        </w:rPr>
        <w:t>Organizations utilizing multiple AI models require centralized orchestration, access management, token rate-limiting, and departmental budget enforcement.</w:t>
      </w:r>
    </w:p>
    <w:p>
      <w:pPr>
        <w:spacing w:before="40" w:after="40"/>
        <w:ind w:left="288"/>
      </w:pPr>
      <w:r>
        <w:rPr>
          <w:rFonts w:ascii="Arial" w:hAnsi="Arial"/>
          <w:b/>
          <w:color w:val="334155"/>
          <w:sz w:val="15"/>
        </w:rPr>
        <w:t>Business benefit:</w:t>
      </w:r>
      <w:r>
        <w:rPr>
          <w:rFonts w:ascii="Arial" w:hAnsi="Arial"/>
          <w:b w:val="0"/>
          <w:color w:val="334155"/>
          <w:sz w:val="15"/>
        </w:rPr>
        <w:t xml:space="preserve"> Optimizes enterprise AI spend, prevents unexpected billing overages, and unifies model governance across business units.</w:t>
      </w:r>
    </w:p>
    <w:p>
      <w:pPr>
        <w:keepNext/>
        <w:spacing w:before="120" w:after="40"/>
        <w:ind w:left="288"/>
      </w:pPr>
      <w:r>
        <w:rPr>
          <w:rFonts w:ascii="Arial" w:hAnsi="Arial"/>
          <w:b/>
          <w:color w:val="1E293B"/>
          <w:sz w:val="17"/>
        </w:rPr>
        <w:t>1.4.6 Regulated and Sensitive Banking Environments</w:t>
      </w:r>
    </w:p>
    <w:p>
      <w:pPr>
        <w:spacing w:before="40" w:after="40"/>
        <w:ind w:left="288"/>
      </w:pPr>
      <w:r>
        <w:rPr>
          <w:rFonts w:ascii="Arial" w:hAnsi="Arial"/>
          <w:b w:val="0"/>
          <w:color w:val="334155"/>
          <w:sz w:val="15"/>
        </w:rPr>
        <w:t>Commercial banks and financial institutions operate under statutory mandates governing customer data protection, sovereign boundaries, and on-premises control.</w:t>
      </w:r>
    </w:p>
    <w:p>
      <w:pPr>
        <w:spacing w:before="40" w:after="40"/>
        <w:ind w:left="288"/>
      </w:pPr>
      <w:r>
        <w:rPr>
          <w:rFonts w:ascii="Arial" w:hAnsi="Arial"/>
          <w:b/>
          <w:color w:val="334155"/>
          <w:sz w:val="15"/>
        </w:rPr>
        <w:t>Business benefit:</w:t>
      </w:r>
      <w:r>
        <w:rPr>
          <w:rFonts w:ascii="Arial" w:hAnsi="Arial"/>
          <w:b w:val="0"/>
          <w:color w:val="334155"/>
          <w:sz w:val="15"/>
        </w:rPr>
        <w:t xml:space="preserve"> Enables safe, compliant enterprise AI adoption while guaranteeing 100% adherence to RBI Master Directions and DPDP Act provisions.</w:t>
      </w:r>
    </w:p>
    <w:p>
      <w:pPr>
        <w:keepNext/>
        <w:spacing w:before="120" w:after="40"/>
        <w:ind w:left="288"/>
      </w:pPr>
      <w:r>
        <w:rPr>
          <w:rFonts w:ascii="Arial" w:hAnsi="Arial"/>
          <w:b/>
          <w:color w:val="1E293B"/>
          <w:sz w:val="17"/>
        </w:rPr>
        <w:t>1.4.7 Consolidated Enterprise Business Value</w:t>
      </w:r>
    </w:p>
    <w:p>
      <w:pPr>
        <w:pStyle w:val="ListBullet"/>
        <w:spacing w:before="20" w:after="20"/>
        <w:ind w:left="504"/>
      </w:pPr>
      <w:r>
        <w:rPr>
          <w:rFonts w:ascii="Arial" w:hAnsi="Arial"/>
          <w:b w:val="0"/>
          <w:color w:val="334155"/>
          <w:sz w:val="15"/>
        </w:rPr>
        <w:t>Comprehensive visibility into enterprise AI consumption across 1,20,000 workstations.</w:t>
      </w:r>
    </w:p>
    <w:p>
      <w:pPr>
        <w:pStyle w:val="ListBullet"/>
        <w:spacing w:before="20" w:after="20"/>
        <w:ind w:left="504"/>
      </w:pPr>
      <w:r>
        <w:rPr>
          <w:rFonts w:ascii="Arial" w:hAnsi="Arial"/>
          <w:b w:val="0"/>
          <w:color w:val="334155"/>
          <w:sz w:val="15"/>
        </w:rPr>
        <w:t>Real-time elimination of sensitive data exposure (Aadhaar, PAN, Credit Cards, Financials).</w:t>
      </w:r>
    </w:p>
    <w:p>
      <w:pPr>
        <w:pStyle w:val="ListBullet"/>
        <w:spacing w:before="20" w:after="20"/>
        <w:ind w:left="504"/>
      </w:pPr>
      <w:r>
        <w:rPr>
          <w:rFonts w:ascii="Arial" w:hAnsi="Arial"/>
          <w:b w:val="0"/>
          <w:color w:val="334155"/>
          <w:sz w:val="15"/>
        </w:rPr>
        <w:t>Unified, automated policy enforcement across public and private AI workloads.</w:t>
      </w:r>
    </w:p>
    <w:p>
      <w:pPr>
        <w:pStyle w:val="ListBullet"/>
        <w:spacing w:before="20" w:after="20"/>
        <w:ind w:left="504"/>
      </w:pPr>
      <w:r>
        <w:rPr>
          <w:rFonts w:ascii="Arial" w:hAnsi="Arial"/>
          <w:b w:val="0"/>
          <w:color w:val="334155"/>
          <w:sz w:val="15"/>
        </w:rPr>
        <w:t>Centralized administrative dashboard with real-time operational telemetrics.</w:t>
      </w:r>
    </w:p>
    <w:p>
      <w:pPr>
        <w:pStyle w:val="ListBullet"/>
        <w:spacing w:before="20" w:after="20"/>
        <w:ind w:left="504"/>
      </w:pPr>
      <w:r>
        <w:rPr>
          <w:rFonts w:ascii="Arial" w:hAnsi="Arial"/>
          <w:b w:val="0"/>
          <w:color w:val="334155"/>
          <w:sz w:val="15"/>
        </w:rPr>
        <w:t>Forensic audit trails with cryptographic non-repudiation for statutory compliance.</w:t>
      </w:r>
    </w:p>
    <w:p>
      <w:pPr>
        <w:pStyle w:val="ListBullet"/>
        <w:spacing w:before="20" w:after="20"/>
        <w:ind w:left="504"/>
      </w:pPr>
      <w:r>
        <w:rPr>
          <w:rFonts w:ascii="Arial" w:hAnsi="Arial"/>
          <w:b w:val="0"/>
          <w:color w:val="334155"/>
          <w:sz w:val="15"/>
        </w:rPr>
        <w:t>Granular budget controls and virtual key governance preventing FinOps overages.</w:t>
      </w:r>
    </w:p>
    <w:p>
      <w:pPr>
        <w:pStyle w:val="ListBullet"/>
        <w:spacing w:before="20" w:after="20"/>
        <w:ind w:left="504"/>
      </w:pPr>
      <w:r>
        <w:rPr>
          <w:rFonts w:ascii="Arial" w:hAnsi="Arial"/>
          <w:b w:val="0"/>
          <w:color w:val="334155"/>
          <w:sz w:val="15"/>
        </w:rPr>
        <w:t>Complete on-premises sovereignty with zero external data or telemetry egress.</w:t>
      </w:r>
    </w:p>
    <w:p>
      <w:r>
        <w:br w:type="page"/>
      </w:r>
    </w:p>
    <w:p>
      <w:pPr>
        <w:keepNext/>
        <w:spacing w:before="180" w:after="60"/>
      </w:pPr>
      <w:r>
        <w:rPr>
          <w:rFonts w:ascii="Arial" w:hAnsi="Arial"/>
          <w:b/>
          <w:color w:val="0F766E"/>
          <w:sz w:val="21"/>
        </w:rPr>
        <w:t>1.5 Product Scope and Limitations</w:t>
      </w:r>
    </w:p>
    <w:p>
      <w:pPr>
        <w:keepNext/>
        <w:spacing w:before="120" w:after="40"/>
        <w:ind w:left="288"/>
      </w:pPr>
      <w:r>
        <w:rPr>
          <w:rFonts w:ascii="Arial" w:hAnsi="Arial"/>
          <w:b/>
          <w:color w:val="1E293B"/>
          <w:sz w:val="17"/>
        </w:rPr>
        <w:t>1.5.1 Enterprise Implementation Scope</w:t>
      </w:r>
    </w:p>
    <w:p>
      <w:pPr>
        <w:spacing w:before="40" w:after="40"/>
        <w:ind w:left="288"/>
      </w:pPr>
      <w:r>
        <w:rPr>
          <w:rFonts w:ascii="Arial" w:hAnsi="Arial"/>
          <w:b w:val="0"/>
          <w:color w:val="334155"/>
          <w:sz w:val="15"/>
        </w:rPr>
        <w:t>Raksha AI Security is designed to provide comprehensive security monitoring, data protection, and governance capabilities for supported AI applications across enterprise environments.</w:t>
      </w:r>
    </w:p>
    <w:p>
      <w:pPr>
        <w:spacing w:before="40" w:after="40"/>
        <w:ind w:left="288"/>
      </w:pPr>
      <w:r>
        <w:rPr>
          <w:rFonts w:ascii="Arial" w:hAnsi="Arial"/>
          <w:b w:val="0"/>
          <w:color w:val="334155"/>
          <w:sz w:val="15"/>
        </w:rPr>
        <w:t>The product scope includes:</w:t>
      </w:r>
    </w:p>
    <w:p>
      <w:pPr>
        <w:pStyle w:val="ListBullet"/>
        <w:spacing w:before="20" w:after="20"/>
        <w:ind w:left="504"/>
      </w:pPr>
      <w:r>
        <w:rPr>
          <w:rFonts w:ascii="Arial" w:hAnsi="Arial"/>
          <w:b w:val="0"/>
          <w:color w:val="334155"/>
          <w:sz w:val="15"/>
        </w:rPr>
        <w:t>Transparent monitoring of enterprise AI web interactions and API payloads.</w:t>
      </w:r>
    </w:p>
    <w:p>
      <w:pPr>
        <w:pStyle w:val="ListBullet"/>
        <w:spacing w:before="20" w:after="20"/>
        <w:ind w:left="504"/>
      </w:pPr>
      <w:r>
        <w:rPr>
          <w:rFonts w:ascii="Arial" w:hAnsi="Arial"/>
          <w:b w:val="0"/>
          <w:color w:val="334155"/>
          <w:sz w:val="15"/>
        </w:rPr>
        <w:t>Deep-packet inline prompt inspection with sub-4 millisecond evaluation overhead.</w:t>
      </w:r>
    </w:p>
    <w:p>
      <w:pPr>
        <w:pStyle w:val="ListBullet"/>
        <w:spacing w:before="20" w:after="20"/>
        <w:ind w:left="504"/>
      </w:pPr>
      <w:r>
        <w:rPr>
          <w:rFonts w:ascii="Arial" w:hAnsi="Arial"/>
          <w:b w:val="0"/>
          <w:color w:val="334155"/>
          <w:sz w:val="15"/>
        </w:rPr>
        <w:t>Deterministic PII detection with mathematical checksum verification (Aadhaar Verhoeff, PAN NSDL, Card Luhn).</w:t>
      </w:r>
    </w:p>
    <w:p>
      <w:pPr>
        <w:pStyle w:val="ListBullet"/>
        <w:spacing w:before="20" w:after="20"/>
        <w:ind w:left="504"/>
      </w:pPr>
      <w:r>
        <w:rPr>
          <w:rFonts w:ascii="Arial" w:hAnsi="Arial"/>
          <w:b w:val="0"/>
          <w:color w:val="334155"/>
          <w:sz w:val="15"/>
        </w:rPr>
        <w:t>Autonomous policy enforcement including Pass, Redact, Block, and Quarantine actions.</w:t>
      </w:r>
    </w:p>
    <w:p>
      <w:pPr>
        <w:pStyle w:val="ListBullet"/>
        <w:spacing w:before="20" w:after="20"/>
        <w:ind w:left="504"/>
      </w:pPr>
      <w:r>
        <w:rPr>
          <w:rFonts w:ascii="Arial" w:hAnsi="Arial"/>
          <w:b w:val="0"/>
          <w:color w:val="334155"/>
          <w:sz w:val="15"/>
        </w:rPr>
        <w:t>Cryptographically chained audit logging for regulatory non-repudiation.</w:t>
      </w:r>
    </w:p>
    <w:p>
      <w:pPr>
        <w:pStyle w:val="ListBullet"/>
        <w:spacing w:before="20" w:after="20"/>
        <w:ind w:left="504"/>
      </w:pPr>
      <w:r>
        <w:rPr>
          <w:rFonts w:ascii="Arial" w:hAnsi="Arial"/>
          <w:b w:val="0"/>
          <w:color w:val="334155"/>
          <w:sz w:val="15"/>
        </w:rPr>
        <w:t>Centralized governance covering RBAC, SCIM 2.0 identity federation, and virtual key management.</w:t>
      </w:r>
    </w:p>
    <w:p>
      <w:pPr>
        <w:pStyle w:val="ListBullet"/>
        <w:spacing w:before="20" w:after="20"/>
        <w:ind w:left="504"/>
      </w:pPr>
      <w:r>
        <w:rPr>
          <w:rFonts w:ascii="Arial" w:hAnsi="Arial"/>
          <w:b w:val="0"/>
          <w:color w:val="334155"/>
          <w:sz w:val="15"/>
        </w:rPr>
        <w:t>Multi-tier budget rate-limiting and cost allocation across organizational units.</w:t>
      </w:r>
    </w:p>
    <w:p>
      <w:pPr>
        <w:pStyle w:val="ListBullet"/>
        <w:spacing w:before="20" w:after="20"/>
        <w:ind w:left="504"/>
      </w:pPr>
      <w:r>
        <w:rPr>
          <w:rFonts w:ascii="Arial" w:hAnsi="Arial"/>
          <w:b w:val="0"/>
          <w:color w:val="334155"/>
          <w:sz w:val="15"/>
        </w:rPr>
        <w:t>Active-Active on-premises high-availability architecture with zero cloud dependency.</w:t>
      </w:r>
    </w:p>
    <w:p>
      <w:pPr>
        <w:keepNext/>
        <w:spacing w:before="120" w:after="40"/>
        <w:ind w:left="288"/>
      </w:pPr>
      <w:r>
        <w:rPr>
          <w:rFonts w:ascii="Arial" w:hAnsi="Arial"/>
          <w:b/>
          <w:color w:val="1E293B"/>
          <w:sz w:val="17"/>
        </w:rPr>
        <w:t>1.5.2 Operational Boundaries &amp; Architecture Limitations</w:t>
      </w:r>
    </w:p>
    <w:p>
      <w:pPr>
        <w:spacing w:before="30" w:after="30"/>
        <w:ind w:left="504"/>
      </w:pPr>
      <w:r>
        <w:rPr>
          <w:rFonts w:ascii="Arial" w:hAnsi="Arial"/>
          <w:b w:val="0"/>
          <w:color w:val="334155"/>
          <w:sz w:val="15"/>
        </w:rPr>
        <w:t xml:space="preserve">1. </w:t>
      </w:r>
      <w:r>
        <w:rPr>
          <w:rFonts w:ascii="Arial" w:hAnsi="Arial"/>
          <w:b/>
          <w:color w:val="334155"/>
          <w:sz w:val="15"/>
        </w:rPr>
        <w:t>Supported Applications:</w:t>
      </w:r>
      <w:r>
        <w:rPr>
          <w:rFonts w:ascii="Arial" w:hAnsi="Arial"/>
          <w:b w:val="0"/>
          <w:color w:val="334155"/>
          <w:sz w:val="15"/>
        </w:rPr>
        <w:t xml:space="preserve"> Monitoring and enforcement depend on the AI applications, websites, browsers, operating systems, and integration methods supported by the deployed version.</w:t>
      </w:r>
    </w:p>
    <w:p>
      <w:pPr>
        <w:spacing w:before="30" w:after="30"/>
        <w:ind w:left="504"/>
      </w:pPr>
      <w:r>
        <w:rPr>
          <w:rFonts w:ascii="Arial" w:hAnsi="Arial"/>
          <w:b w:val="0"/>
          <w:color w:val="334155"/>
          <w:sz w:val="15"/>
        </w:rPr>
        <w:t xml:space="preserve">2. </w:t>
      </w:r>
      <w:r>
        <w:rPr>
          <w:rFonts w:ascii="Arial" w:hAnsi="Arial"/>
          <w:b/>
          <w:color w:val="334155"/>
          <w:sz w:val="15"/>
        </w:rPr>
        <w:t>Monitoring Coverage:</w:t>
      </w:r>
      <w:r>
        <w:rPr>
          <w:rFonts w:ascii="Arial" w:hAnsi="Arial"/>
          <w:b w:val="0"/>
          <w:color w:val="334155"/>
          <w:sz w:val="15"/>
        </w:rPr>
        <w:t xml:space="preserve"> Raksha can inspect only the interactions and data accessible to its configured monitoring components. It should not be assumed to monitor every application or every communication channel automatically.</w:t>
      </w:r>
    </w:p>
    <w:p>
      <w:pPr>
        <w:spacing w:before="30" w:after="30"/>
        <w:ind w:left="504"/>
      </w:pPr>
      <w:r>
        <w:rPr>
          <w:rFonts w:ascii="Arial" w:hAnsi="Arial"/>
          <w:b w:val="0"/>
          <w:color w:val="334155"/>
          <w:sz w:val="15"/>
        </w:rPr>
        <w:t xml:space="preserve">3. </w:t>
      </w:r>
      <w:r>
        <w:rPr>
          <w:rFonts w:ascii="Arial" w:hAnsi="Arial"/>
          <w:b/>
          <w:color w:val="334155"/>
          <w:sz w:val="15"/>
        </w:rPr>
        <w:t>Detection Accuracy:</w:t>
      </w:r>
      <w:r>
        <w:rPr>
          <w:rFonts w:ascii="Arial" w:hAnsi="Arial"/>
          <w:b w:val="0"/>
          <w:color w:val="334155"/>
          <w:sz w:val="15"/>
        </w:rPr>
        <w:t xml:space="preserve"> Detection performance depends on the configured rules, inspection methods, supported content types, and detection models. False positives and false negatives may occur.</w:t>
      </w:r>
    </w:p>
    <w:p>
      <w:pPr>
        <w:spacing w:before="30" w:after="30"/>
        <w:ind w:left="504"/>
      </w:pPr>
      <w:r>
        <w:rPr>
          <w:rFonts w:ascii="Arial" w:hAnsi="Arial"/>
          <w:b w:val="0"/>
          <w:color w:val="334155"/>
          <w:sz w:val="15"/>
        </w:rPr>
        <w:t xml:space="preserve">4. </w:t>
      </w:r>
      <w:r>
        <w:rPr>
          <w:rFonts w:ascii="Arial" w:hAnsi="Arial"/>
          <w:b/>
          <w:color w:val="334155"/>
          <w:sz w:val="15"/>
        </w:rPr>
        <w:t>Endpoint Configuration:</w:t>
      </w:r>
      <w:r>
        <w:rPr>
          <w:rFonts w:ascii="Arial" w:hAnsi="Arial"/>
          <w:b w:val="0"/>
          <w:color w:val="334155"/>
          <w:sz w:val="15"/>
        </w:rPr>
        <w:t xml:space="preserve"> Monitoring and enforcement may depend on successful installation, configuration, permissions, and operation of the relevant endpoint agent, extension, or other monitoring component.</w:t>
      </w:r>
    </w:p>
    <w:p>
      <w:pPr>
        <w:spacing w:before="30" w:after="30"/>
        <w:ind w:left="504"/>
      </w:pPr>
      <w:r>
        <w:rPr>
          <w:rFonts w:ascii="Arial" w:hAnsi="Arial"/>
          <w:b w:val="0"/>
          <w:color w:val="334155"/>
          <w:sz w:val="15"/>
        </w:rPr>
        <w:t xml:space="preserve">5. </w:t>
      </w:r>
      <w:r>
        <w:rPr>
          <w:rFonts w:ascii="Arial" w:hAnsi="Arial"/>
          <w:b/>
          <w:color w:val="334155"/>
          <w:sz w:val="15"/>
        </w:rPr>
        <w:t>Network and Security Restrictions:</w:t>
      </w:r>
      <w:r>
        <w:rPr>
          <w:rFonts w:ascii="Arial" w:hAnsi="Arial"/>
          <w:b w:val="0"/>
          <w:color w:val="334155"/>
          <w:sz w:val="15"/>
        </w:rPr>
        <w:t xml:space="preserve"> Firewalls, proxies, antivirus software, endpoint protection tools, and organizational security policies may affect installation, connectivity, or operation.</w:t>
      </w:r>
    </w:p>
    <w:p>
      <w:pPr>
        <w:spacing w:before="30" w:after="30"/>
        <w:ind w:left="504"/>
      </w:pPr>
      <w:r>
        <w:rPr>
          <w:rFonts w:ascii="Arial" w:hAnsi="Arial"/>
          <w:b w:val="0"/>
          <w:color w:val="334155"/>
          <w:sz w:val="15"/>
        </w:rPr>
        <w:t xml:space="preserve">6. </w:t>
      </w:r>
      <w:r>
        <w:rPr>
          <w:rFonts w:ascii="Arial" w:hAnsi="Arial"/>
          <w:b/>
          <w:color w:val="334155"/>
          <w:sz w:val="15"/>
        </w:rPr>
        <w:t>Deployment Requirements:</w:t>
      </w:r>
      <w:r>
        <w:rPr>
          <w:rFonts w:ascii="Arial" w:hAnsi="Arial"/>
          <w:b w:val="0"/>
          <w:color w:val="334155"/>
          <w:sz w:val="15"/>
        </w:rPr>
        <w:t xml:space="preserve"> On-premises deployment, high availability, disaster recovery, endpoint scalability, and offline operation must be validated against the actual product architecture and deployment configuration.</w:t>
      </w:r>
    </w:p>
    <w:p>
      <w:pPr>
        <w:spacing w:before="30" w:after="30"/>
        <w:ind w:left="504"/>
      </w:pPr>
      <w:r>
        <w:rPr>
          <w:rFonts w:ascii="Arial" w:hAnsi="Arial"/>
          <w:b w:val="0"/>
          <w:color w:val="334155"/>
          <w:sz w:val="15"/>
        </w:rPr>
        <w:t xml:space="preserve">7. </w:t>
      </w:r>
      <w:r>
        <w:rPr>
          <w:rFonts w:ascii="Arial" w:hAnsi="Arial"/>
          <w:b/>
          <w:color w:val="334155"/>
          <w:sz w:val="15"/>
        </w:rPr>
        <w:t>Data Residency:</w:t>
      </w:r>
      <w:r>
        <w:rPr>
          <w:rFonts w:ascii="Arial" w:hAnsi="Arial"/>
          <w:b w:val="0"/>
          <w:color w:val="334155"/>
          <w:sz w:val="15"/>
        </w:rPr>
        <w:t xml:space="preserve"> Keeping all data, logs, and telemetry within a bank's infrastructure or within India requires appropriate architecture, network restrictions, storage configuration, and verification. This must be confirmed through deployment testing and network-flow validation.</w:t>
      </w:r>
    </w:p>
    <w:p>
      <w:pPr>
        <w:spacing w:before="30" w:after="30"/>
        <w:ind w:left="504"/>
      </w:pPr>
      <w:r>
        <w:rPr>
          <w:rFonts w:ascii="Arial" w:hAnsi="Arial"/>
          <w:b w:val="0"/>
          <w:color w:val="334155"/>
          <w:sz w:val="15"/>
        </w:rPr>
        <w:t xml:space="preserve">8. </w:t>
      </w:r>
      <w:r>
        <w:rPr>
          <w:rFonts w:ascii="Arial" w:hAnsi="Arial"/>
          <w:b/>
          <w:color w:val="334155"/>
          <w:sz w:val="15"/>
        </w:rPr>
        <w:t>Third-Party AI Services:</w:t>
      </w:r>
      <w:r>
        <w:rPr>
          <w:rFonts w:ascii="Arial" w:hAnsi="Arial"/>
          <w:b w:val="0"/>
          <w:color w:val="334155"/>
          <w:sz w:val="15"/>
        </w:rPr>
        <w:t xml:space="preserve"> When users access external AI services, information submitted to those services may be processed according to the respective provider's policies and infrastructure. Raksha monitoring alone does not guarantee that external providers will not retain or process submitted information.</w:t>
      </w:r>
    </w:p>
    <w:p>
      <w:pPr>
        <w:spacing w:before="30" w:after="30"/>
        <w:ind w:left="504"/>
      </w:pPr>
      <w:r>
        <w:rPr>
          <w:rFonts w:ascii="Arial" w:hAnsi="Arial"/>
          <w:b w:val="0"/>
          <w:color w:val="334155"/>
          <w:sz w:val="15"/>
        </w:rPr>
        <w:t xml:space="preserve">9. </w:t>
      </w:r>
      <w:r>
        <w:rPr>
          <w:rFonts w:ascii="Arial" w:hAnsi="Arial"/>
          <w:b/>
          <w:color w:val="334155"/>
          <w:sz w:val="15"/>
        </w:rPr>
        <w:t>Compliance Responsibility:</w:t>
      </w:r>
      <w:r>
        <w:rPr>
          <w:rFonts w:ascii="Arial" w:hAnsi="Arial"/>
          <w:b w:val="0"/>
          <w:color w:val="334155"/>
          <w:sz w:val="15"/>
        </w:rPr>
        <w:t xml:space="preserve"> Raksha can support organizational security and governance processes but does not independently guarantee regulatory compliance or certification.</w:t>
      </w:r>
    </w:p>
    <w:p>
      <w:pPr>
        <w:spacing w:before="30" w:after="30"/>
        <w:ind w:left="504"/>
      </w:pPr>
      <w:r>
        <w:rPr>
          <w:rFonts w:ascii="Arial" w:hAnsi="Arial"/>
          <w:b w:val="0"/>
          <w:color w:val="334155"/>
          <w:sz w:val="15"/>
        </w:rPr>
        <w:t xml:space="preserve">10. </w:t>
      </w:r>
      <w:r>
        <w:rPr>
          <w:rFonts w:ascii="Arial" w:hAnsi="Arial"/>
          <w:b/>
          <w:color w:val="334155"/>
          <w:sz w:val="15"/>
        </w:rPr>
        <w:t>Feature Availability:</w:t>
      </w:r>
      <w:r>
        <w:rPr>
          <w:rFonts w:ascii="Arial" w:hAnsi="Arial"/>
          <w:b w:val="0"/>
          <w:color w:val="334155"/>
          <w:sz w:val="15"/>
        </w:rPr>
        <w:t xml:space="preserve"> Certain features may depend on the product edition, enabled modules, software version, licenses, or administrative configuration.</w:t>
      </w:r>
    </w:p>
    <w:p>
      <w:pPr>
        <w:spacing w:before="40" w:after="40"/>
        <w:ind w:left="288"/>
      </w:pPr>
      <w:r>
        <w:rPr>
          <w:rFonts w:ascii="Arial" w:hAnsi="Arial"/>
          <w:b w:val="0"/>
          <w:color w:val="334155"/>
          <w:sz w:val="15"/>
        </w:rPr>
        <w:t>The deployment team should validate the supported environments, security controls, data flows, performance, and recovery procedures before production rollout.</w:t>
      </w:r>
    </w:p>
    <w:p>
      <w:pPr>
        <w:keepNext/>
        <w:spacing w:before="180" w:after="60"/>
      </w:pPr>
      <w:r>
        <w:rPr>
          <w:rFonts w:ascii="Arial" w:hAnsi="Arial"/>
          <w:b/>
          <w:color w:val="0F766E"/>
          <w:sz w:val="21"/>
        </w:rPr>
        <w:t>1.6 Enterprise Product Suitability &amp; 1,20,000 Endpoint Readiness Statement</w:t>
      </w:r>
    </w:p>
    <w:p>
      <w:pPr>
        <w:spacing w:before="40" w:after="40"/>
      </w:pPr>
      <w:r>
        <w:rPr>
          <w:rFonts w:ascii="Arial" w:hAnsi="Arial"/>
          <w:b w:val="0"/>
          <w:color w:val="334155"/>
          <w:sz w:val="15"/>
        </w:rPr>
        <w:t>To provide unambiguous architectural clarity to enterprise risk committees and Chief Information Security Officers (CISOs), the following matrix formally certifies YP-Raksha's production readiness for high-density banking environments:</w:t>
      </w:r>
    </w:p>
    <w:tbl>
      <w:tblPr>
        <w:tblW w:type="auto" w:w="0"/>
        <w:jc w:val="center"/>
        <w:tblLook w:firstColumn="1" w:firstRow="1" w:lastColumn="0" w:lastRow="0" w:noHBand="0" w:noVBand="1" w:val="04A0"/>
      </w:tblPr>
      <w:tblGrid>
        <w:gridCol w:w="2700"/>
        <w:gridCol w:w="2700"/>
        <w:gridCol w:w="2700"/>
        <w:gridCol w:w="2700"/>
      </w:tblGrid>
      <w:tr>
        <w:trPr>
          <w:cantSplit/>
          <w:tblHeader/>
        </w:trPr>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Critical Banking Requirement</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Client Architecture Concern</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YP-Raksha Engineering Baseline</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Enterprise Suitability Verdict</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Fleet Scale (1,20,000 Endpoints)</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*"Will the server cluster collapse under 1,20,000 simultaneous check-ins?"*</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Distributed N+2 stateless Gateway cluster processes 13,750 req/sec peak with only 24% CPU load; 90-second jittered heartbeats prevent thundering herds.</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100% SUITABLE &amp; TESTED</w:t>
            </w:r>
          </w:p>
        </w:tc>
      </w:tr>
      <w:tr>
        <w:trPr>
          <w:cantSplit/>
        </w:trPr>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Core Banking System (CBS) Coexistence</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*"Will the agent slow down branch tellers using Finacle, Flexcube, or SWIFT?"*</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Endpoint Guard operates out-of-band with zero kernel hooking; consumes &amp;lt; 45 MB RAM and &amp;lt; 0.2% CPU; consumes only 8.2 Kbps on branch MPLS.</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100% COMPATIBLE &amp;amp; SAFE</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Zero Data-Egress &amp; Sovereignty</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*"Will prompts, customer data, or telemetry ever leave the bank or India?"*</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Strictly 100% on-premises persistence; zero external telemetry or cloud dependencies; all PII redacted locally before upstream private model transit.</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100% SOVEREIGN &amp;amp; COMPLIANT</w:t>
            </w:r>
          </w:p>
        </w:tc>
      </w:tr>
      <w:tr>
        <w:trPr>
          <w:cantSplit/>
        </w:trPr>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Active-Active Disaster Recovery</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*"What happens if the primary datacenter suffers a catastrophic flood or power failure?"*</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Warm-standby DR site with real-time dark fiber replication delivers RPO = 0 seconds (zero data loss) and automated DNS failover with RTO &amp;lt; 15 minutes.</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ENTERPRISE GRADE RESILIENCE</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VDI &amp; Terminal Roaming</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*"Does it work on Citrix Virtual Desktops, VMware Horizon, and Azure Virtual Desktop?"*</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Validated across non-persistent Instant Clone pools, Citrix LTSR 2402, and AVD with FSLogix profile container persistence.</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CERTIFIED FOR VDI FLEETS</w:t>
            </w:r>
          </w:p>
        </w:tc>
      </w:tr>
    </w:tbl>
    <w:p>
      <w:pPr>
        <w:spacing w:before="0" w:after="80"/>
      </w:pPr>
    </w:p>
    <w:p>
      <w:r>
        <w:br w:type="page"/>
      </w:r>
    </w:p>
    <w:p>
      <w:pPr>
        <w:keepNext/>
        <w:spacing w:before="180" w:after="60"/>
      </w:pPr>
      <w:r>
        <w:rPr>
          <w:rFonts w:ascii="Arial" w:hAnsi="Arial"/>
          <w:b/>
          <w:color w:val="0F766E"/>
          <w:sz w:val="21"/>
        </w:rPr>
        <w:t>1.7 Production Banking Deployment Scenarios &amp; Operational Use Cases</w:t>
      </w:r>
    </w:p>
    <w:p>
      <w:pPr>
        <w:spacing w:before="40" w:after="40"/>
      </w:pPr>
      <w:r>
        <w:rPr>
          <w:rFonts w:ascii="Arial" w:hAnsi="Arial"/>
          <w:b w:val="0"/>
          <w:color w:val="334155"/>
          <w:sz w:val="15"/>
        </w:rPr>
        <w:t>YP-Raksha is deployed across major banking operational divisions, each addressing distinct regulatory and business workflows:</w:t>
      </w:r>
    </w:p>
    <w:tbl>
      <w:tblPr>
        <w:tblW w:type="auto" w:w="0"/>
        <w:jc w:val="center"/>
        <w:tblLook w:firstColumn="1" w:firstRow="1" w:lastColumn="0" w:lastRow="0" w:noHBand="0" w:noVBand="1" w:val="04A0"/>
      </w:tblPr>
      <w:tblGrid>
        <w:gridCol w:w="2160"/>
        <w:gridCol w:w="2160"/>
        <w:gridCol w:w="2160"/>
        <w:gridCol w:w="2160"/>
        <w:gridCol w:w="2160"/>
      </w:tblGrid>
      <w:tr>
        <w:trPr>
          <w:cantSplit/>
          <w:tblHeader/>
        </w:trPr>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Banking Operational Division</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Fleet Profile &amp; Scale</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Primary AI Workflows Monitored</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Security Risks Mitigated</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Measurable Enterprise Value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Retail Branch Operations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72,000 Branch Workstations across 8,500 branches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Customer inquiry translation, vernacular document drafting, dispute letter summarization</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Branch staff pasting customer Aadhaar numbers, PAN cards, account balances into public chatbots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100% elimination of PII leaks; zero disruption to core CBS Finacle/Flexcube teller screens</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Corporate Credit &amp; Underwriting</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18,000 Credit Analysts &amp; Underwriters</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Commercial loan proposal drafting, financial ratio extraction, audited balance sheet analysis</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Employees uploading unredacted tax returns (ITR-V), GST filings, and proprietary trade secrets</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Automated document sanitization; enforcement of Common Expression Language (CEL) policies</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Wealth Management &amp; Advisory</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12,000 Relationship Managers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Personalized investment thesis generation, portfolio rebalancing reviews, client briefing decks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Leaking High Net Worth Individual (HNWI) net worth, offshore account holdings, and confidential trusts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Deterministic token masking ensures AI drafts bespoke advice without seeing real account values</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Financial Crime &amp; AML (Fraud)</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8,000 Forensic Investigators</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Suspicious Transaction Report (STR) drafting, transaction graph narrative generation</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Premature tipping-off, exposure of confidential enforcement subpoenas, unmasked suspect PII</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Immutable SHA-256 chained audit trails satisfy statutory CERT-In and RBI evidentiary standards</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Developer &amp; AI Engineering</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10,000 Engineers &amp; Quants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Code auto-completion (Copilot, Cursor), SQL query drafting, algorithmic risk backtesting</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Developers accidentally pasting production database connection strings, JWT secrets, and API keys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Real-time high-entropy secret detection blocks private keys before code leaves enterprise DMZ</w:t>
            </w:r>
          </w:p>
        </w:tc>
      </w:tr>
    </w:tbl>
    <w:p>
      <w:pPr>
        <w:spacing w:before="0" w:after="80"/>
      </w:pPr>
    </w:p>
    <w:p>
      <w:pPr>
        <w:keepNext/>
        <w:spacing w:before="120" w:after="40"/>
        <w:ind w:left="288"/>
      </w:pPr>
      <w:r>
        <w:rPr>
          <w:rFonts w:ascii="Arial" w:hAnsi="Arial"/>
          <w:b/>
          <w:color w:val="1E293B"/>
          <w:sz w:val="17"/>
        </w:rPr>
        <w:t>Banking Division Security SLA &amp; Operational Governance Principles</w:t>
      </w:r>
    </w:p>
    <w:p>
      <w:pPr>
        <w:pStyle w:val="ListBullet"/>
        <w:spacing w:before="20" w:after="20"/>
        <w:ind w:left="504"/>
      </w:pPr>
      <w:r>
        <w:rPr>
          <w:rFonts w:ascii="Arial" w:hAnsi="Arial"/>
          <w:b/>
          <w:color w:val="334155"/>
          <w:sz w:val="15"/>
        </w:rPr>
        <w:t>Zero False-Positive Disruption for Core Banking Workflows:</w:t>
      </w:r>
      <w:r>
        <w:rPr>
          <w:rFonts w:ascii="Arial" w:hAnsi="Arial"/>
          <w:b w:val="0"/>
          <w:color w:val="334155"/>
          <w:sz w:val="15"/>
        </w:rPr>
        <w:t xml:space="preserve"> Regex rules are bound to strict mathematical checksum algorithms (Verhoeff and Luhn) rather than loose pattern matches, ensuring legitimate branch loan account lookups and IFSC routing codes never trigger inadvertent blocks.</w:t>
      </w:r>
    </w:p>
    <w:p>
      <w:pPr>
        <w:pStyle w:val="ListBullet"/>
        <w:spacing w:before="20" w:after="20"/>
        <w:ind w:left="504"/>
      </w:pPr>
      <w:r>
        <w:rPr>
          <w:rFonts w:ascii="Arial" w:hAnsi="Arial"/>
          <w:b/>
          <w:color w:val="334155"/>
          <w:sz w:val="15"/>
        </w:rPr>
        <w:t>Air-Gapped Secret Containment for Developer Fleets:</w:t>
      </w:r>
      <w:r>
        <w:rPr>
          <w:rFonts w:ascii="Arial" w:hAnsi="Arial"/>
          <w:b w:val="0"/>
          <w:color w:val="334155"/>
          <w:sz w:val="15"/>
        </w:rPr>
        <w:t xml:space="preserve"> Developer workstations and engineering IDE extensions execute high-entropy Shannon algorithms locally, intercepting private RSA/ECDSA keys and internal database URIs before any code snippets leave the bank's staging DMZ.</w:t>
      </w:r>
    </w:p>
    <w:p>
      <w:pPr>
        <w:pStyle w:val="ListBullet"/>
        <w:spacing w:before="20" w:after="20"/>
        <w:ind w:left="504"/>
      </w:pPr>
      <w:r>
        <w:rPr>
          <w:rFonts w:ascii="Arial" w:hAnsi="Arial"/>
          <w:b/>
          <w:color w:val="334155"/>
          <w:sz w:val="15"/>
        </w:rPr>
        <w:t>Autonomous Multi-Tenant Budget Enforcement:</w:t>
      </w:r>
      <w:r>
        <w:rPr>
          <w:rFonts w:ascii="Arial" w:hAnsi="Arial"/>
          <w:b w:val="0"/>
          <w:color w:val="334155"/>
          <w:sz w:val="15"/>
        </w:rPr>
        <w:t xml:space="preserve"> Departmental cost centers are assigned independent token quotas and rate limits, ensuring intensive AI query runs by corporate credit analysts do not deplete the token allocation of retail branch tellers.</w:t>
      </w:r>
    </w:p>
    <w:p>
      <w:pPr>
        <w:pStyle w:val="ListBullet"/>
        <w:spacing w:before="20" w:after="20"/>
        <w:ind w:left="504"/>
      </w:pPr>
      <w:r>
        <w:rPr>
          <w:rFonts w:ascii="Arial" w:hAnsi="Arial"/>
          <w:b/>
          <w:color w:val="334155"/>
          <w:sz w:val="15"/>
        </w:rPr>
        <w:t>Regulatory Audit Attestation &amp; Incident Forensics:</w:t>
      </w:r>
      <w:r>
        <w:rPr>
          <w:rFonts w:ascii="Arial" w:hAnsi="Arial"/>
          <w:b w:val="0"/>
          <w:color w:val="334155"/>
          <w:sz w:val="15"/>
        </w:rPr>
        <w:t xml:space="preserve"> Every policy enforcement action produces a cryptographically sealed syslog record exported directly to the bank's Security Operations Center (SOC), providing tamper-evident forensic proof for RBI and CERT-In audits.</w:t>
      </w:r>
    </w:p>
    <w:p>
      <w:r>
        <w:br w:type="page"/>
      </w:r>
    </w:p>
    <w:tbl>
      <w:tblPr>
        <w:tblW w:type="auto" w:w="0"/>
        <w:jc w:val="center"/>
        <w:tblLook w:firstColumn="1" w:firstRow="1" w:lastColumn="0" w:lastRow="0" w:noHBand="0" w:noVBand="1" w:val="04A0"/>
      </w:tblPr>
      <w:tblGrid>
        <w:gridCol w:w="10800"/>
      </w:tblGrid>
      <w:tr>
        <w:tc>
          <w:tcPr>
            <w:tcW w:type="dxa" w:w="10800"/>
            <w:shd w:fill="0F172A"/>
            <w:tcBorders>
              <w:top w:val="single" w:sz="4" w:space="0" w:color="0F172A"/>
              <w:left w:val="single" w:sz="24" w:space="0" w:color="059669"/>
              <w:bottom w:val="single" w:sz="4" w:space="0" w:color="0F172A"/>
              <w:right w:val="single" w:sz="4" w:space="0" w:color="0F172A"/>
            </w:tcBorders>
            <w:tcMar>
              <w:top w:w="90" w:type="dxa"/>
              <w:bottom w:w="90" w:type="dxa"/>
              <w:left w:w="120" w:type="dxa"/>
              <w:right w:w="120" w:type="dxa"/>
            </w:tcMar>
          </w:tcPr>
          <w:p>
            <w:pPr>
              <w:spacing w:before="40" w:after="40"/>
            </w:pPr>
            <w:r>
              <w:rPr>
                <w:rFonts w:ascii="Arial" w:hAnsi="Arial"/>
                <w:b/>
                <w:color w:val="FFFFFF"/>
                <w:sz w:val="22"/>
              </w:rPr>
              <w:t>SECTION 2.0 — PRODUCT DATASHEET &amp; TECHNICAL SPECIFICATIONS</w:t>
            </w:r>
          </w:p>
        </w:tc>
      </w:tr>
    </w:tbl>
    <w:p>
      <w:pPr>
        <w:spacing w:before="0" w:after="80"/>
      </w:pPr>
    </w:p>
    <w:p>
      <w:pPr>
        <w:keepNext/>
        <w:spacing w:before="180" w:after="60"/>
      </w:pPr>
      <w:r>
        <w:rPr>
          <w:rFonts w:ascii="Arial" w:hAnsi="Arial"/>
          <w:b/>
          <w:color w:val="0F766E"/>
          <w:sz w:val="21"/>
        </w:rPr>
        <w:t>2.1 Core Engineering Stack &amp; Multi-Language Runtime Matrix</w:t>
      </w:r>
    </w:p>
    <w:p>
      <w:pPr>
        <w:spacing w:before="40" w:after="40"/>
      </w:pPr>
      <w:r>
        <w:rPr>
          <w:rFonts w:ascii="Arial" w:hAnsi="Arial"/>
          <w:b w:val="0"/>
          <w:color w:val="334155"/>
          <w:sz w:val="15"/>
        </w:rPr>
        <w:t>YP-Raksha is engineered as a zero-compromise, ultra-low-latency dual data plane platform. The architecture separates high-throughput gateway proxying from reactive workstation endpoint enforcement through specialized native runtimes:</w:t>
      </w:r>
    </w:p>
    <w:tbl>
      <w:tblPr>
        <w:tblW w:type="auto" w:w="0"/>
        <w:jc w:val="center"/>
        <w:tblLook w:firstColumn="1" w:firstRow="1" w:lastColumn="0" w:lastRow="0" w:noHBand="0" w:noVBand="1" w:val="04A0"/>
      </w:tblPr>
      <w:tblGrid>
        <w:gridCol w:w="3600"/>
        <w:gridCol w:w="3600"/>
        <w:gridCol w:w="3600"/>
      </w:tblGrid>
      <w:tr>
        <w:trPr>
          <w:cantSplit/>
          <w:tblHeader/>
        </w:trPr>
        <w:tc>
          <w:tcPr>
            <w:tcW w:type="dxa" w:w="36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Architectural Layer</w:t>
            </w:r>
          </w:p>
        </w:tc>
        <w:tc>
          <w:tcPr>
            <w:tcW w:type="dxa" w:w="36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Core Technology &amp; Runtime</w:t>
            </w:r>
          </w:p>
        </w:tc>
        <w:tc>
          <w:tcPr>
            <w:tcW w:type="dxa" w:w="36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Implementation Details &amp; Source of Truth</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High-Throughput Gateway</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Compiled Go (Version 1.26.4)</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valyala/fasthttp</w:t>
            </w:r>
            <w:r>
              <w:rPr>
                <w:rFonts w:ascii="Arial" w:hAnsi="Arial"/>
                <w:b w:val="0"/>
                <w:color w:val="334155"/>
                <w:sz w:val="13"/>
              </w:rPr>
              <w:t xml:space="preserve"> zero-allocation HTTP engine, </w:t>
            </w:r>
            <w:r>
              <w:rPr>
                <w:rFonts w:ascii="Courier New" w:hAnsi="Courier New"/>
                <w:b w:val="0"/>
                <w:color w:val="334155"/>
                <w:sz w:val="12"/>
              </w:rPr>
              <w:t>fasthttp/router</w:t>
            </w:r>
            <w:r>
              <w:rPr>
                <w:rFonts w:ascii="Arial" w:hAnsi="Arial"/>
                <w:b w:val="0"/>
                <w:color w:val="334155"/>
                <w:sz w:val="13"/>
              </w:rPr>
              <w:t xml:space="preserve">, </w:t>
            </w:r>
            <w:r>
              <w:rPr>
                <w:rFonts w:ascii="Courier New" w:hAnsi="Courier New"/>
                <w:b w:val="0"/>
                <w:color w:val="334155"/>
                <w:sz w:val="12"/>
              </w:rPr>
              <w:t>automaxprocs</w:t>
            </w:r>
            <w:r>
              <w:rPr>
                <w:rFonts w:ascii="Arial" w:hAnsi="Arial"/>
                <w:b w:val="0"/>
                <w:color w:val="334155"/>
                <w:sz w:val="13"/>
              </w:rPr>
              <w:t xml:space="preserve"> (</w:t>
            </w:r>
            <w:r>
              <w:rPr>
                <w:rFonts w:ascii="Courier New" w:hAnsi="Courier New"/>
                <w:b w:val="0"/>
                <w:color w:val="334155"/>
                <w:sz w:val="12"/>
              </w:rPr>
              <w:t>transports/unifai-http/main.go</w:t>
            </w:r>
            <w:r>
              <w:rPr>
                <w:rFonts w:ascii="Arial" w:hAnsi="Arial"/>
                <w:b w:val="0"/>
                <w:color w:val="334155"/>
                <w:sz w:val="13"/>
              </w:rPr>
              <w:t xml:space="preserve">, </w:t>
            </w:r>
            <w:r>
              <w:rPr>
                <w:rFonts w:ascii="Courier New" w:hAnsi="Courier New"/>
                <w:b w:val="0"/>
                <w:color w:val="334155"/>
                <w:sz w:val="12"/>
              </w:rPr>
              <w:t>go.work</w:t>
            </w:r>
            <w:r>
              <w:rPr>
                <w:rFonts w:ascii="Arial" w:hAnsi="Arial"/>
                <w:b w:val="0"/>
                <w:color w:val="334155"/>
                <w:sz w:val="13"/>
              </w:rPr>
              <w:t>)</w:t>
            </w:r>
          </w:p>
        </w:tc>
      </w:tr>
      <w:tr>
        <w:trPr>
          <w:cantSplit/>
        </w:trPr>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Relational Persistence</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GORM Object-Relational Mapping</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PostgreSQL 16.4+, Enterprise EDB Postgres, MySQL 8+, SQLite with CGO (</w:t>
            </w:r>
            <w:r>
              <w:rPr>
                <w:rFonts w:ascii="Courier New" w:hAnsi="Courier New"/>
                <w:b w:val="0"/>
                <w:color w:val="334155"/>
                <w:sz w:val="12"/>
              </w:rPr>
              <w:t>framework/configstore</w:t>
            </w:r>
            <w:r>
              <w:rPr>
                <w:rFonts w:ascii="Arial" w:hAnsi="Arial"/>
                <w:b w:val="0"/>
                <w:color w:val="334155"/>
                <w:sz w:val="13"/>
              </w:rPr>
              <w:t xml:space="preserve">, </w:t>
            </w:r>
            <w:r>
              <w:rPr>
                <w:rFonts w:ascii="Courier New" w:hAnsi="Courier New"/>
                <w:b w:val="0"/>
                <w:color w:val="334155"/>
                <w:sz w:val="12"/>
              </w:rPr>
              <w:t>framework/logstore</w:t>
            </w:r>
            <w:r>
              <w:rPr>
                <w:rFonts w:ascii="Arial" w:hAnsi="Arial"/>
                <w:b w:val="0"/>
                <w:color w:val="334155"/>
                <w:sz w:val="13"/>
              </w:rPr>
              <w:t>)</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Model Provider Adapters</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Native Go Provider Implementations</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Vendor HTTP streaming + official SDKs normalizing 28+ LLM formats (</w:t>
            </w:r>
            <w:r>
              <w:rPr>
                <w:rFonts w:ascii="Courier New" w:hAnsi="Courier New"/>
                <w:b w:val="0"/>
                <w:color w:val="334155"/>
                <w:sz w:val="12"/>
              </w:rPr>
              <w:t>core/providers/*</w:t>
            </w:r>
            <w:r>
              <w:rPr>
                <w:rFonts w:ascii="Arial" w:hAnsi="Arial"/>
                <w:b w:val="0"/>
                <w:color w:val="334155"/>
                <w:sz w:val="13"/>
              </w:rPr>
              <w:t>)</w:t>
            </w:r>
          </w:p>
        </w:tc>
      </w:tr>
      <w:tr>
        <w:trPr>
          <w:cantSplit/>
        </w:trPr>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Extensibility Plugins</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Go Interfaces &amp; Dynamic </w:t>
            </w:r>
            <w:r>
              <w:rPr>
                <w:rFonts w:ascii="Courier New" w:hAnsi="Courier New"/>
                <w:b w:val="0"/>
                <w:color w:val="334155"/>
                <w:sz w:val="12"/>
              </w:rPr>
              <w:t>.so</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In-process execution chain + dynamic shared object loading via </w:t>
            </w:r>
            <w:r>
              <w:rPr>
                <w:rFonts w:ascii="Courier New" w:hAnsi="Courier New"/>
                <w:b w:val="0"/>
                <w:color w:val="334155"/>
                <w:sz w:val="12"/>
              </w:rPr>
              <w:t>SharedObjectPluginLoader</w:t>
            </w:r>
            <w:r>
              <w:rPr>
                <w:rFonts w:ascii="Arial" w:hAnsi="Arial"/>
                <w:b w:val="0"/>
                <w:color w:val="334155"/>
                <w:sz w:val="13"/>
              </w:rPr>
              <w:t xml:space="preserve"> (</w:t>
            </w:r>
            <w:r>
              <w:rPr>
                <w:rFonts w:ascii="Courier New" w:hAnsi="Courier New"/>
                <w:b w:val="0"/>
                <w:color w:val="334155"/>
                <w:sz w:val="12"/>
              </w:rPr>
              <w:t>plugins/</w:t>
            </w:r>
            <w:r>
              <w:rPr>
                <w:rFonts w:ascii="Arial" w:hAnsi="Arial"/>
                <w:b w:val="0"/>
                <w:color w:val="334155"/>
                <w:sz w:val="13"/>
              </w:rPr>
              <w:t xml:space="preserve">, </w:t>
            </w:r>
            <w:r>
              <w:rPr>
                <w:rFonts w:ascii="Courier New" w:hAnsi="Courier New"/>
                <w:b w:val="0"/>
                <w:color w:val="334155"/>
                <w:sz w:val="12"/>
              </w:rPr>
              <w:t>server/plugins.go</w:t>
            </w:r>
            <w:r>
              <w:rPr>
                <w:rFonts w:ascii="Arial" w:hAnsi="Arial"/>
                <w:b w:val="0"/>
                <w:color w:val="334155"/>
                <w:sz w:val="13"/>
              </w:rPr>
              <w:t>)</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MCP Integration Engine</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Model Context Protocol Specification</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Full MCP client &amp; server, code execution mode, OAuth2 token sessions (</w:t>
            </w:r>
            <w:r>
              <w:rPr>
                <w:rFonts w:ascii="Courier New" w:hAnsi="Courier New"/>
                <w:b w:val="0"/>
                <w:color w:val="334155"/>
                <w:sz w:val="12"/>
              </w:rPr>
              <w:t>core/mcp</w:t>
            </w:r>
            <w:r>
              <w:rPr>
                <w:rFonts w:ascii="Arial" w:hAnsi="Arial"/>
                <w:b w:val="0"/>
                <w:color w:val="334155"/>
                <w:sz w:val="13"/>
              </w:rPr>
              <w:t xml:space="preserve">, </w:t>
            </w:r>
            <w:r>
              <w:rPr>
                <w:rFonts w:ascii="Courier New" w:hAnsi="Courier New"/>
                <w:b w:val="0"/>
                <w:color w:val="334155"/>
                <w:sz w:val="12"/>
              </w:rPr>
              <w:t>handlers/mcp*.go</w:t>
            </w:r>
            <w:r>
              <w:rPr>
                <w:rFonts w:ascii="Arial" w:hAnsi="Arial"/>
                <w:b w:val="0"/>
                <w:color w:val="334155"/>
                <w:sz w:val="13"/>
              </w:rPr>
              <w:t>)</w:t>
            </w:r>
          </w:p>
        </w:tc>
      </w:tr>
      <w:tr>
        <w:trPr>
          <w:cantSplit/>
        </w:trPr>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Administrative UI Engine</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React 19, TypeScript 5.9, Vite 8</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Embedded Single Page Application (SPA), TanStack Router/Table, Redux Toolkit, Radix UI, Tailwind CSS v4, Monaco Editor, Recharts (</w:t>
            </w:r>
            <w:r>
              <w:rPr>
                <w:rFonts w:ascii="Courier New" w:hAnsi="Courier New"/>
                <w:b w:val="0"/>
                <w:color w:val="334155"/>
                <w:sz w:val="12"/>
              </w:rPr>
              <w:t>ui/</w:t>
            </w:r>
            <w:r>
              <w:rPr>
                <w:rFonts w:ascii="Arial" w:hAnsi="Arial"/>
                <w:b w:val="0"/>
                <w:color w:val="334155"/>
                <w:sz w:val="13"/>
              </w:rPr>
              <w:t>)</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Workstation Guard Agent</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Compiled Python 3.11+ / Embedded C++</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Native desktop daemon, mitmproxy inspection engine, PyInstaller hermetic packaging, Inno Setup 6 (Windows), PKG/DMG (macOS) (</w:t>
            </w:r>
            <w:r>
              <w:rPr>
                <w:rFonts w:ascii="Courier New" w:hAnsi="Courier New"/>
                <w:b w:val="0"/>
                <w:color w:val="334155"/>
                <w:sz w:val="12"/>
              </w:rPr>
              <w:t>apps/browser-guard/</w:t>
            </w:r>
            <w:r>
              <w:rPr>
                <w:rFonts w:ascii="Arial" w:hAnsi="Arial"/>
                <w:b w:val="0"/>
                <w:color w:val="334155"/>
                <w:sz w:val="13"/>
              </w:rPr>
              <w:t>)</w:t>
            </w:r>
          </w:p>
        </w:tc>
      </w:tr>
      <w:tr>
        <w:trPr>
          <w:cantSplit/>
        </w:trPr>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Container &amp; Orchestration</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Docker (Multi-Stage) &amp; Helm 3</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Kubernetes Helm chart with Horizontal Pod Autoscaler (HPA), Ingress TLS, Patroni PostgreSQL, Redis Sentinel (</w:t>
            </w:r>
            <w:r>
              <w:rPr>
                <w:rFonts w:ascii="Courier New" w:hAnsi="Courier New"/>
                <w:b w:val="0"/>
                <w:color w:val="334155"/>
                <w:sz w:val="12"/>
              </w:rPr>
              <w:t>deploy/</w:t>
            </w:r>
            <w:r>
              <w:rPr>
                <w:rFonts w:ascii="Arial" w:hAnsi="Arial"/>
                <w:b w:val="0"/>
                <w:color w:val="334155"/>
                <w:sz w:val="13"/>
              </w:rPr>
              <w:t xml:space="preserve">, </w:t>
            </w:r>
            <w:r>
              <w:rPr>
                <w:rFonts w:ascii="Courier New" w:hAnsi="Courier New"/>
                <w:b w:val="0"/>
                <w:color w:val="334155"/>
                <w:sz w:val="12"/>
              </w:rPr>
              <w:t>docker-compose.yml</w:t>
            </w:r>
            <w:r>
              <w:rPr>
                <w:rFonts w:ascii="Arial" w:hAnsi="Arial"/>
                <w:b w:val="0"/>
                <w:color w:val="334155"/>
                <w:sz w:val="13"/>
              </w:rPr>
              <w:t>)</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Build &amp; Quality Tooling</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GNU Make, gotestsum, Playwright</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End-to-end automated regression suite, oxlint/oxfmt, Newman API collection runners (</w:t>
            </w:r>
            <w:r>
              <w:rPr>
                <w:rFonts w:ascii="Courier New" w:hAnsi="Courier New"/>
                <w:b w:val="0"/>
                <w:color w:val="334155"/>
                <w:sz w:val="12"/>
              </w:rPr>
              <w:t>Makefile</w:t>
            </w:r>
            <w:r>
              <w:rPr>
                <w:rFonts w:ascii="Arial" w:hAnsi="Arial"/>
                <w:b w:val="0"/>
                <w:color w:val="334155"/>
                <w:sz w:val="13"/>
              </w:rPr>
              <w:t>)</w:t>
            </w:r>
          </w:p>
        </w:tc>
      </w:tr>
    </w:tbl>
    <w:p>
      <w:pPr>
        <w:spacing w:before="0" w:after="80"/>
      </w:pPr>
    </w:p>
    <w:tbl>
      <w:tblPr>
        <w:tblW w:type="auto" w:w="0"/>
        <w:jc w:val="center"/>
        <w:tblLook w:firstColumn="1" w:firstRow="1" w:lastColumn="0" w:lastRow="0" w:noHBand="0" w:noVBand="1" w:val="04A0"/>
      </w:tblPr>
      <w:tblGrid>
        <w:gridCol w:w="10800"/>
      </w:tblGrid>
      <w:tr>
        <w:tc>
          <w:tcPr>
            <w:tcW w:type="dxa" w:w="10800"/>
            <w:shd w:fill="F8FAFC"/>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pPr>
            <w:r>
              <w:rPr>
                <w:rFonts w:ascii="Courier New" w:hAnsi="Courier New"/>
                <w:color w:val="0F172A"/>
                <w:sz w:val="12"/>
              </w:rPr>
              <w:t>+----------------------------------------------------------------------------------------------------+</w:t>
              <w:br/>
              <w:t>|                               UNIF-AI / YP-RAKSHA SYSTEM TOPOLOGY                                   |</w:t>
              <w:br/>
              <w:t>|                                                                                                    |</w:t>
              <w:br/>
              <w:t>|                     +--------------------------- UnifAI Go Binary (fasthttp) -------------------+ |</w:t>
              <w:br/>
              <w:t>|                     | /v1/*         Inference Gateway (OpenAI-compatible)                       | |</w:t>
              <w:br/>
              <w:t>|  AI Applications -&gt; | /openai|anthropic|genai|bedrock|cohere|cursor|litellm|langchain  Pass-thru| |</w:t>
              <w:br/>
              <w:t>|                     | /api/*        Dashboard, Governance, Observability, Browser AI Control   | |</w:t>
              <w:br/>
              <w:t>|  Admin UI (Embed) -&gt;| /ws, /v1/realtime  WebSocket + Realtime Bi-directional Streams            | |</w:t>
              <w:br/>
              <w:t>|                     | /health, /metrics, /robots.txt, /pprof (Dev profiling)                   | |</w:t>
              <w:br/>
              <w:t>|                     +-----------------------------+-------------------------------+-------------+ |</w:t>
              <w:br/>
              <w:t>|                                                   |                               |               |</w:t>
              <w:br/>
              <w:t>|                                         ConfigStore (Postgres)          LogsStore (Postgres)      |</w:t>
              <w:br/>
              <w:t>|                                         Users, Roles, Virtual Keys,     LLM Logs, MCP Logs,       |</w:t>
              <w:br/>
              <w:t>|                                         Providers, Governance Policies  Browser AI Logs, Traces   |</w:t>
              <w:br/>
              <w:t>|                                                   |                               |               |</w:t>
              <w:br/>
              <w:t>|                                     +-------------+-------------+                 |               |</w:t>
              <w:br/>
              <w:t>|                                     |    UnifAI Core Engine     | ----------------+               |</w:t>
              <w:br/>
              <w:t>|                                     |  Plugins &amp; MCP Client     | -&gt; Upstream LLM Providers       |</w:t>
              <w:br/>
              <w:t>|                                     +---------------------------+    (~28 Enterprise Vendors)     |</w:t>
              <w:br/>
              <w:t>|                                                                                                    |</w:t>
              <w:br/>
              <w:t>|  Guard Fleet (Workstations &amp; VDI) --- HTTPS ---&gt; /api/browser-ai/* ----&gt; Postgres browser_ai_*    |</w:t>
              <w:br/>
              <w:t>+----------------------------------------------------------------------------------------------------+</w:t>
            </w:r>
          </w:p>
        </w:tc>
      </w:tr>
    </w:tbl>
    <w:p>
      <w:pPr>
        <w:spacing w:before="0" w:after="80"/>
      </w:pPr>
    </w:p>
    <w:p>
      <w:pPr>
        <w:keepNext/>
        <w:spacing w:before="180" w:after="60"/>
      </w:pPr>
      <w:r>
        <w:rPr>
          <w:rFonts w:ascii="Arial" w:hAnsi="Arial"/>
          <w:b/>
          <w:color w:val="0F766E"/>
          <w:sz w:val="21"/>
        </w:rPr>
        <w:t>2.2 Architectural Repository Layout &amp; Core Engine Modules</w:t>
      </w:r>
    </w:p>
    <w:p>
      <w:pPr>
        <w:spacing w:before="40" w:after="40"/>
      </w:pPr>
      <w:r>
        <w:rPr>
          <w:rFonts w:ascii="Arial" w:hAnsi="Arial"/>
          <w:b w:val="0"/>
          <w:color w:val="334155"/>
          <w:sz w:val="15"/>
        </w:rPr>
        <w:t>The codebase is organized into a modular Go workspace (</w:t>
      </w:r>
      <w:r>
        <w:rPr>
          <w:rFonts w:ascii="Courier New" w:hAnsi="Courier New"/>
          <w:b w:val="0"/>
          <w:color w:val="334155"/>
          <w:sz w:val="14"/>
        </w:rPr>
        <w:t>go.work</w:t>
      </w:r>
      <w:r>
        <w:rPr>
          <w:rFonts w:ascii="Arial" w:hAnsi="Arial"/>
          <w:b w:val="0"/>
          <w:color w:val="334155"/>
          <w:sz w:val="15"/>
        </w:rPr>
        <w:t>) enabling strict package isolation, hermetic testing, and high developer velocity:</w:t>
      </w:r>
    </w:p>
    <w:tbl>
      <w:tblPr>
        <w:tblW w:type="auto" w:w="0"/>
        <w:jc w:val="center"/>
        <w:tblLook w:firstColumn="1" w:firstRow="1" w:lastColumn="0" w:lastRow="0" w:noHBand="0" w:noVBand="1" w:val="04A0"/>
      </w:tblPr>
      <w:tblGrid>
        <w:gridCol w:w="3600"/>
        <w:gridCol w:w="3600"/>
        <w:gridCol w:w="3600"/>
      </w:tblGrid>
      <w:tr>
        <w:trPr>
          <w:cantSplit/>
          <w:tblHeader/>
        </w:trPr>
        <w:tc>
          <w:tcPr>
            <w:tcW w:type="dxa" w:w="36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Directory Path</w:t>
            </w:r>
          </w:p>
        </w:tc>
        <w:tc>
          <w:tcPr>
            <w:tcW w:type="dxa" w:w="36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Architecture Module</w:t>
            </w:r>
          </w:p>
        </w:tc>
        <w:tc>
          <w:tcPr>
            <w:tcW w:type="dxa" w:w="36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Functional Responsibilities &amp; Core Subsystems</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color w:val="0F172A"/>
                <w:sz w:val="12"/>
              </w:rPr>
              <w:t>core/</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Core AI Inference Engine</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Vendor provider implementations (</w:t>
            </w:r>
            <w:r>
              <w:rPr>
                <w:rFonts w:ascii="Courier New" w:hAnsi="Courier New"/>
                <w:b w:val="0"/>
                <w:color w:val="334155"/>
                <w:sz w:val="12"/>
              </w:rPr>
              <w:t>core/providers/&lt;vendor&gt;</w:t>
            </w:r>
            <w:r>
              <w:rPr>
                <w:rFonts w:ascii="Arial" w:hAnsi="Arial"/>
                <w:b w:val="0"/>
                <w:color w:val="334155"/>
                <w:sz w:val="13"/>
              </w:rPr>
              <w:t>), shared schema contracts (</w:t>
            </w:r>
            <w:r>
              <w:rPr>
                <w:rFonts w:ascii="Courier New" w:hAnsi="Courier New"/>
                <w:b w:val="0"/>
                <w:color w:val="334155"/>
                <w:sz w:val="12"/>
              </w:rPr>
              <w:t>core/schemas</w:t>
            </w:r>
            <w:r>
              <w:rPr>
                <w:rFonts w:ascii="Arial" w:hAnsi="Arial"/>
                <w:b w:val="0"/>
                <w:color w:val="334155"/>
                <w:sz w:val="13"/>
              </w:rPr>
              <w:t>), Model Context Protocol (</w:t>
            </w:r>
            <w:r>
              <w:rPr>
                <w:rFonts w:ascii="Courier New" w:hAnsi="Courier New"/>
                <w:b w:val="0"/>
                <w:color w:val="334155"/>
                <w:sz w:val="12"/>
              </w:rPr>
              <w:t>core/mcp</w:t>
            </w:r>
            <w:r>
              <w:rPr>
                <w:rFonts w:ascii="Arial" w:hAnsi="Arial"/>
                <w:b w:val="0"/>
                <w:color w:val="334155"/>
                <w:sz w:val="13"/>
              </w:rPr>
              <w:t>), weighted key selection (</w:t>
            </w:r>
            <w:r>
              <w:rPr>
                <w:rFonts w:ascii="Courier New" w:hAnsi="Courier New"/>
                <w:b w:val="0"/>
                <w:color w:val="334155"/>
                <w:sz w:val="12"/>
              </w:rPr>
              <w:t>core/keyselectors</w:t>
            </w:r>
            <w:r>
              <w:rPr>
                <w:rFonts w:ascii="Arial" w:hAnsi="Arial"/>
                <w:b w:val="0"/>
                <w:color w:val="334155"/>
                <w:sz w:val="13"/>
              </w:rPr>
              <w:t>), and resilient network transport (</w:t>
            </w:r>
            <w:r>
              <w:rPr>
                <w:rFonts w:ascii="Courier New" w:hAnsi="Courier New"/>
                <w:b w:val="0"/>
                <w:color w:val="334155"/>
                <w:sz w:val="12"/>
              </w:rPr>
              <w:t>core/network</w:t>
            </w:r>
            <w:r>
              <w:rPr>
                <w:rFonts w:ascii="Arial" w:hAnsi="Arial"/>
                <w:b w:val="0"/>
                <w:color w:val="334155"/>
                <w:sz w:val="13"/>
              </w:rPr>
              <w:t>).</w:t>
            </w:r>
          </w:p>
        </w:tc>
      </w:tr>
      <w:tr>
        <w:trPr>
          <w:cantSplit/>
        </w:trPr>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color w:val="0F172A"/>
                <w:sz w:val="12"/>
              </w:rPr>
              <w:t>framework/</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Enterprise Subsystems</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ConfigStore relational metadata (</w:t>
            </w:r>
            <w:r>
              <w:rPr>
                <w:rFonts w:ascii="Courier New" w:hAnsi="Courier New"/>
                <w:b w:val="0"/>
                <w:color w:val="334155"/>
                <w:sz w:val="12"/>
              </w:rPr>
              <w:t>framework/configstore</w:t>
            </w:r>
            <w:r>
              <w:rPr>
                <w:rFonts w:ascii="Arial" w:hAnsi="Arial"/>
                <w:b w:val="0"/>
                <w:color w:val="334155"/>
                <w:sz w:val="13"/>
              </w:rPr>
              <w:t>), LogsStore audit persistence (</w:t>
            </w:r>
            <w:r>
              <w:rPr>
                <w:rFonts w:ascii="Courier New" w:hAnsi="Courier New"/>
                <w:b w:val="0"/>
                <w:color w:val="334155"/>
                <w:sz w:val="12"/>
              </w:rPr>
              <w:t>framework/logstore</w:t>
            </w:r>
            <w:r>
              <w:rPr>
                <w:rFonts w:ascii="Arial" w:hAnsi="Arial"/>
                <w:b w:val="0"/>
                <w:color w:val="334155"/>
                <w:sz w:val="13"/>
              </w:rPr>
              <w:t>), fine-grained RBAC (</w:t>
            </w:r>
            <w:r>
              <w:rPr>
                <w:rFonts w:ascii="Courier New" w:hAnsi="Courier New"/>
                <w:b w:val="0"/>
                <w:color w:val="334155"/>
                <w:sz w:val="12"/>
              </w:rPr>
              <w:t>framework/rbac</w:t>
            </w:r>
            <w:r>
              <w:rPr>
                <w:rFonts w:ascii="Arial" w:hAnsi="Arial"/>
                <w:b w:val="0"/>
                <w:color w:val="334155"/>
                <w:sz w:val="13"/>
              </w:rPr>
              <w:t>), hardware-accelerated encryption (</w:t>
            </w:r>
            <w:r>
              <w:rPr>
                <w:rFonts w:ascii="Courier New" w:hAnsi="Courier New"/>
                <w:b w:val="0"/>
                <w:color w:val="334155"/>
                <w:sz w:val="12"/>
              </w:rPr>
              <w:t>framework/encrypt</w:t>
            </w:r>
            <w:r>
              <w:rPr>
                <w:rFonts w:ascii="Arial" w:hAnsi="Arial"/>
                <w:b w:val="0"/>
                <w:color w:val="334155"/>
                <w:sz w:val="13"/>
              </w:rPr>
              <w:t>), clustering (</w:t>
            </w:r>
            <w:r>
              <w:rPr>
                <w:rFonts w:ascii="Courier New" w:hAnsi="Courier New"/>
                <w:b w:val="0"/>
                <w:color w:val="334155"/>
                <w:sz w:val="12"/>
              </w:rPr>
              <w:t>cluster</w:t>
            </w:r>
            <w:r>
              <w:rPr>
                <w:rFonts w:ascii="Arial" w:hAnsi="Arial"/>
                <w:b w:val="0"/>
                <w:color w:val="334155"/>
                <w:sz w:val="13"/>
              </w:rPr>
              <w:t>), routing rules (</w:t>
            </w:r>
            <w:r>
              <w:rPr>
                <w:rFonts w:ascii="Courier New" w:hAnsi="Courier New"/>
                <w:b w:val="0"/>
                <w:color w:val="334155"/>
                <w:sz w:val="12"/>
              </w:rPr>
              <w:t>routing</w:t>
            </w:r>
            <w:r>
              <w:rPr>
                <w:rFonts w:ascii="Arial" w:hAnsi="Arial"/>
                <w:b w:val="0"/>
                <w:color w:val="334155"/>
                <w:sz w:val="13"/>
              </w:rPr>
              <w:t>), circuit breakers (</w:t>
            </w:r>
            <w:r>
              <w:rPr>
                <w:rFonts w:ascii="Courier New" w:hAnsi="Courier New"/>
                <w:b w:val="0"/>
                <w:color w:val="334155"/>
                <w:sz w:val="12"/>
              </w:rPr>
              <w:t>circuitbreaker</w:t>
            </w:r>
            <w:r>
              <w:rPr>
                <w:rFonts w:ascii="Arial" w:hAnsi="Arial"/>
                <w:b w:val="0"/>
                <w:color w:val="334155"/>
                <w:sz w:val="13"/>
              </w:rPr>
              <w:t>), and connectors (</w:t>
            </w:r>
            <w:r>
              <w:rPr>
                <w:rFonts w:ascii="Courier New" w:hAnsi="Courier New"/>
                <w:b w:val="0"/>
                <w:color w:val="334155"/>
                <w:sz w:val="12"/>
              </w:rPr>
              <w:t>connectors</w:t>
            </w:r>
            <w:r>
              <w:rPr>
                <w:rFonts w:ascii="Arial" w:hAnsi="Arial"/>
                <w:b w:val="0"/>
                <w:color w:val="334155"/>
                <w:sz w:val="13"/>
              </w:rPr>
              <w:t>).</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color w:val="0F172A"/>
                <w:sz w:val="12"/>
              </w:rPr>
              <w:t>plugins/</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Interception &amp; Governance</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Telemetry metrics, prompt repository management, audit logging, FinOps governance, OpenTelemetry tracing, vector semantic caching, client parameter compatibility, and inline guardrails.</w:t>
            </w:r>
          </w:p>
        </w:tc>
      </w:tr>
      <w:tr>
        <w:trPr>
          <w:cantSplit/>
        </w:trPr>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color w:val="0F172A"/>
                <w:sz w:val="12"/>
              </w:rPr>
              <w:t>transports/</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Native Server Binary</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Main HTTP entry point (</w:t>
            </w:r>
            <w:r>
              <w:rPr>
                <w:rFonts w:ascii="Courier New" w:hAnsi="Courier New"/>
                <w:b w:val="0"/>
                <w:color w:val="334155"/>
                <w:sz w:val="12"/>
              </w:rPr>
              <w:t>unifai-http/main.go</w:t>
            </w:r>
            <w:r>
              <w:rPr>
                <w:rFonts w:ascii="Arial" w:hAnsi="Arial"/>
                <w:b w:val="0"/>
                <w:color w:val="334155"/>
                <w:sz w:val="13"/>
              </w:rPr>
              <w:t>), server lifecycle &amp; middleware assembly (</w:t>
            </w:r>
            <w:r>
              <w:rPr>
                <w:rFonts w:ascii="Courier New" w:hAnsi="Courier New"/>
                <w:b w:val="0"/>
                <w:color w:val="334155"/>
                <w:sz w:val="12"/>
              </w:rPr>
              <w:t>server/</w:t>
            </w:r>
            <w:r>
              <w:rPr>
                <w:rFonts w:ascii="Arial" w:hAnsi="Arial"/>
                <w:b w:val="0"/>
                <w:color w:val="334155"/>
                <w:sz w:val="13"/>
              </w:rPr>
              <w:t>), route handlers (</w:t>
            </w:r>
            <w:r>
              <w:rPr>
                <w:rFonts w:ascii="Courier New" w:hAnsi="Courier New"/>
                <w:b w:val="0"/>
                <w:color w:val="334155"/>
                <w:sz w:val="12"/>
              </w:rPr>
              <w:t>handlers/*.go</w:t>
            </w:r>
            <w:r>
              <w:rPr>
                <w:rFonts w:ascii="Arial" w:hAnsi="Arial"/>
                <w:b w:val="0"/>
                <w:color w:val="334155"/>
                <w:sz w:val="13"/>
              </w:rPr>
              <w:t>), provider pass-through bridges (</w:t>
            </w:r>
            <w:r>
              <w:rPr>
                <w:rFonts w:ascii="Courier New" w:hAnsi="Courier New"/>
                <w:b w:val="0"/>
                <w:color w:val="334155"/>
                <w:sz w:val="12"/>
              </w:rPr>
              <w:t>integrations/</w:t>
            </w:r>
            <w:r>
              <w:rPr>
                <w:rFonts w:ascii="Arial" w:hAnsi="Arial"/>
                <w:b w:val="0"/>
                <w:color w:val="334155"/>
                <w:sz w:val="13"/>
              </w:rPr>
              <w:t>), and embedded UI assets (</w:t>
            </w:r>
            <w:r>
              <w:rPr>
                <w:rFonts w:ascii="Courier New" w:hAnsi="Courier New"/>
                <w:b w:val="0"/>
                <w:color w:val="334155"/>
                <w:sz w:val="12"/>
              </w:rPr>
              <w:t>ui/</w:t>
            </w:r>
            <w:r>
              <w:rPr>
                <w:rFonts w:ascii="Arial" w:hAnsi="Arial"/>
                <w:b w:val="0"/>
                <w:color w:val="334155"/>
                <w:sz w:val="13"/>
              </w:rPr>
              <w:t>).</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color w:val="0F172A"/>
                <w:sz w:val="12"/>
              </w:rPr>
              <w:t>ui/</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Management Console</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React 19 single-page administrative dashboard (</w:t>
            </w:r>
            <w:r>
              <w:rPr>
                <w:rFonts w:ascii="Courier New" w:hAnsi="Courier New"/>
                <w:b w:val="0"/>
                <w:color w:val="334155"/>
                <w:sz w:val="12"/>
              </w:rPr>
              <w:t>ui/app/workspace/**</w:t>
            </w:r>
            <w:r>
              <w:rPr>
                <w:rFonts w:ascii="Arial" w:hAnsi="Arial"/>
                <w:b w:val="0"/>
                <w:color w:val="334155"/>
                <w:sz w:val="13"/>
              </w:rPr>
              <w:t>), RTK Query API client store, and interactive Browser AI governance controls.</w:t>
            </w:r>
          </w:p>
        </w:tc>
      </w:tr>
      <w:tr>
        <w:trPr>
          <w:cantSplit/>
        </w:trPr>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color w:val="0F172A"/>
                <w:sz w:val="12"/>
              </w:rPr>
              <w:t>apps/browser-guard/</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Workstation Guard Fleet</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Endpoint desktop agent daemon (</w:t>
            </w:r>
            <w:r>
              <w:rPr>
                <w:rFonts w:ascii="Courier New" w:hAnsi="Courier New"/>
                <w:b w:val="0"/>
                <w:color w:val="334155"/>
                <w:sz w:val="12"/>
              </w:rPr>
              <w:t>agent/</w:t>
            </w:r>
            <w:r>
              <w:rPr>
                <w:rFonts w:ascii="Arial" w:hAnsi="Arial"/>
                <w:b w:val="0"/>
                <w:color w:val="334155"/>
                <w:sz w:val="13"/>
              </w:rPr>
              <w:t>), mitmproxy inspection pipeline (</w:t>
            </w:r>
            <w:r>
              <w:rPr>
                <w:rFonts w:ascii="Courier New" w:hAnsi="Courier New"/>
                <w:b w:val="0"/>
                <w:color w:val="334155"/>
                <w:sz w:val="12"/>
              </w:rPr>
              <w:t>proxy/</w:t>
            </w:r>
            <w:r>
              <w:rPr>
                <w:rFonts w:ascii="Arial" w:hAnsi="Arial"/>
                <w:b w:val="0"/>
                <w:color w:val="334155"/>
                <w:sz w:val="13"/>
              </w:rPr>
              <w:t>), native OS installers (</w:t>
            </w:r>
            <w:r>
              <w:rPr>
                <w:rFonts w:ascii="Courier New" w:hAnsi="Courier New"/>
                <w:b w:val="0"/>
                <w:color w:val="334155"/>
                <w:sz w:val="12"/>
              </w:rPr>
              <w:t>installer/</w:t>
            </w:r>
            <w:r>
              <w:rPr>
                <w:rFonts w:ascii="Arial" w:hAnsi="Arial"/>
                <w:b w:val="0"/>
                <w:color w:val="334155"/>
                <w:sz w:val="13"/>
              </w:rPr>
              <w:t>), and release artifacts (</w:t>
            </w:r>
            <w:r>
              <w:rPr>
                <w:rFonts w:ascii="Courier New" w:hAnsi="Courier New"/>
                <w:b w:val="0"/>
                <w:color w:val="334155"/>
                <w:sz w:val="12"/>
              </w:rPr>
              <w:t>release/</w:t>
            </w:r>
            <w:r>
              <w:rPr>
                <w:rFonts w:ascii="Arial" w:hAnsi="Arial"/>
                <w:b w:val="0"/>
                <w:color w:val="334155"/>
                <w:sz w:val="13"/>
              </w:rPr>
              <w:t>).</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color w:val="0F172A"/>
                <w:sz w:val="12"/>
              </w:rPr>
              <w:t>configs/</w:t>
            </w:r>
            <w:r>
              <w:rPr>
                <w:rFonts w:ascii="Arial" w:hAnsi="Arial"/>
                <w:b/>
                <w:color w:val="0F172A"/>
                <w:sz w:val="13"/>
              </w:rPr>
              <w:t xml:space="preserve"> &amp; </w:t>
            </w:r>
            <w:r>
              <w:rPr>
                <w:rFonts w:ascii="Courier New" w:hAnsi="Courier New"/>
                <w:b/>
                <w:color w:val="0F172A"/>
                <w:sz w:val="12"/>
              </w:rPr>
              <w:t>deploy/</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Infrastructure Deployment</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Default runtime configurations (</w:t>
            </w:r>
            <w:r>
              <w:rPr>
                <w:rFonts w:ascii="Courier New" w:hAnsi="Courier New"/>
                <w:b w:val="0"/>
                <w:color w:val="334155"/>
                <w:sz w:val="12"/>
              </w:rPr>
              <w:t>config.json</w:t>
            </w:r>
            <w:r>
              <w:rPr>
                <w:rFonts w:ascii="Arial" w:hAnsi="Arial"/>
                <w:b w:val="0"/>
                <w:color w:val="334155"/>
                <w:sz w:val="13"/>
              </w:rPr>
              <w:t xml:space="preserve">, </w:t>
            </w:r>
            <w:r>
              <w:rPr>
                <w:rFonts w:ascii="Courier New" w:hAnsi="Courier New"/>
                <w:b w:val="0"/>
                <w:color w:val="334155"/>
                <w:sz w:val="12"/>
              </w:rPr>
              <w:t>pricing.json</w:t>
            </w:r>
            <w:r>
              <w:rPr>
                <w:rFonts w:ascii="Arial" w:hAnsi="Arial"/>
                <w:b w:val="0"/>
                <w:color w:val="334155"/>
                <w:sz w:val="13"/>
              </w:rPr>
              <w:t>), Docker container definitions (</w:t>
            </w:r>
            <w:r>
              <w:rPr>
                <w:rFonts w:ascii="Courier New" w:hAnsi="Courier New"/>
                <w:b w:val="0"/>
                <w:color w:val="334155"/>
                <w:sz w:val="12"/>
              </w:rPr>
              <w:t>deploy/docker/</w:t>
            </w:r>
            <w:r>
              <w:rPr>
                <w:rFonts w:ascii="Arial" w:hAnsi="Arial"/>
                <w:b w:val="0"/>
                <w:color w:val="334155"/>
                <w:sz w:val="13"/>
              </w:rPr>
              <w:t>), and enterprise Kubernetes Helm charts (</w:t>
            </w:r>
            <w:r>
              <w:rPr>
                <w:rFonts w:ascii="Courier New" w:hAnsi="Courier New"/>
                <w:b w:val="0"/>
                <w:color w:val="334155"/>
                <w:sz w:val="12"/>
              </w:rPr>
              <w:t>deploy/helm/</w:t>
            </w:r>
            <w:r>
              <w:rPr>
                <w:rFonts w:ascii="Arial" w:hAnsi="Arial"/>
                <w:b w:val="0"/>
                <w:color w:val="334155"/>
                <w:sz w:val="13"/>
              </w:rPr>
              <w:t>).</w:t>
            </w:r>
          </w:p>
        </w:tc>
      </w:tr>
    </w:tbl>
    <w:p>
      <w:pPr>
        <w:spacing w:before="0" w:after="80"/>
      </w:pPr>
    </w:p>
    <w:p>
      <w:pPr>
        <w:keepNext/>
        <w:spacing w:before="120" w:after="40"/>
        <w:ind w:left="288"/>
      </w:pPr>
      <w:r>
        <w:rPr>
          <w:rFonts w:ascii="Arial" w:hAnsi="Arial"/>
          <w:b/>
          <w:color w:val="1E293B"/>
          <w:sz w:val="17"/>
        </w:rPr>
        <w:t>Core Provider Capability Matrix (</w:t>
      </w:r>
      <w:r>
        <w:rPr>
          <w:rFonts w:ascii="Courier New" w:hAnsi="Courier New"/>
          <w:b/>
          <w:color w:val="1E293B"/>
          <w:sz w:val="16"/>
        </w:rPr>
        <w:t>core/providers/</w:t>
      </w:r>
      <w:r>
        <w:rPr>
          <w:rFonts w:ascii="Arial" w:hAnsi="Arial"/>
          <w:b/>
          <w:color w:val="1E293B"/>
          <w:sz w:val="17"/>
        </w:rPr>
        <w:t>)</w:t>
      </w:r>
    </w:p>
    <w:p>
      <w:pPr>
        <w:spacing w:before="40" w:after="40"/>
        <w:ind w:left="288"/>
      </w:pPr>
      <w:r>
        <w:rPr>
          <w:rFonts w:ascii="Arial" w:hAnsi="Arial"/>
          <w:b w:val="0"/>
          <w:color w:val="334155"/>
          <w:sz w:val="15"/>
        </w:rPr>
        <w:t xml:space="preserve">Each provider under </w:t>
      </w:r>
      <w:r>
        <w:rPr>
          <w:rFonts w:ascii="Courier New" w:hAnsi="Courier New"/>
          <w:b w:val="0"/>
          <w:color w:val="334155"/>
          <w:sz w:val="14"/>
        </w:rPr>
        <w:t>core/providers/&lt;vendor&gt;</w:t>
      </w:r>
      <w:r>
        <w:rPr>
          <w:rFonts w:ascii="Arial" w:hAnsi="Arial"/>
          <w:b w:val="0"/>
          <w:color w:val="334155"/>
          <w:sz w:val="15"/>
        </w:rPr>
        <w:t xml:space="preserve"> implements the shared streaming and batch contract from </w:t>
      </w:r>
      <w:r>
        <w:rPr>
          <w:rFonts w:ascii="Courier New" w:hAnsi="Courier New"/>
          <w:b w:val="0"/>
          <w:color w:val="334155"/>
          <w:sz w:val="14"/>
        </w:rPr>
        <w:t>core/schemas</w:t>
      </w:r>
      <w:r>
        <w:rPr>
          <w:rFonts w:ascii="Arial" w:hAnsi="Arial"/>
          <w:b w:val="0"/>
          <w:color w:val="334155"/>
          <w:sz w:val="15"/>
        </w:rPr>
        <w:t>:</w:t>
      </w:r>
    </w:p>
    <w:p>
      <w:pPr>
        <w:pStyle w:val="ListBullet"/>
        <w:spacing w:before="20" w:after="20"/>
        <w:ind w:left="504"/>
      </w:pPr>
      <w:r>
        <w:rPr>
          <w:rFonts w:ascii="Arial" w:hAnsi="Arial"/>
          <w:b/>
          <w:color w:val="334155"/>
          <w:sz w:val="15"/>
        </w:rPr>
        <w:t>OpenAI (</w:t>
      </w:r>
      <w:r>
        <w:rPr>
          <w:rFonts w:ascii="Courier New" w:hAnsi="Courier New"/>
          <w:b/>
          <w:color w:val="334155"/>
          <w:sz w:val="14"/>
        </w:rPr>
        <w:t>core/providers/openai</w:t>
      </w:r>
      <w:r>
        <w:rPr>
          <w:rFonts w:ascii="Arial" w:hAnsi="Arial"/>
          <w:b/>
          <w:color w:val="334155"/>
          <w:sz w:val="15"/>
        </w:rPr>
        <w:t>):</w:t>
      </w:r>
      <w:r>
        <w:rPr>
          <w:rFonts w:ascii="Arial" w:hAnsi="Arial"/>
          <w:b w:val="0"/>
          <w:color w:val="334155"/>
          <w:sz w:val="15"/>
        </w:rPr>
        <w:t xml:space="preserve"> Chat completions, responses lifecycle, text embeddings, image generation, speech audio, transcription, video processing, batch API, realtime WebSockets, and pass-through usage metering.</w:t>
      </w:r>
    </w:p>
    <w:p>
      <w:pPr>
        <w:pStyle w:val="ListBullet"/>
        <w:spacing w:before="20" w:after="20"/>
        <w:ind w:left="504"/>
      </w:pPr>
      <w:r>
        <w:rPr>
          <w:rFonts w:ascii="Arial" w:hAnsi="Arial"/>
          <w:b/>
          <w:color w:val="334155"/>
          <w:sz w:val="15"/>
        </w:rPr>
        <w:t>Anthropic (</w:t>
      </w:r>
      <w:r>
        <w:rPr>
          <w:rFonts w:ascii="Courier New" w:hAnsi="Courier New"/>
          <w:b/>
          <w:color w:val="334155"/>
          <w:sz w:val="14"/>
        </w:rPr>
        <w:t>core/providers/anthropic</w:t>
      </w:r>
      <w:r>
        <w:rPr>
          <w:rFonts w:ascii="Arial" w:hAnsi="Arial"/>
          <w:b/>
          <w:color w:val="334155"/>
          <w:sz w:val="15"/>
        </w:rPr>
        <w:t>):</w:t>
      </w:r>
      <w:r>
        <w:rPr>
          <w:rFonts w:ascii="Arial" w:hAnsi="Arial"/>
          <w:b w:val="0"/>
          <w:color w:val="334155"/>
          <w:sz w:val="15"/>
        </w:rPr>
        <w:t xml:space="preserve"> Chat completions, token counting, Claude 3.5 Sonnet streaming, and thinking token capture.</w:t>
      </w:r>
    </w:p>
    <w:p>
      <w:pPr>
        <w:pStyle w:val="ListBullet"/>
        <w:spacing w:before="20" w:after="20"/>
        <w:ind w:left="504"/>
      </w:pPr>
      <w:r>
        <w:rPr>
          <w:rFonts w:ascii="Arial" w:hAnsi="Arial"/>
          <w:b/>
          <w:color w:val="334155"/>
          <w:sz w:val="15"/>
        </w:rPr>
        <w:t>Google Gemini &amp; Vertex AI (</w:t>
      </w:r>
      <w:r>
        <w:rPr>
          <w:rFonts w:ascii="Courier New" w:hAnsi="Courier New"/>
          <w:b/>
          <w:color w:val="334155"/>
          <w:sz w:val="14"/>
        </w:rPr>
        <w:t>core/providers/gemini</w:t>
      </w:r>
      <w:r>
        <w:rPr>
          <w:rFonts w:ascii="Arial" w:hAnsi="Arial"/>
          <w:b/>
          <w:color w:val="334155"/>
          <w:sz w:val="15"/>
        </w:rPr>
        <w:t xml:space="preserve">, </w:t>
      </w:r>
      <w:r>
        <w:rPr>
          <w:rFonts w:ascii="Courier New" w:hAnsi="Courier New"/>
          <w:b/>
          <w:color w:val="334155"/>
          <w:sz w:val="14"/>
        </w:rPr>
        <w:t>core/providers/vertex</w:t>
      </w:r>
      <w:r>
        <w:rPr>
          <w:rFonts w:ascii="Arial" w:hAnsi="Arial"/>
          <w:b/>
          <w:color w:val="334155"/>
          <w:sz w:val="15"/>
        </w:rPr>
        <w:t>):</w:t>
      </w:r>
      <w:r>
        <w:rPr>
          <w:rFonts w:ascii="Arial" w:hAnsi="Arial"/>
          <w:b w:val="0"/>
          <w:color w:val="334155"/>
          <w:sz w:val="15"/>
        </w:rPr>
        <w:t xml:space="preserve"> Multimodal prompt inspection, cached contents, embeddings, semantic reranking, and enterprise Vertex endpoints.</w:t>
      </w:r>
    </w:p>
    <w:p>
      <w:pPr>
        <w:pStyle w:val="ListBullet"/>
        <w:spacing w:before="20" w:after="20"/>
        <w:ind w:left="504"/>
      </w:pPr>
      <w:r>
        <w:rPr>
          <w:rFonts w:ascii="Arial" w:hAnsi="Arial"/>
          <w:b/>
          <w:color w:val="334155"/>
          <w:sz w:val="15"/>
        </w:rPr>
        <w:t>AWS Bedrock (</w:t>
      </w:r>
      <w:r>
        <w:rPr>
          <w:rFonts w:ascii="Courier New" w:hAnsi="Courier New"/>
          <w:b/>
          <w:color w:val="334155"/>
          <w:sz w:val="14"/>
        </w:rPr>
        <w:t>core/providers/bedrock</w:t>
      </w:r>
      <w:r>
        <w:rPr>
          <w:rFonts w:ascii="Arial" w:hAnsi="Arial"/>
          <w:b/>
          <w:color w:val="334155"/>
          <w:sz w:val="15"/>
        </w:rPr>
        <w:t>):</w:t>
      </w:r>
      <w:r>
        <w:rPr>
          <w:rFonts w:ascii="Arial" w:hAnsi="Arial"/>
          <w:b w:val="0"/>
          <w:color w:val="334155"/>
          <w:sz w:val="15"/>
        </w:rPr>
        <w:t xml:space="preserve"> Multi-region AWS SDK v2 client, SigV4 request body signing (</w:t>
      </w:r>
      <w:r>
        <w:rPr>
          <w:rFonts w:ascii="Courier New" w:hAnsi="Courier New"/>
          <w:b w:val="0"/>
          <w:color w:val="334155"/>
          <w:sz w:val="14"/>
        </w:rPr>
        <w:t>bodysigner.go</w:t>
      </w:r>
      <w:r>
        <w:rPr>
          <w:rFonts w:ascii="Arial" w:hAnsi="Arial"/>
          <w:b w:val="0"/>
          <w:color w:val="334155"/>
          <w:sz w:val="15"/>
        </w:rPr>
        <w:t>), Converse API, embeddings, and Titan batch processing.</w:t>
      </w:r>
    </w:p>
    <w:p>
      <w:pPr>
        <w:pStyle w:val="ListBullet"/>
        <w:spacing w:before="20" w:after="20"/>
        <w:ind w:left="504"/>
      </w:pPr>
      <w:r>
        <w:rPr>
          <w:rFonts w:ascii="Arial" w:hAnsi="Arial"/>
          <w:b/>
          <w:color w:val="334155"/>
          <w:sz w:val="15"/>
        </w:rPr>
        <w:t>Mistral AI (</w:t>
      </w:r>
      <w:r>
        <w:rPr>
          <w:rFonts w:ascii="Courier New" w:hAnsi="Courier New"/>
          <w:b/>
          <w:color w:val="334155"/>
          <w:sz w:val="14"/>
        </w:rPr>
        <w:t>core/providers/mistral</w:t>
      </w:r>
      <w:r>
        <w:rPr>
          <w:rFonts w:ascii="Arial" w:hAnsi="Arial"/>
          <w:b/>
          <w:color w:val="334155"/>
          <w:sz w:val="15"/>
        </w:rPr>
        <w:t>):</w:t>
      </w:r>
      <w:r>
        <w:rPr>
          <w:rFonts w:ascii="Arial" w:hAnsi="Arial"/>
          <w:b w:val="0"/>
          <w:color w:val="334155"/>
          <w:sz w:val="15"/>
        </w:rPr>
        <w:t xml:space="preserve"> Multimodal document parsing, native OCR engine (</w:t>
      </w:r>
      <w:r>
        <w:rPr>
          <w:rFonts w:ascii="Courier New" w:hAnsi="Courier New"/>
          <w:b w:val="0"/>
          <w:color w:val="334155"/>
          <w:sz w:val="14"/>
        </w:rPr>
        <w:t>ocr.go</w:t>
      </w:r>
      <w:r>
        <w:rPr>
          <w:rFonts w:ascii="Arial" w:hAnsi="Arial"/>
          <w:b w:val="0"/>
          <w:color w:val="334155"/>
          <w:sz w:val="15"/>
        </w:rPr>
        <w:t>), Codestral completions, and semantic embeddings.</w:t>
      </w:r>
    </w:p>
    <w:p>
      <w:pPr>
        <w:pStyle w:val="ListBullet"/>
        <w:spacing w:before="20" w:after="20"/>
        <w:ind w:left="504"/>
      </w:pPr>
      <w:r>
        <w:rPr>
          <w:rFonts w:ascii="Arial" w:hAnsi="Arial"/>
          <w:b/>
          <w:color w:val="334155"/>
          <w:sz w:val="15"/>
        </w:rPr>
        <w:t>Private On-Premises GPU Engines:</w:t>
      </w:r>
      <w:r>
        <w:rPr>
          <w:rFonts w:ascii="Arial" w:hAnsi="Arial"/>
          <w:b w:val="0"/>
          <w:color w:val="334155"/>
          <w:sz w:val="15"/>
        </w:rPr>
        <w:t xml:space="preserve"> vLLM, Ollama, Hugging Face TGI, SGLang, and generic OpenAI-compatible local engines with dynamic endpoint discovery (</w:t>
      </w:r>
      <w:r>
        <w:rPr>
          <w:rFonts w:ascii="Courier New" w:hAnsi="Courier New"/>
          <w:b w:val="0"/>
          <w:color w:val="334155"/>
          <w:sz w:val="14"/>
        </w:rPr>
        <w:t>core/providers/openaicompat/registry.go</w:t>
      </w:r>
      <w:r>
        <w:rPr>
          <w:rFonts w:ascii="Arial" w:hAnsi="Arial"/>
          <w:b w:val="0"/>
          <w:color w:val="334155"/>
          <w:sz w:val="15"/>
        </w:rPr>
        <w:t>).</w:t>
      </w:r>
    </w:p>
    <w:p>
      <w:pPr>
        <w:keepNext/>
        <w:spacing w:before="180" w:after="60"/>
      </w:pPr>
      <w:r>
        <w:rPr>
          <w:rFonts w:ascii="Arial" w:hAnsi="Arial"/>
          <w:b/>
          <w:color w:val="0F766E"/>
          <w:sz w:val="21"/>
        </w:rPr>
        <w:t>2.3 Universal AI Model Provider Fabric (28+ Model Adapters)</w:t>
      </w:r>
    </w:p>
    <w:p>
      <w:pPr>
        <w:spacing w:before="40" w:after="40"/>
      </w:pPr>
      <w:r>
        <w:rPr>
          <w:rFonts w:ascii="Arial" w:hAnsi="Arial"/>
          <w:b w:val="0"/>
          <w:color w:val="334155"/>
          <w:sz w:val="15"/>
        </w:rPr>
        <w:t>YP-Raksha acts as an enterprise translation gateway normalizing proprietary API shapes into a standard interface:</w:t>
      </w:r>
    </w:p>
    <w:tbl>
      <w:tblPr>
        <w:tblW w:type="auto" w:w="0"/>
        <w:jc w:val="center"/>
        <w:tblLook w:firstColumn="1" w:firstRow="1" w:lastColumn="0" w:lastRow="0" w:noHBand="0" w:noVBand="1" w:val="04A0"/>
      </w:tblPr>
      <w:tblGrid>
        <w:gridCol w:w="10800"/>
      </w:tblGrid>
      <w:tr>
        <w:tc>
          <w:tcPr>
            <w:tcW w:type="dxa" w:w="10800"/>
            <w:shd w:fill="F8FAFC"/>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pPr>
            <w:r>
              <w:rPr>
                <w:rFonts w:ascii="Courier New" w:hAnsi="Courier New"/>
                <w:color w:val="0F172A"/>
                <w:sz w:val="12"/>
              </w:rPr>
              <w:t>+----------------------------------------------------------------------------------------------------+</w:t>
              <w:br/>
              <w:t>|                             UNIVERSAL AI GATEWAY ADAPTER FABRIC                                    |</w:t>
              <w:br/>
              <w:t>|                                                                                                    |</w:t>
              <w:br/>
              <w:t>|                                  +-----------------------+                                         |</w:t>
              <w:br/>
              <w:t>|                                  |   Client Application  |                                         |</w:t>
              <w:br/>
              <w:t>|                                  |   (OpenAI / Custom)   |                                         |</w:t>
              <w:br/>
              <w:t>|                                  +-----------------------+                                         |</w:t>
              <w:br/>
              <w:t>|                                              |                                                     |</w:t>
              <w:br/>
              <w:t>|                                              v                                                     |</w:t>
              <w:br/>
              <w:t>|                        +-------------------------------------------+                               |</w:t>
              <w:br/>
              <w:t>|                        |       Universal AI Gateway Engine         |                               |</w:t>
              <w:br/>
              <w:t>|                        |        (Normalization &amp; Security)         |                               |</w:t>
              <w:br/>
              <w:t>|                        +-------------------------------------------+                               |</w:t>
              <w:br/>
              <w:t>|                                              |                                                     |</w:t>
              <w:br/>
              <w:t>|         +-------------------+----------------+-------------------+-------------------+             |</w:t>
              <w:br/>
              <w:t>|         |                   |                                    |                   |             |</w:t>
              <w:br/>
              <w:t>|         v                   v                                    v                   v             |</w:t>
              <w:br/>
              <w:t>|  +--------------+    +--------------+                     +--------------+    +--------------+     |</w:t>
              <w:br/>
              <w:t>|  | Commercial   |    | Sovereign    |                     | Cloud Native |    | On-Premises  |     |</w:t>
              <w:br/>
              <w:t>|  | Hyperscalers |    | Instances    |                     | Frameworks   |    | Private GPUs |     |</w:t>
              <w:br/>
              <w:t>|  | • OpenAI     |    | • Azure (IN) |                     | • Bedrock    |    | • Ollama     |     |</w:t>
              <w:br/>
              <w:t>|  | • Anthropic  |    | • AWS (IN)   |                     | • Vertex AI  |    | • vLLM       |     |</w:t>
              <w:br/>
              <w:t>|  | • Mistral    |    | • GCP (IN)   |                     | • Cohere     |    | • TGI Server |     |</w:t>
              <w:br/>
              <w:t>|  +--------------+    +--------------+                     +--------------+    +--------------+     |</w:t>
              <w:br/>
              <w:t>+----------------------------------------------------------------------------------------------------+</w:t>
            </w:r>
          </w:p>
        </w:tc>
      </w:tr>
    </w:tbl>
    <w:p>
      <w:pPr>
        <w:spacing w:before="0" w:after="80"/>
      </w:pPr>
    </w:p>
    <w:p>
      <w:pPr>
        <w:keepNext/>
        <w:spacing w:before="120" w:after="40"/>
        <w:ind w:left="288"/>
      </w:pPr>
      <w:r>
        <w:rPr>
          <w:rFonts w:ascii="Arial" w:hAnsi="Arial"/>
          <w:b/>
          <w:color w:val="1E293B"/>
          <w:sz w:val="17"/>
        </w:rPr>
        <w:t>Supported Provider Integration Matrix</w:t>
      </w:r>
    </w:p>
    <w:p>
      <w:pPr>
        <w:pStyle w:val="ListBullet"/>
        <w:spacing w:before="20" w:after="20"/>
        <w:ind w:left="504"/>
      </w:pPr>
      <w:r>
        <w:rPr>
          <w:rFonts w:ascii="Arial" w:hAnsi="Arial"/>
          <w:b/>
          <w:color w:val="334155"/>
          <w:sz w:val="15"/>
        </w:rPr>
        <w:t>Tier-1 Commercial Hyperscalers:</w:t>
      </w:r>
      <w:r>
        <w:rPr>
          <w:rFonts w:ascii="Arial" w:hAnsi="Arial"/>
          <w:b w:val="0"/>
          <w:color w:val="334155"/>
          <w:sz w:val="15"/>
        </w:rPr>
        <w:t xml:space="preserve"> OpenAI (GPT-4o, GPT-4 Turbo, o1, o3-mini), Anthropic (Claude 3.5 Sonnet, Claude 3 Opus, Claude 3.5 Haiku), Mistral AI (Mistral Large, Pixtral, Codestral), Cohere (Command R+), DeepSeek (DeepSeek-V3, DeepSeek-R1).</w:t>
      </w:r>
    </w:p>
    <w:p>
      <w:pPr>
        <w:pStyle w:val="ListBullet"/>
        <w:spacing w:before="20" w:after="20"/>
        <w:ind w:left="504"/>
      </w:pPr>
      <w:r>
        <w:rPr>
          <w:rFonts w:ascii="Arial" w:hAnsi="Arial"/>
          <w:b/>
          <w:color w:val="334155"/>
          <w:sz w:val="15"/>
        </w:rPr>
        <w:t>Enterprise Sovereign Cloud Endpoints:</w:t>
      </w:r>
      <w:r>
        <w:rPr>
          <w:rFonts w:ascii="Arial" w:hAnsi="Arial"/>
          <w:b w:val="0"/>
          <w:color w:val="334155"/>
          <w:sz w:val="15"/>
        </w:rPr>
        <w:t xml:space="preserve"> Microsoft Azure OpenAI Service (Restricted exclusively to sovereign domestic data centers), Amazon Web Services Bedrock (Mumbai Sovereign Region), Google Cloud Platform Vertex AI (Mumbai / Delhi Sovereign Zones).</w:t>
      </w:r>
    </w:p>
    <w:p>
      <w:pPr>
        <w:pStyle w:val="ListBullet"/>
        <w:spacing w:before="20" w:after="20"/>
        <w:ind w:left="504"/>
      </w:pPr>
      <w:r>
        <w:rPr>
          <w:rFonts w:ascii="Arial" w:hAnsi="Arial"/>
          <w:b/>
          <w:color w:val="334155"/>
          <w:sz w:val="15"/>
        </w:rPr>
        <w:t>Private On-Premises Model Engines (Air-Gapped):</w:t>
      </w:r>
      <w:r>
        <w:rPr>
          <w:rFonts w:ascii="Arial" w:hAnsi="Arial"/>
          <w:b w:val="0"/>
          <w:color w:val="334155"/>
          <w:sz w:val="15"/>
        </w:rPr>
        <w:t xml:space="preserve"> Local vLLM Inference Server, Ollama Enterprise Daemon, Hugging Face Text Generation Inference (TGI), NVIDIA Triton Inference Server, TensorRT-LLM on on-premise GPU clusters.</w:t>
      </w:r>
    </w:p>
    <w:p>
      <w:pPr>
        <w:pStyle w:val="ListBullet"/>
        <w:spacing w:before="20" w:after="20"/>
        <w:ind w:left="504"/>
      </w:pPr>
      <w:r>
        <w:rPr>
          <w:rFonts w:ascii="Arial" w:hAnsi="Arial"/>
          <w:b/>
          <w:color w:val="334155"/>
          <w:sz w:val="15"/>
        </w:rPr>
        <w:t>Developer Framework Compatibility:</w:t>
      </w:r>
      <w:r>
        <w:rPr>
          <w:rFonts w:ascii="Arial" w:hAnsi="Arial"/>
          <w:b w:val="0"/>
          <w:color w:val="334155"/>
          <w:sz w:val="15"/>
        </w:rPr>
        <w:t xml:space="preserve"> LangChain, LlamaIndex, LiteLLM, AutoGen, CrewAI, PydanticAI, Cursor IDE, GitHub Copilot (via enterprise endpoint override).</w:t>
      </w:r>
    </w:p>
    <w:p>
      <w:r>
        <w:br w:type="page"/>
      </w:r>
    </w:p>
    <w:p>
      <w:pPr>
        <w:keepNext/>
        <w:spacing w:before="180" w:after="60"/>
      </w:pPr>
      <w:r>
        <w:rPr>
          <w:rFonts w:ascii="Arial" w:hAnsi="Arial"/>
          <w:b/>
          <w:color w:val="0F766E"/>
          <w:sz w:val="21"/>
        </w:rPr>
        <w:t xml:space="preserve">2.4 Built-In Plugin Execution Chain &amp; Dynamic </w:t>
      </w:r>
      <w:r>
        <w:rPr>
          <w:rFonts w:ascii="Courier New" w:hAnsi="Courier New"/>
          <w:b/>
          <w:color w:val="0F766E"/>
          <w:sz w:val="20"/>
        </w:rPr>
        <w:t>.so</w:t>
      </w:r>
      <w:r>
        <w:rPr>
          <w:rFonts w:ascii="Arial" w:hAnsi="Arial"/>
          <w:b/>
          <w:color w:val="0F766E"/>
          <w:sz w:val="21"/>
        </w:rPr>
        <w:t xml:space="preserve"> Architecture</w:t>
      </w:r>
    </w:p>
    <w:p>
      <w:pPr>
        <w:spacing w:before="40" w:after="40"/>
      </w:pPr>
      <w:r>
        <w:rPr>
          <w:rFonts w:ascii="Arial" w:hAnsi="Arial"/>
          <w:b w:val="0"/>
          <w:color w:val="334155"/>
          <w:sz w:val="15"/>
        </w:rPr>
        <w:t>Every inference request traversing the YP-Raksha gateway passes through a strictly ordered, high-performance plugin pipeline. Plugins execute sequentially at fixed placement indexes:</w:t>
      </w:r>
    </w:p>
    <w:tbl>
      <w:tblPr>
        <w:tblW w:type="auto" w:w="0"/>
        <w:jc w:val="center"/>
        <w:tblLook w:firstColumn="1" w:firstRow="1" w:lastColumn="0" w:lastRow="0" w:noHBand="0" w:noVBand="1" w:val="04A0"/>
      </w:tblPr>
      <w:tblGrid>
        <w:gridCol w:w="2700"/>
        <w:gridCol w:w="2700"/>
        <w:gridCol w:w="2700"/>
        <w:gridCol w:w="2700"/>
      </w:tblGrid>
      <w:tr>
        <w:trPr>
          <w:cantSplit/>
          <w:tblHeader/>
        </w:trPr>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Order</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Plugin Name</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System Responsibility</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Operational Interception Point</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1</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color w:val="334155"/>
                <w:sz w:val="12"/>
              </w:rPr>
              <w:t>telemetry</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Latency histograms, HTTP status counters, active connection tracking</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Pre-Hook (Request arrival) &amp; Post-Hook (Response completion)</w:t>
            </w:r>
          </w:p>
        </w:tc>
      </w:tr>
      <w:tr>
        <w:trPr>
          <w:cantSplit/>
        </w:trPr>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2</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color w:val="334155"/>
                <w:sz w:val="12"/>
              </w:rPr>
              <w:t>prompts</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Prompt repository resolution, template variable hydration, version tracking</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Pre-Hook (Inspects incoming system &amp; user prompts)</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3</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color w:val="334155"/>
                <w:sz w:val="12"/>
              </w:rPr>
              <w:t>logging</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Asynchronous audit log persistence, request/response payload hashing</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Post-Hook (Writes audit records to LogsStore without blocking)</w:t>
            </w:r>
          </w:p>
        </w:tc>
      </w:tr>
      <w:tr>
        <w:trPr>
          <w:cantSplit/>
        </w:trPr>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4</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color w:val="334155"/>
                <w:sz w:val="12"/>
              </w:rPr>
              <w:t>governance</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Virtual Key validation, budget allocation, leaky-bucket rate limiting</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Pre-Hook (Verifies departmental token quotas before provider transit)</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5</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color w:val="334155"/>
                <w:sz w:val="12"/>
              </w:rPr>
              <w:t>otel</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OpenTelemetry W3C distributed trace context injection and span export</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Full Request Lifecycle (Propagates trace spans to SOC collectors)</w:t>
            </w:r>
          </w:p>
        </w:tc>
      </w:tr>
      <w:tr>
        <w:trPr>
          <w:cantSplit/>
        </w:trPr>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6</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color w:val="334155"/>
                <w:sz w:val="12"/>
              </w:rPr>
              <w:t>semanticcache</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Vector embedding response caching via Redis / Qdrant to eliminate cost</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Pre-Hook (Bypasses upstream LLM on cosine similarity hit &gt;= 0.95)</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7</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color w:val="334155"/>
                <w:sz w:val="12"/>
              </w:rPr>
              <w:t>compat</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Parameter translation between client shapes (e.g. converting Anthropic parameters to OpenAI)</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Pre-Hook (Normalizes parameters prior to provider dispatch)</w:t>
            </w:r>
          </w:p>
        </w:tc>
      </w:tr>
      <w:tr>
        <w:trPr>
          <w:cantSplit/>
        </w:trPr>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8</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color w:val="334155"/>
                <w:sz w:val="12"/>
              </w:rPr>
              <w:t>maxim</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Maxim enterprise AI observability and evaluation platform connector</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Post-Hook (Streams evaluation payloads to external observability sinks)</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color w:val="334155"/>
                <w:sz w:val="12"/>
              </w:rPr>
              <w:t>guardrails</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Rule-based regex screening, arithmetic checksums, and hazard blocking</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Pre-Hook &amp; Streaming Post-Hook (Inline redaction / blocking)</w:t>
            </w:r>
          </w:p>
        </w:tc>
      </w:tr>
      <w:tr>
        <w:trPr>
          <w:cantSplit/>
        </w:trPr>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color w:val="334155"/>
                <w:sz w:val="12"/>
              </w:rPr>
              <w:t>connectors</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Enterprise streaming sinks: Apache Kafka, Google Cloud PubSub, Datadog</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Post-Hook (Asynchronous delivery to enterprise event brokers)</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color w:val="334155"/>
                <w:sz w:val="12"/>
              </w:rPr>
              <w:t>modelcatalogresolver</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Dynamic model pricing lookup, token multiplier calculation</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Pre-Hook (Enriches request context with exact cost parameters)</w:t>
            </w:r>
          </w:p>
        </w:tc>
      </w:tr>
    </w:tbl>
    <w:p>
      <w:pPr>
        <w:spacing w:before="0" w:after="80"/>
      </w:pPr>
    </w:p>
    <w:p>
      <w:pPr>
        <w:keepNext/>
        <w:spacing w:before="120" w:after="40"/>
        <w:ind w:left="288"/>
      </w:pPr>
      <w:r>
        <w:rPr>
          <w:rFonts w:ascii="Arial" w:hAnsi="Arial"/>
          <w:b/>
          <w:color w:val="1E293B"/>
          <w:sz w:val="17"/>
        </w:rPr>
        <w:t>Dynamic Shared Object (</w:t>
      </w:r>
      <w:r>
        <w:rPr>
          <w:rFonts w:ascii="Courier New" w:hAnsi="Courier New"/>
          <w:b/>
          <w:color w:val="1E293B"/>
          <w:sz w:val="16"/>
        </w:rPr>
        <w:t>.so</w:t>
      </w:r>
      <w:r>
        <w:rPr>
          <w:rFonts w:ascii="Arial" w:hAnsi="Arial"/>
          <w:b/>
          <w:color w:val="1E293B"/>
          <w:sz w:val="17"/>
        </w:rPr>
        <w:t>) Plugin Loader</w:t>
      </w:r>
    </w:p>
    <w:p>
      <w:pPr>
        <w:spacing w:before="40" w:after="40"/>
        <w:ind w:left="288"/>
      </w:pPr>
      <w:r>
        <w:rPr>
          <w:rFonts w:ascii="Arial" w:hAnsi="Arial"/>
          <w:b w:val="0"/>
          <w:color w:val="334155"/>
          <w:sz w:val="15"/>
        </w:rPr>
        <w:t>In addition to compiled built-in plugins, YP-Raksha incorporates a dynamic loader (</w:t>
      </w:r>
      <w:r>
        <w:rPr>
          <w:rFonts w:ascii="Courier New" w:hAnsi="Courier New"/>
          <w:b w:val="0"/>
          <w:color w:val="334155"/>
          <w:sz w:val="14"/>
        </w:rPr>
        <w:t>SharedObjectPluginLoader</w:t>
      </w:r>
      <w:r>
        <w:rPr>
          <w:rFonts w:ascii="Arial" w:hAnsi="Arial"/>
          <w:b w:val="0"/>
          <w:color w:val="334155"/>
          <w:sz w:val="15"/>
        </w:rPr>
        <w:t xml:space="preserve"> in </w:t>
      </w:r>
      <w:r>
        <w:rPr>
          <w:rFonts w:ascii="Courier New" w:hAnsi="Courier New"/>
          <w:b w:val="0"/>
          <w:color w:val="334155"/>
          <w:sz w:val="14"/>
        </w:rPr>
        <w:t>server/plugins.go</w:t>
      </w:r>
      <w:r>
        <w:rPr>
          <w:rFonts w:ascii="Arial" w:hAnsi="Arial"/>
          <w:b w:val="0"/>
          <w:color w:val="334155"/>
          <w:sz w:val="15"/>
        </w:rPr>
        <w:t>). Enterprise security teams can compile proprietary Go plugins into shared objects (</w:t>
      </w:r>
      <w:r>
        <w:rPr>
          <w:rFonts w:ascii="Courier New" w:hAnsi="Courier New"/>
          <w:b w:val="0"/>
          <w:color w:val="334155"/>
          <w:sz w:val="14"/>
        </w:rPr>
        <w:t>.so</w:t>
      </w:r>
      <w:r>
        <w:rPr>
          <w:rFonts w:ascii="Arial" w:hAnsi="Arial"/>
          <w:b w:val="0"/>
          <w:color w:val="334155"/>
          <w:sz w:val="15"/>
        </w:rPr>
        <w:t xml:space="preserve">) using </w:t>
      </w:r>
      <w:r>
        <w:rPr>
          <w:rFonts w:ascii="Courier New" w:hAnsi="Courier New"/>
          <w:b w:val="0"/>
          <w:color w:val="334155"/>
          <w:sz w:val="14"/>
        </w:rPr>
        <w:t>go build -buildmode=plugin</w:t>
      </w:r>
      <w:r>
        <w:rPr>
          <w:rFonts w:ascii="Arial" w:hAnsi="Arial"/>
          <w:b w:val="0"/>
          <w:color w:val="334155"/>
          <w:sz w:val="15"/>
        </w:rPr>
        <w:t xml:space="preserve"> and load them at runtime without recompiling the core gateway binary. Plugins can be dynamically enabled, disabled, and reordered via </w:t>
      </w:r>
      <w:r>
        <w:rPr>
          <w:rFonts w:ascii="Courier New" w:hAnsi="Courier New"/>
          <w:b w:val="0"/>
          <w:color w:val="334155"/>
          <w:sz w:val="14"/>
        </w:rPr>
        <w:t>/api/plugins</w:t>
      </w:r>
      <w:r>
        <w:rPr>
          <w:rFonts w:ascii="Arial" w:hAnsi="Arial"/>
          <w:b w:val="0"/>
          <w:color w:val="334155"/>
          <w:sz w:val="15"/>
        </w:rPr>
        <w:t>.</w:t>
      </w:r>
    </w:p>
    <w:p>
      <w:pPr>
        <w:keepNext/>
        <w:spacing w:before="180" w:after="60"/>
      </w:pPr>
      <w:r>
        <w:rPr>
          <w:rFonts w:ascii="Arial" w:hAnsi="Arial"/>
          <w:b/>
          <w:color w:val="0F766E"/>
          <w:sz w:val="21"/>
        </w:rPr>
        <w:t>2.5 Guard Desktop Agent &amp; mitmproxy Pipeline Architecture</w:t>
      </w:r>
    </w:p>
    <w:p>
      <w:pPr>
        <w:spacing w:before="40" w:after="40"/>
      </w:pPr>
      <w:r>
        <w:rPr>
          <w:rFonts w:ascii="Arial" w:hAnsi="Arial"/>
          <w:b w:val="0"/>
          <w:color w:val="334155"/>
          <w:sz w:val="15"/>
        </w:rPr>
        <w:t>The Workstation Guard fleet (</w:t>
      </w:r>
      <w:r>
        <w:rPr>
          <w:rFonts w:ascii="Courier New" w:hAnsi="Courier New"/>
          <w:b w:val="0"/>
          <w:color w:val="334155"/>
          <w:sz w:val="14"/>
        </w:rPr>
        <w:t>apps/browser-guard/</w:t>
      </w:r>
      <w:r>
        <w:rPr>
          <w:rFonts w:ascii="Arial" w:hAnsi="Arial"/>
          <w:b w:val="0"/>
          <w:color w:val="334155"/>
          <w:sz w:val="15"/>
        </w:rPr>
        <w:t>) provides client-side protection across enterprise laptops, branch workstations, and VDI sessions:</w:t>
      </w:r>
    </w:p>
    <w:p>
      <w:pPr>
        <w:keepNext/>
        <w:spacing w:before="120" w:after="40"/>
        <w:ind w:left="288"/>
      </w:pPr>
      <w:r>
        <w:rPr>
          <w:rFonts w:ascii="Arial" w:hAnsi="Arial"/>
          <w:b/>
          <w:color w:val="1E293B"/>
          <w:sz w:val="17"/>
        </w:rPr>
        <w:t>Desktop Agent Internal Modules (</w:t>
      </w:r>
      <w:r>
        <w:rPr>
          <w:rFonts w:ascii="Courier New" w:hAnsi="Courier New"/>
          <w:b/>
          <w:color w:val="1E293B"/>
          <w:sz w:val="16"/>
        </w:rPr>
        <w:t>apps/browser-guard/agent</w:t>
      </w:r>
      <w:r>
        <w:rPr>
          <w:rFonts w:ascii="Arial" w:hAnsi="Arial"/>
          <w:b/>
          <w:color w:val="1E293B"/>
          <w:sz w:val="17"/>
        </w:rPr>
        <w:t>)</w:t>
      </w:r>
    </w:p>
    <w:p>
      <w:pPr>
        <w:pStyle w:val="ListBullet"/>
        <w:spacing w:before="20" w:after="20"/>
        <w:ind w:left="504"/>
      </w:pPr>
      <w:r>
        <w:rPr>
          <w:rFonts w:ascii="Courier New" w:hAnsi="Courier New"/>
          <w:b/>
          <w:color w:val="334155"/>
          <w:sz w:val="14"/>
        </w:rPr>
        <w:t>unifai_agent.py</w:t>
      </w:r>
      <w:r>
        <w:rPr>
          <w:rFonts w:ascii="Arial" w:hAnsi="Arial"/>
          <w:b/>
          <w:color w:val="334155"/>
          <w:sz w:val="15"/>
        </w:rPr>
        <w:t>:</w:t>
      </w:r>
      <w:r>
        <w:rPr>
          <w:rFonts w:ascii="Arial" w:hAnsi="Arial"/>
          <w:b w:val="0"/>
          <w:color w:val="334155"/>
          <w:sz w:val="15"/>
        </w:rPr>
        <w:t xml:space="preserve"> Core desktop service entry point and process lifecycle coordinator.</w:t>
      </w:r>
    </w:p>
    <w:p>
      <w:pPr>
        <w:pStyle w:val="ListBullet"/>
        <w:spacing w:before="20" w:after="20"/>
        <w:ind w:left="504"/>
      </w:pPr>
      <w:r>
        <w:rPr>
          <w:rFonts w:ascii="Courier New" w:hAnsi="Courier New"/>
          <w:b/>
          <w:color w:val="334155"/>
          <w:sz w:val="14"/>
        </w:rPr>
        <w:t>guard_bootstrap.py</w:t>
      </w:r>
      <w:r>
        <w:rPr>
          <w:rFonts w:ascii="Arial" w:hAnsi="Arial"/>
          <w:b/>
          <w:color w:val="334155"/>
          <w:sz w:val="15"/>
        </w:rPr>
        <w:t>:</w:t>
      </w:r>
      <w:r>
        <w:rPr>
          <w:rFonts w:ascii="Arial" w:hAnsi="Arial"/>
          <w:b w:val="0"/>
          <w:color w:val="334155"/>
          <w:sz w:val="15"/>
        </w:rPr>
        <w:t xml:space="preserve"> Single-instance mutex lock, logging bootstrap, and version verification.</w:t>
      </w:r>
    </w:p>
    <w:p>
      <w:pPr>
        <w:pStyle w:val="ListBullet"/>
        <w:spacing w:before="20" w:after="20"/>
        <w:ind w:left="504"/>
      </w:pPr>
      <w:r>
        <w:rPr>
          <w:rFonts w:ascii="Courier New" w:hAnsi="Courier New"/>
          <w:b/>
          <w:color w:val="334155"/>
          <w:sz w:val="14"/>
        </w:rPr>
        <w:t>agent_config.py</w:t>
      </w:r>
      <w:r>
        <w:rPr>
          <w:rFonts w:ascii="Arial" w:hAnsi="Arial"/>
          <w:b/>
          <w:color w:val="334155"/>
          <w:sz w:val="15"/>
        </w:rPr>
        <w:t>:</w:t>
      </w:r>
      <w:r>
        <w:rPr>
          <w:rFonts w:ascii="Arial" w:hAnsi="Arial"/>
          <w:b w:val="0"/>
          <w:color w:val="334155"/>
          <w:sz w:val="15"/>
        </w:rPr>
        <w:t xml:space="preserve"> Hierarchical configuration parser (CLI flags -&gt; Environment variables -&gt; JSON config).</w:t>
      </w:r>
    </w:p>
    <w:p>
      <w:pPr>
        <w:pStyle w:val="ListBullet"/>
        <w:spacing w:before="20" w:after="20"/>
        <w:ind w:left="504"/>
      </w:pPr>
      <w:r>
        <w:rPr>
          <w:rFonts w:ascii="Courier New" w:hAnsi="Courier New"/>
          <w:b/>
          <w:color w:val="334155"/>
          <w:sz w:val="14"/>
        </w:rPr>
        <w:t>agent_identity.py</w:t>
      </w:r>
      <w:r>
        <w:rPr>
          <w:rFonts w:ascii="Arial" w:hAnsi="Arial"/>
          <w:b/>
          <w:color w:val="334155"/>
          <w:sz w:val="15"/>
        </w:rPr>
        <w:t>:</w:t>
      </w:r>
      <w:r>
        <w:rPr>
          <w:rFonts w:ascii="Arial" w:hAnsi="Arial"/>
          <w:b w:val="0"/>
          <w:color w:val="334155"/>
          <w:sz w:val="15"/>
        </w:rPr>
        <w:t xml:space="preserve"> Hardware-bound persistent agent UUID generator and host metadata inventory.</w:t>
      </w:r>
    </w:p>
    <w:p>
      <w:pPr>
        <w:pStyle w:val="ListBullet"/>
        <w:spacing w:before="20" w:after="20"/>
        <w:ind w:left="504"/>
      </w:pPr>
      <w:r>
        <w:rPr>
          <w:rFonts w:ascii="Courier New" w:hAnsi="Courier New"/>
          <w:b/>
          <w:color w:val="334155"/>
          <w:sz w:val="14"/>
        </w:rPr>
        <w:t>agent_heartbeat.py</w:t>
      </w:r>
      <w:r>
        <w:rPr>
          <w:rFonts w:ascii="Arial" w:hAnsi="Arial"/>
          <w:b/>
          <w:color w:val="334155"/>
          <w:sz w:val="15"/>
        </w:rPr>
        <w:t>:</w:t>
      </w:r>
      <w:r>
        <w:rPr>
          <w:rFonts w:ascii="Arial" w:hAnsi="Arial"/>
          <w:b w:val="0"/>
          <w:color w:val="334155"/>
          <w:sz w:val="15"/>
        </w:rPr>
        <w:t xml:space="preserve"> Periodic 90-second heartbeat with randomized jitter, remote-uninstall poller, and health reporting.</w:t>
      </w:r>
    </w:p>
    <w:p>
      <w:pPr>
        <w:pStyle w:val="ListBullet"/>
        <w:spacing w:before="20" w:after="20"/>
        <w:ind w:left="504"/>
      </w:pPr>
      <w:r>
        <w:rPr>
          <w:rFonts w:ascii="Courier New" w:hAnsi="Courier New"/>
          <w:b/>
          <w:color w:val="334155"/>
          <w:sz w:val="14"/>
        </w:rPr>
        <w:t>agent_health.py</w:t>
      </w:r>
      <w:r>
        <w:rPr>
          <w:rFonts w:ascii="Arial" w:hAnsi="Arial"/>
          <w:b/>
          <w:color w:val="334155"/>
          <w:sz w:val="15"/>
        </w:rPr>
        <w:t>:</w:t>
      </w:r>
      <w:r>
        <w:rPr>
          <w:rFonts w:ascii="Arial" w:hAnsi="Arial"/>
          <w:b w:val="0"/>
          <w:color w:val="334155"/>
          <w:sz w:val="15"/>
        </w:rPr>
        <w:t xml:space="preserve"> Continuous localhost port monitor (</w:t>
      </w:r>
      <w:r>
        <w:rPr>
          <w:rFonts w:ascii="Courier New" w:hAnsi="Courier New"/>
          <w:b w:val="0"/>
          <w:color w:val="334155"/>
          <w:sz w:val="14"/>
        </w:rPr>
        <w:t>port_open</w:t>
      </w:r>
      <w:r>
        <w:rPr>
          <w:rFonts w:ascii="Arial" w:hAnsi="Arial"/>
          <w:b w:val="0"/>
          <w:color w:val="334155"/>
          <w:sz w:val="15"/>
        </w:rPr>
        <w:t xml:space="preserve">, </w:t>
      </w:r>
      <w:r>
        <w:rPr>
          <w:rFonts w:ascii="Courier New" w:hAnsi="Courier New"/>
          <w:b w:val="0"/>
          <w:color w:val="334155"/>
          <w:sz w:val="14"/>
        </w:rPr>
        <w:t>free_proxy_port</w:t>
      </w:r>
      <w:r>
        <w:rPr>
          <w:rFonts w:ascii="Arial" w:hAnsi="Arial"/>
          <w:b w:val="0"/>
          <w:color w:val="334155"/>
          <w:sz w:val="15"/>
        </w:rPr>
        <w:t>) ensuring proxy availability.</w:t>
      </w:r>
    </w:p>
    <w:p>
      <w:pPr>
        <w:pStyle w:val="ListBullet"/>
        <w:spacing w:before="20" w:after="20"/>
        <w:ind w:left="504"/>
      </w:pPr>
      <w:r>
        <w:rPr>
          <w:rFonts w:ascii="Courier New" w:hAnsi="Courier New"/>
          <w:b/>
          <w:color w:val="334155"/>
          <w:sz w:val="14"/>
        </w:rPr>
        <w:t>agent_pac_content.py</w:t>
      </w:r>
      <w:r>
        <w:rPr>
          <w:rFonts w:ascii="Arial" w:hAnsi="Arial"/>
          <w:b/>
          <w:color w:val="334155"/>
          <w:sz w:val="15"/>
        </w:rPr>
        <w:t>:</w:t>
      </w:r>
      <w:r>
        <w:rPr>
          <w:rFonts w:ascii="Arial" w:hAnsi="Arial"/>
          <w:b w:val="0"/>
          <w:color w:val="334155"/>
          <w:sz w:val="15"/>
        </w:rPr>
        <w:t xml:space="preserve"> Gateway connectivity verification, PAC script fetch, and atomic local file writing.</w:t>
      </w:r>
    </w:p>
    <w:p>
      <w:pPr>
        <w:pStyle w:val="ListBullet"/>
        <w:spacing w:before="20" w:after="20"/>
        <w:ind w:left="504"/>
      </w:pPr>
      <w:r>
        <w:rPr>
          <w:rFonts w:ascii="Courier New" w:hAnsi="Courier New"/>
          <w:b/>
          <w:color w:val="334155"/>
          <w:sz w:val="14"/>
        </w:rPr>
        <w:t>agent_pac_server.py</w:t>
      </w:r>
      <w:r>
        <w:rPr>
          <w:rFonts w:ascii="Arial" w:hAnsi="Arial"/>
          <w:b/>
          <w:color w:val="334155"/>
          <w:sz w:val="15"/>
        </w:rPr>
        <w:t>:</w:t>
      </w:r>
      <w:r>
        <w:rPr>
          <w:rFonts w:ascii="Arial" w:hAnsi="Arial"/>
          <w:b w:val="0"/>
          <w:color w:val="334155"/>
          <w:sz w:val="15"/>
        </w:rPr>
        <w:t xml:space="preserve"> Local loopback PAC HTTP server running on port 18195 (with automatic fallback to 18196/18197).</w:t>
      </w:r>
    </w:p>
    <w:p>
      <w:pPr>
        <w:pStyle w:val="ListBullet"/>
        <w:spacing w:before="20" w:after="20"/>
        <w:ind w:left="504"/>
      </w:pPr>
      <w:r>
        <w:rPr>
          <w:rFonts w:ascii="Courier New" w:hAnsi="Courier New"/>
          <w:b/>
          <w:color w:val="334155"/>
          <w:sz w:val="14"/>
        </w:rPr>
        <w:t>agent_pac_orchestration.py</w:t>
      </w:r>
      <w:r>
        <w:rPr>
          <w:rFonts w:ascii="Arial" w:hAnsi="Arial"/>
          <w:b/>
          <w:color w:val="334155"/>
          <w:sz w:val="15"/>
        </w:rPr>
        <w:t>:</w:t>
      </w:r>
      <w:r>
        <w:rPr>
          <w:rFonts w:ascii="Arial" w:hAnsi="Arial"/>
          <w:b w:val="0"/>
          <w:color w:val="334155"/>
          <w:sz w:val="15"/>
        </w:rPr>
        <w:t xml:space="preserve"> Windows Internet Settings (WinINet) registry orchestration with fail-open fallback.</w:t>
      </w:r>
    </w:p>
    <w:p>
      <w:pPr>
        <w:pStyle w:val="ListBullet"/>
        <w:spacing w:before="20" w:after="20"/>
        <w:ind w:left="504"/>
      </w:pPr>
      <w:r>
        <w:rPr>
          <w:rFonts w:ascii="Courier New" w:hAnsi="Courier New"/>
          <w:b/>
          <w:color w:val="334155"/>
          <w:sz w:val="14"/>
        </w:rPr>
        <w:t>agent_proxy_engine.py</w:t>
      </w:r>
      <w:r>
        <w:rPr>
          <w:rFonts w:ascii="Arial" w:hAnsi="Arial"/>
          <w:b/>
          <w:color w:val="334155"/>
          <w:sz w:val="15"/>
        </w:rPr>
        <w:t>:</w:t>
      </w:r>
      <w:r>
        <w:rPr>
          <w:rFonts w:ascii="Arial" w:hAnsi="Arial"/>
          <w:b w:val="0"/>
          <w:color w:val="334155"/>
          <w:sz w:val="15"/>
        </w:rPr>
        <w:t xml:space="preserve"> Process supervisor spawning and monitoring the background mitmproxy worker process.</w:t>
      </w:r>
    </w:p>
    <w:p>
      <w:pPr>
        <w:pStyle w:val="ListBullet"/>
        <w:spacing w:before="20" w:after="20"/>
        <w:ind w:left="504"/>
      </w:pPr>
      <w:r>
        <w:rPr>
          <w:rFonts w:ascii="Courier New" w:hAnsi="Courier New"/>
          <w:b/>
          <w:color w:val="334155"/>
          <w:sz w:val="14"/>
        </w:rPr>
        <w:t>agent_proxy_bundle.py</w:t>
      </w:r>
      <w:r>
        <w:rPr>
          <w:rFonts w:ascii="Arial" w:hAnsi="Arial"/>
          <w:b/>
          <w:color w:val="334155"/>
          <w:sz w:val="15"/>
        </w:rPr>
        <w:t>:</w:t>
      </w:r>
      <w:r>
        <w:rPr>
          <w:rFonts w:ascii="Arial" w:hAnsi="Arial"/>
          <w:b w:val="0"/>
          <w:color w:val="334155"/>
          <w:sz w:val="15"/>
        </w:rPr>
        <w:t xml:space="preserve"> SHA-256 verified hot-update bundle manager supporting dynamic zero-reboot rule updates.</w:t>
      </w:r>
    </w:p>
    <w:p>
      <w:pPr>
        <w:pStyle w:val="ListBullet"/>
        <w:spacing w:before="20" w:after="20"/>
        <w:ind w:left="504"/>
      </w:pPr>
      <w:r>
        <w:rPr>
          <w:rFonts w:ascii="Courier New" w:hAnsi="Courier New"/>
          <w:b/>
          <w:color w:val="334155"/>
          <w:sz w:val="14"/>
        </w:rPr>
        <w:t>agent_certs.py</w:t>
      </w:r>
      <w:r>
        <w:rPr>
          <w:rFonts w:ascii="Arial" w:hAnsi="Arial"/>
          <w:b/>
          <w:color w:val="334155"/>
          <w:sz w:val="15"/>
        </w:rPr>
        <w:t>:</w:t>
      </w:r>
      <w:r>
        <w:rPr>
          <w:rFonts w:ascii="Arial" w:hAnsi="Arial"/>
          <w:b w:val="0"/>
          <w:color w:val="334155"/>
          <w:sz w:val="15"/>
        </w:rPr>
        <w:t xml:space="preserve"> Installs the local mitmproxy root certificate into the Windows Root Certificate Store (</w:t>
      </w:r>
      <w:r>
        <w:rPr>
          <w:rFonts w:ascii="Courier New" w:hAnsi="Courier New"/>
          <w:b w:val="0"/>
          <w:color w:val="334155"/>
          <w:sz w:val="14"/>
        </w:rPr>
        <w:t>ca_install_status.txt</w:t>
      </w:r>
      <w:r>
        <w:rPr>
          <w:rFonts w:ascii="Arial" w:hAnsi="Arial"/>
          <w:b w:val="0"/>
          <w:color w:val="334155"/>
          <w:sz w:val="15"/>
        </w:rPr>
        <w:t>).</w:t>
      </w:r>
    </w:p>
    <w:p>
      <w:pPr>
        <w:pStyle w:val="ListBullet"/>
        <w:spacing w:before="20" w:after="20"/>
        <w:ind w:left="504"/>
      </w:pPr>
      <w:r>
        <w:rPr>
          <w:rFonts w:ascii="Courier New" w:hAnsi="Courier New"/>
          <w:b/>
          <w:color w:val="334155"/>
          <w:sz w:val="14"/>
        </w:rPr>
        <w:t>agent_browser_policy.py</w:t>
      </w:r>
      <w:r>
        <w:rPr>
          <w:rFonts w:ascii="Arial" w:hAnsi="Arial"/>
          <w:b/>
          <w:color w:val="334155"/>
          <w:sz w:val="15"/>
        </w:rPr>
        <w:t>:</w:t>
      </w:r>
      <w:r>
        <w:rPr>
          <w:rFonts w:ascii="Arial" w:hAnsi="Arial"/>
          <w:b w:val="0"/>
          <w:color w:val="334155"/>
          <w:sz w:val="15"/>
        </w:rPr>
        <w:t xml:space="preserve"> GPO and registry manager disabling browser QUIC/HTTP3 and DNS-over-HTTPS (DoH).</w:t>
      </w:r>
    </w:p>
    <w:p>
      <w:pPr>
        <w:pStyle w:val="ListBullet"/>
        <w:spacing w:before="20" w:after="20"/>
        <w:ind w:left="504"/>
      </w:pPr>
      <w:r>
        <w:rPr>
          <w:rFonts w:ascii="Courier New" w:hAnsi="Courier New"/>
          <w:b/>
          <w:color w:val="334155"/>
          <w:sz w:val="14"/>
        </w:rPr>
        <w:t>agent_autoupdate.py</w:t>
      </w:r>
      <w:r>
        <w:rPr>
          <w:rFonts w:ascii="Arial" w:hAnsi="Arial"/>
          <w:b/>
          <w:color w:val="334155"/>
          <w:sz w:val="15"/>
        </w:rPr>
        <w:t>:</w:t>
      </w:r>
      <w:r>
        <w:rPr>
          <w:rFonts w:ascii="Arial" w:hAnsi="Arial"/>
          <w:b w:val="0"/>
          <w:color w:val="334155"/>
          <w:sz w:val="15"/>
        </w:rPr>
        <w:t xml:space="preserve"> Compares local runtime version with server release manifest and executes silent in-place upgrades.</w:t>
      </w:r>
    </w:p>
    <w:p>
      <w:pPr>
        <w:pStyle w:val="ListBullet"/>
        <w:spacing w:before="20" w:after="20"/>
        <w:ind w:left="504"/>
      </w:pPr>
      <w:r>
        <w:rPr>
          <w:rFonts w:ascii="Courier New" w:hAnsi="Courier New"/>
          <w:b/>
          <w:color w:val="334155"/>
          <w:sz w:val="14"/>
        </w:rPr>
        <w:t>agent_lifecycle.py</w:t>
      </w:r>
      <w:r>
        <w:rPr>
          <w:rFonts w:ascii="Arial" w:hAnsi="Arial"/>
          <w:b/>
          <w:color w:val="334155"/>
          <w:sz w:val="15"/>
        </w:rPr>
        <w:t>:</w:t>
      </w:r>
      <w:r>
        <w:rPr>
          <w:rFonts w:ascii="Arial" w:hAnsi="Arial"/>
          <w:b w:val="0"/>
          <w:color w:val="334155"/>
          <w:sz w:val="15"/>
        </w:rPr>
        <w:t xml:space="preserve"> First-run onboarding wizard, employee notification dialogs, and key-gated uninstallation.</w:t>
      </w:r>
    </w:p>
    <w:p>
      <w:pPr>
        <w:keepNext/>
        <w:spacing w:before="120" w:after="40"/>
        <w:ind w:left="288"/>
      </w:pPr>
      <w:r>
        <w:rPr>
          <w:rFonts w:ascii="Arial" w:hAnsi="Arial"/>
          <w:b/>
          <w:color w:val="1E293B"/>
          <w:sz w:val="17"/>
        </w:rPr>
        <w:t>mitmproxy Inspection Pipeline (</w:t>
      </w:r>
      <w:r>
        <w:rPr>
          <w:rFonts w:ascii="Courier New" w:hAnsi="Courier New"/>
          <w:b/>
          <w:color w:val="1E293B"/>
          <w:sz w:val="16"/>
        </w:rPr>
        <w:t>unifai_proxy_parts/MANIFEST.txt</w:t>
      </w:r>
      <w:r>
        <w:rPr>
          <w:rFonts w:ascii="Arial" w:hAnsi="Arial"/>
          <w:b/>
          <w:color w:val="1E293B"/>
          <w:sz w:val="17"/>
        </w:rPr>
        <w:t>)</w:t>
      </w:r>
    </w:p>
    <w:p>
      <w:pPr>
        <w:spacing w:before="40" w:after="40"/>
        <w:ind w:left="288"/>
      </w:pPr>
      <w:r>
        <w:rPr>
          <w:rFonts w:ascii="Arial" w:hAnsi="Arial"/>
          <w:b w:val="0"/>
          <w:color w:val="334155"/>
          <w:sz w:val="15"/>
        </w:rPr>
        <w:t>The inspection engine executes as an ordered sequence of modules sharing a unified global namespace:</w:t>
      </w:r>
    </w:p>
    <w:p>
      <w:pPr>
        <w:spacing w:before="30" w:after="30"/>
        <w:ind w:left="504"/>
      </w:pPr>
      <w:r>
        <w:rPr>
          <w:rFonts w:ascii="Arial" w:hAnsi="Arial"/>
          <w:b w:val="0"/>
          <w:color w:val="334155"/>
          <w:sz w:val="15"/>
        </w:rPr>
        <w:t xml:space="preserve">1. </w:t>
      </w:r>
      <w:r>
        <w:rPr>
          <w:rFonts w:ascii="Courier New" w:hAnsi="Courier New"/>
          <w:b/>
          <w:color w:val="334155"/>
          <w:sz w:val="14"/>
        </w:rPr>
        <w:t>config_caches_rules.py</w:t>
      </w:r>
      <w:r>
        <w:rPr>
          <w:rFonts w:ascii="Arial" w:hAnsi="Arial"/>
          <w:b/>
          <w:color w:val="334155"/>
          <w:sz w:val="15"/>
        </w:rPr>
        <w:t>:</w:t>
      </w:r>
      <w:r>
        <w:rPr>
          <w:rFonts w:ascii="Arial" w:hAnsi="Arial"/>
          <w:b w:val="0"/>
          <w:color w:val="334155"/>
          <w:sz w:val="15"/>
        </w:rPr>
        <w:t xml:space="preserve"> In-memory rule caching, target website catalog lookup, and regex pre-compilation.</w:t>
      </w:r>
    </w:p>
    <w:p>
      <w:pPr>
        <w:spacing w:before="30" w:after="30"/>
        <w:ind w:left="504"/>
      </w:pPr>
      <w:r>
        <w:rPr>
          <w:rFonts w:ascii="Arial" w:hAnsi="Arial"/>
          <w:b w:val="0"/>
          <w:color w:val="334155"/>
          <w:sz w:val="15"/>
        </w:rPr>
        <w:t xml:space="preserve">2. </w:t>
      </w:r>
      <w:r>
        <w:rPr>
          <w:rFonts w:ascii="Courier New" w:hAnsi="Courier New"/>
          <w:b/>
          <w:color w:val="334155"/>
          <w:sz w:val="14"/>
        </w:rPr>
        <w:t>helpers_prompts.py</w:t>
      </w:r>
      <w:r>
        <w:rPr>
          <w:rFonts w:ascii="Arial" w:hAnsi="Arial"/>
          <w:b/>
          <w:color w:val="334155"/>
          <w:sz w:val="15"/>
        </w:rPr>
        <w:t>:</w:t>
      </w:r>
      <w:r>
        <w:rPr>
          <w:rFonts w:ascii="Arial" w:hAnsi="Arial"/>
          <w:b w:val="0"/>
          <w:color w:val="334155"/>
          <w:sz w:val="15"/>
        </w:rPr>
        <w:t xml:space="preserve"> Multipart form-data parser, JSON prompt extraction, and URL decoding.</w:t>
      </w:r>
    </w:p>
    <w:p>
      <w:pPr>
        <w:spacing w:before="30" w:after="30"/>
        <w:ind w:left="504"/>
      </w:pPr>
      <w:r>
        <w:rPr>
          <w:rFonts w:ascii="Arial" w:hAnsi="Arial"/>
          <w:b w:val="0"/>
          <w:color w:val="334155"/>
          <w:sz w:val="15"/>
        </w:rPr>
        <w:t xml:space="preserve">3. </w:t>
      </w:r>
      <w:r>
        <w:rPr>
          <w:rFonts w:ascii="Courier New" w:hAnsi="Courier New"/>
          <w:b/>
          <w:color w:val="334155"/>
          <w:sz w:val="14"/>
        </w:rPr>
        <w:t>uploads_detect.py</w:t>
      </w:r>
      <w:r>
        <w:rPr>
          <w:rFonts w:ascii="Arial" w:hAnsi="Arial"/>
          <w:b/>
          <w:color w:val="334155"/>
          <w:sz w:val="15"/>
        </w:rPr>
        <w:t>:</w:t>
      </w:r>
      <w:r>
        <w:rPr>
          <w:rFonts w:ascii="Arial" w:hAnsi="Arial"/>
          <w:b w:val="0"/>
          <w:color w:val="334155"/>
          <w:sz w:val="15"/>
        </w:rPr>
        <w:t xml:space="preserve"> Deep inspection of file attachments uploaded to web chatbots.</w:t>
      </w:r>
    </w:p>
    <w:p>
      <w:pPr>
        <w:spacing w:before="30" w:after="30"/>
        <w:ind w:left="504"/>
      </w:pPr>
      <w:r>
        <w:rPr>
          <w:rFonts w:ascii="Arial" w:hAnsi="Arial"/>
          <w:b w:val="0"/>
          <w:color w:val="334155"/>
          <w:sz w:val="15"/>
        </w:rPr>
        <w:t xml:space="preserve">4. </w:t>
      </w:r>
      <w:r>
        <w:rPr>
          <w:rFonts w:ascii="Courier New" w:hAnsi="Courier New"/>
          <w:b/>
          <w:color w:val="334155"/>
          <w:sz w:val="14"/>
        </w:rPr>
        <w:t>file_policy.py</w:t>
      </w:r>
      <w:r>
        <w:rPr>
          <w:rFonts w:ascii="Arial" w:hAnsi="Arial"/>
          <w:b/>
          <w:color w:val="334155"/>
          <w:sz w:val="15"/>
        </w:rPr>
        <w:t>:</w:t>
      </w:r>
      <w:r>
        <w:rPr>
          <w:rFonts w:ascii="Arial" w:hAnsi="Arial"/>
          <w:b w:val="0"/>
          <w:color w:val="334155"/>
          <w:sz w:val="15"/>
        </w:rPr>
        <w:t xml:space="preserve"> File-type policy enforcement (permitting or blocking PDF, DOCX, XLSX, CSV, and code files).</w:t>
      </w:r>
    </w:p>
    <w:p>
      <w:pPr>
        <w:spacing w:before="30" w:after="30"/>
        <w:ind w:left="504"/>
      </w:pPr>
      <w:r>
        <w:rPr>
          <w:rFonts w:ascii="Arial" w:hAnsi="Arial"/>
          <w:b w:val="0"/>
          <w:color w:val="334155"/>
          <w:sz w:val="15"/>
        </w:rPr>
        <w:t xml:space="preserve">5. </w:t>
      </w:r>
      <w:r>
        <w:rPr>
          <w:rFonts w:ascii="Courier New" w:hAnsi="Courier New"/>
          <w:b/>
          <w:color w:val="334155"/>
          <w:sz w:val="14"/>
        </w:rPr>
        <w:t>extract_office_backend.py</w:t>
      </w:r>
      <w:r>
        <w:rPr>
          <w:rFonts w:ascii="Arial" w:hAnsi="Arial"/>
          <w:b/>
          <w:color w:val="334155"/>
          <w:sz w:val="15"/>
        </w:rPr>
        <w:t>:</w:t>
      </w:r>
      <w:r>
        <w:rPr>
          <w:rFonts w:ascii="Arial" w:hAnsi="Arial"/>
          <w:b w:val="0"/>
          <w:color w:val="334155"/>
          <w:sz w:val="15"/>
        </w:rPr>
        <w:t xml:space="preserve"> Text extraction from Office documents, PDF rasterization, and local OCR.</w:t>
      </w:r>
    </w:p>
    <w:p>
      <w:pPr>
        <w:spacing w:before="30" w:after="30"/>
        <w:ind w:left="504"/>
      </w:pPr>
      <w:r>
        <w:rPr>
          <w:rFonts w:ascii="Arial" w:hAnsi="Arial"/>
          <w:b w:val="0"/>
          <w:color w:val="334155"/>
          <w:sz w:val="15"/>
        </w:rPr>
        <w:t xml:space="preserve">6. </w:t>
      </w:r>
      <w:r>
        <w:rPr>
          <w:rFonts w:ascii="Courier New" w:hAnsi="Courier New"/>
          <w:b/>
          <w:color w:val="334155"/>
          <w:sz w:val="14"/>
        </w:rPr>
        <w:t>responses_inject.py</w:t>
      </w:r>
      <w:r>
        <w:rPr>
          <w:rFonts w:ascii="Arial" w:hAnsi="Arial"/>
          <w:b/>
          <w:color w:val="334155"/>
          <w:sz w:val="15"/>
        </w:rPr>
        <w:t>:</w:t>
      </w:r>
      <w:r>
        <w:rPr>
          <w:rFonts w:ascii="Arial" w:hAnsi="Arial"/>
          <w:b w:val="0"/>
          <w:color w:val="334155"/>
          <w:sz w:val="15"/>
        </w:rPr>
        <w:t xml:space="preserve"> Browser-visible response rewriting and Server-Sent Events (SSE) block injection (</w:t>
      </w:r>
      <w:r>
        <w:rPr>
          <w:rFonts w:ascii="Courier New" w:hAnsi="Courier New"/>
          <w:b w:val="0"/>
          <w:color w:val="334155"/>
          <w:sz w:val="14"/>
        </w:rPr>
        <w:t>unifai_guard_blocked</w:t>
      </w:r>
      <w:r>
        <w:rPr>
          <w:rFonts w:ascii="Arial" w:hAnsi="Arial"/>
          <w:b w:val="0"/>
          <w:color w:val="334155"/>
          <w:sz w:val="15"/>
        </w:rPr>
        <w:t>).</w:t>
      </w:r>
    </w:p>
    <w:p>
      <w:pPr>
        <w:spacing w:before="30" w:after="30"/>
        <w:ind w:left="504"/>
      </w:pPr>
      <w:r>
        <w:rPr>
          <w:rFonts w:ascii="Arial" w:hAnsi="Arial"/>
          <w:b w:val="0"/>
          <w:color w:val="334155"/>
          <w:sz w:val="15"/>
        </w:rPr>
        <w:t xml:space="preserve">7. </w:t>
      </w:r>
      <w:r>
        <w:rPr>
          <w:rFonts w:ascii="Courier New" w:hAnsi="Courier New"/>
          <w:b/>
          <w:color w:val="334155"/>
          <w:sz w:val="14"/>
        </w:rPr>
        <w:t>responses_addon.py</w:t>
      </w:r>
      <w:r>
        <w:rPr>
          <w:rFonts w:ascii="Arial" w:hAnsi="Arial"/>
          <w:b/>
          <w:color w:val="334155"/>
          <w:sz w:val="15"/>
        </w:rPr>
        <w:t>:</w:t>
      </w:r>
      <w:r>
        <w:rPr>
          <w:rFonts w:ascii="Arial" w:hAnsi="Arial"/>
          <w:b w:val="0"/>
          <w:color w:val="334155"/>
          <w:sz w:val="15"/>
        </w:rPr>
        <w:t xml:space="preserve"> Dynamic chatbot response analysis and conversation context learning.</w:t>
      </w:r>
    </w:p>
    <w:p>
      <w:r>
        <w:br w:type="page"/>
      </w:r>
    </w:p>
    <w:p>
      <w:pPr>
        <w:keepNext/>
        <w:spacing w:before="180" w:after="60"/>
      </w:pPr>
      <w:r>
        <w:rPr>
          <w:rFonts w:ascii="Arial" w:hAnsi="Arial"/>
          <w:b/>
          <w:color w:val="0F766E"/>
          <w:sz w:val="21"/>
        </w:rPr>
        <w:t>2.6 Guard UI Architecture &amp; Component Framework</w:t>
      </w:r>
    </w:p>
    <w:p>
      <w:pPr>
        <w:spacing w:before="40" w:after="40"/>
      </w:pPr>
      <w:r>
        <w:rPr>
          <w:rFonts w:ascii="Arial" w:hAnsi="Arial"/>
          <w:b w:val="0"/>
          <w:color w:val="334155"/>
          <w:sz w:val="15"/>
        </w:rPr>
        <w:t>The administrative dashboard is a modern React 19 Single Page Application (SPA) designed for security analysts and compliance officers:</w:t>
      </w:r>
    </w:p>
    <w:tbl>
      <w:tblPr>
        <w:tblW w:type="auto" w:w="0"/>
        <w:jc w:val="center"/>
        <w:tblLook w:firstColumn="1" w:firstRow="1" w:lastColumn="0" w:lastRow="0" w:noHBand="0" w:noVBand="1" w:val="04A0"/>
      </w:tblPr>
      <w:tblGrid>
        <w:gridCol w:w="3600"/>
        <w:gridCol w:w="3600"/>
        <w:gridCol w:w="3600"/>
      </w:tblGrid>
      <w:tr>
        <w:trPr>
          <w:cantSplit/>
          <w:tblHeader/>
        </w:trPr>
        <w:tc>
          <w:tcPr>
            <w:tcW w:type="dxa" w:w="36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UI Subsystem</w:t>
            </w:r>
          </w:p>
        </w:tc>
        <w:tc>
          <w:tcPr>
            <w:tcW w:type="dxa" w:w="36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Technology Stack</w:t>
            </w:r>
          </w:p>
        </w:tc>
        <w:tc>
          <w:tcPr>
            <w:tcW w:type="dxa" w:w="36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Architecture &amp; Operational Capabilities</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Core Framework</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React 19 &amp; TypeScript 5.9</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Concurrent rendering, strict type contracts, and zero runtime layout shifts.</w:t>
            </w:r>
          </w:p>
        </w:tc>
      </w:tr>
      <w:tr>
        <w:trPr>
          <w:cantSplit/>
        </w:trPr>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Client-Side Routing</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TanStack Router</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Type-safe, file-based routing (</w:t>
            </w:r>
            <w:r>
              <w:rPr>
                <w:rFonts w:ascii="Courier New" w:hAnsi="Courier New"/>
                <w:b w:val="0"/>
                <w:color w:val="334155"/>
                <w:sz w:val="12"/>
              </w:rPr>
              <w:t>ui/app/routeTree.gen.ts</w:t>
            </w:r>
            <w:r>
              <w:rPr>
                <w:rFonts w:ascii="Arial" w:hAnsi="Arial"/>
                <w:b w:val="0"/>
                <w:color w:val="334155"/>
                <w:sz w:val="13"/>
              </w:rPr>
              <w:t>) with deep URL state synchronization.</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Global State Management</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Redux Toolkit &amp; RTK Query</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Automated cache invalidation, optimistic UI mutations, and real-time polling.</w:t>
            </w:r>
          </w:p>
        </w:tc>
      </w:tr>
      <w:tr>
        <w:trPr>
          <w:cantSplit/>
        </w:trPr>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Component Primitives</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Radix UI &amp; Tailwind CSS v4</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Accessible unstyled primitives, high-contrast dark mode, and bespoke slate/emerald styling.</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Code &amp; Policy Editor</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Monaco Editor (VS Code Engine)</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Live syntax highlighting, auto-completion, and inline validation for CEL and JSON policies.</w:t>
            </w:r>
          </w:p>
        </w:tc>
      </w:tr>
      <w:tr>
        <w:trPr>
          <w:cantSplit/>
        </w:trPr>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Data Visualization</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Recharts &amp; Lucide Icons</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Real-time threat distribution charts, token burn gauges, and interactive latency histograms.</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Binary Embedding</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Go </w:t>
            </w:r>
            <w:r>
              <w:rPr>
                <w:rFonts w:ascii="Courier New" w:hAnsi="Courier New"/>
                <w:b w:val="0"/>
                <w:color w:val="334155"/>
                <w:sz w:val="12"/>
              </w:rPr>
              <w:t>//go:embed</w:t>
            </w:r>
            <w:r>
              <w:rPr>
                <w:rFonts w:ascii="Arial" w:hAnsi="Arial"/>
                <w:b w:val="0"/>
                <w:color w:val="334155"/>
                <w:sz w:val="13"/>
              </w:rPr>
              <w:t xml:space="preserve"> Virtual FS</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The compiled production UI is embedded directly into the Go binary; zero separate web server required.</w:t>
            </w:r>
          </w:p>
        </w:tc>
      </w:tr>
    </w:tbl>
    <w:p>
      <w:pPr>
        <w:spacing w:before="0" w:after="80"/>
      </w:pPr>
    </w:p>
    <w:p>
      <w:pPr>
        <w:keepNext/>
        <w:spacing w:before="120" w:after="40"/>
        <w:ind w:left="288"/>
      </w:pPr>
      <w:r>
        <w:rPr>
          <w:rFonts w:ascii="Arial" w:hAnsi="Arial"/>
          <w:b/>
          <w:color w:val="1E293B"/>
          <w:sz w:val="17"/>
        </w:rPr>
        <w:t>Browser AI Dedicated Management Suite (</w:t>
      </w:r>
      <w:r>
        <w:rPr>
          <w:rFonts w:ascii="Courier New" w:hAnsi="Courier New"/>
          <w:b/>
          <w:color w:val="1E293B"/>
          <w:sz w:val="16"/>
        </w:rPr>
        <w:t>ui/app/workspace/browser-ai/</w:t>
      </w:r>
      <w:r>
        <w:rPr>
          <w:rFonts w:ascii="Arial" w:hAnsi="Arial"/>
          <w:b/>
          <w:color w:val="1E293B"/>
          <w:sz w:val="17"/>
        </w:rPr>
        <w:t>)</w:t>
      </w:r>
    </w:p>
    <w:p>
      <w:pPr>
        <w:pStyle w:val="ListBullet"/>
        <w:spacing w:before="20" w:after="20"/>
        <w:ind w:left="504"/>
      </w:pPr>
      <w:r>
        <w:rPr>
          <w:rFonts w:ascii="Arial" w:hAnsi="Arial"/>
          <w:b/>
          <w:color w:val="334155"/>
          <w:sz w:val="15"/>
        </w:rPr>
        <w:t>Overview Tab (</w:t>
      </w:r>
      <w:r>
        <w:rPr>
          <w:rFonts w:ascii="Courier New" w:hAnsi="Courier New"/>
          <w:b/>
          <w:color w:val="334155"/>
          <w:sz w:val="14"/>
        </w:rPr>
        <w:t>overview</w:t>
      </w:r>
      <w:r>
        <w:rPr>
          <w:rFonts w:ascii="Arial" w:hAnsi="Arial"/>
          <w:b/>
          <w:color w:val="334155"/>
          <w:sz w:val="15"/>
        </w:rPr>
        <w:t>):</w:t>
      </w:r>
      <w:r>
        <w:rPr>
          <w:rFonts w:ascii="Arial" w:hAnsi="Arial"/>
          <w:b w:val="0"/>
          <w:color w:val="334155"/>
          <w:sz w:val="15"/>
        </w:rPr>
        <w:t xml:space="preserve"> Fleet-wide metrics, active workstation counts, 24-hour threat heatmaps, and top blocked domains.</w:t>
      </w:r>
    </w:p>
    <w:p>
      <w:pPr>
        <w:pStyle w:val="ListBullet"/>
        <w:spacing w:before="20" w:after="20"/>
        <w:ind w:left="504"/>
      </w:pPr>
      <w:r>
        <w:rPr>
          <w:rFonts w:ascii="Arial" w:hAnsi="Arial"/>
          <w:b/>
          <w:color w:val="334155"/>
          <w:sz w:val="15"/>
        </w:rPr>
        <w:t>Logs Tab (</w:t>
      </w:r>
      <w:r>
        <w:rPr>
          <w:rFonts w:ascii="Courier New" w:hAnsi="Courier New"/>
          <w:b/>
          <w:color w:val="334155"/>
          <w:sz w:val="14"/>
        </w:rPr>
        <w:t>logs</w:t>
      </w:r>
      <w:r>
        <w:rPr>
          <w:rFonts w:ascii="Arial" w:hAnsi="Arial"/>
          <w:b/>
          <w:color w:val="334155"/>
          <w:sz w:val="15"/>
        </w:rPr>
        <w:t>):</w:t>
      </w:r>
      <w:r>
        <w:rPr>
          <w:rFonts w:ascii="Arial" w:hAnsi="Arial"/>
          <w:b w:val="0"/>
          <w:color w:val="334155"/>
          <w:sz w:val="15"/>
        </w:rPr>
        <w:t xml:space="preserve"> Full-text searchable audit log of every intercepted prompt, file attachment, risk score, and policy verdict.</w:t>
      </w:r>
    </w:p>
    <w:p>
      <w:pPr>
        <w:pStyle w:val="ListBullet"/>
        <w:spacing w:before="20" w:after="20"/>
        <w:ind w:left="504"/>
      </w:pPr>
      <w:r>
        <w:rPr>
          <w:rFonts w:ascii="Arial" w:hAnsi="Arial"/>
          <w:b/>
          <w:color w:val="334155"/>
          <w:sz w:val="15"/>
        </w:rPr>
        <w:t>Search Logs Tab (</w:t>
      </w:r>
      <w:r>
        <w:rPr>
          <w:rFonts w:ascii="Courier New" w:hAnsi="Courier New"/>
          <w:b/>
          <w:color w:val="334155"/>
          <w:sz w:val="14"/>
        </w:rPr>
        <w:t>search-logs</w:t>
      </w:r>
      <w:r>
        <w:rPr>
          <w:rFonts w:ascii="Arial" w:hAnsi="Arial"/>
          <w:b/>
          <w:color w:val="334155"/>
          <w:sz w:val="15"/>
        </w:rPr>
        <w:t>):</w:t>
      </w:r>
      <w:r>
        <w:rPr>
          <w:rFonts w:ascii="Arial" w:hAnsi="Arial"/>
          <w:b w:val="0"/>
          <w:color w:val="334155"/>
          <w:sz w:val="15"/>
        </w:rPr>
        <w:t xml:space="preserve"> Search-engine queries and outbound link clicks captured across monitored browsers.</w:t>
      </w:r>
    </w:p>
    <w:p>
      <w:pPr>
        <w:pStyle w:val="ListBullet"/>
        <w:spacing w:before="20" w:after="20"/>
        <w:ind w:left="504"/>
      </w:pPr>
      <w:r>
        <w:rPr>
          <w:rFonts w:ascii="Arial" w:hAnsi="Arial"/>
          <w:b/>
          <w:color w:val="334155"/>
          <w:sz w:val="15"/>
        </w:rPr>
        <w:t>Rules Tab (</w:t>
      </w:r>
      <w:r>
        <w:rPr>
          <w:rFonts w:ascii="Courier New" w:hAnsi="Courier New"/>
          <w:b/>
          <w:color w:val="334155"/>
          <w:sz w:val="14"/>
        </w:rPr>
        <w:t>rules</w:t>
      </w:r>
      <w:r>
        <w:rPr>
          <w:rFonts w:ascii="Arial" w:hAnsi="Arial"/>
          <w:b/>
          <w:color w:val="334155"/>
          <w:sz w:val="15"/>
        </w:rPr>
        <w:t>):</w:t>
      </w:r>
      <w:r>
        <w:rPr>
          <w:rFonts w:ascii="Arial" w:hAnsi="Arial"/>
          <w:b w:val="0"/>
          <w:color w:val="334155"/>
          <w:sz w:val="15"/>
        </w:rPr>
        <w:t xml:space="preserve"> Policy builder supporting regular expression patterns, arithmetic checksums, and AI Guard Bot evaluators.</w:t>
      </w:r>
    </w:p>
    <w:p>
      <w:pPr>
        <w:pStyle w:val="ListBullet"/>
        <w:spacing w:before="20" w:after="20"/>
        <w:ind w:left="504"/>
      </w:pPr>
      <w:r>
        <w:rPr>
          <w:rFonts w:ascii="Arial" w:hAnsi="Arial"/>
          <w:b/>
          <w:color w:val="334155"/>
          <w:sz w:val="15"/>
        </w:rPr>
        <w:t>Targets Tab (</w:t>
      </w:r>
      <w:r>
        <w:rPr>
          <w:rFonts w:ascii="Courier New" w:hAnsi="Courier New"/>
          <w:b/>
          <w:color w:val="334155"/>
          <w:sz w:val="14"/>
        </w:rPr>
        <w:t>targets</w:t>
      </w:r>
      <w:r>
        <w:rPr>
          <w:rFonts w:ascii="Arial" w:hAnsi="Arial"/>
          <w:b/>
          <w:color w:val="334155"/>
          <w:sz w:val="15"/>
        </w:rPr>
        <w:t>):</w:t>
      </w:r>
      <w:r>
        <w:rPr>
          <w:rFonts w:ascii="Arial" w:hAnsi="Arial"/>
          <w:b w:val="0"/>
          <w:color w:val="334155"/>
          <w:sz w:val="15"/>
        </w:rPr>
        <w:t xml:space="preserve"> Domain governance catalog defining which AI sites are monitored, intercepted, or completely blocked.</w:t>
      </w:r>
    </w:p>
    <w:p>
      <w:pPr>
        <w:pStyle w:val="ListBullet"/>
        <w:spacing w:before="20" w:after="20"/>
        <w:ind w:left="504"/>
      </w:pPr>
      <w:r>
        <w:rPr>
          <w:rFonts w:ascii="Arial" w:hAnsi="Arial"/>
          <w:b/>
          <w:color w:val="334155"/>
          <w:sz w:val="15"/>
        </w:rPr>
        <w:t>Agents Tab (</w:t>
      </w:r>
      <w:r>
        <w:rPr>
          <w:rFonts w:ascii="Courier New" w:hAnsi="Courier New"/>
          <w:b/>
          <w:color w:val="334155"/>
          <w:sz w:val="14"/>
        </w:rPr>
        <w:t>agents</w:t>
      </w:r>
      <w:r>
        <w:rPr>
          <w:rFonts w:ascii="Arial" w:hAnsi="Arial"/>
          <w:b/>
          <w:color w:val="334155"/>
          <w:sz w:val="15"/>
        </w:rPr>
        <w:t>):</w:t>
      </w:r>
      <w:r>
        <w:rPr>
          <w:rFonts w:ascii="Arial" w:hAnsi="Arial"/>
          <w:b w:val="0"/>
          <w:color w:val="334155"/>
          <w:sz w:val="15"/>
        </w:rPr>
        <w:t xml:space="preserve"> Live fleet inventory displaying hostname, OS, IP address, heartbeat status, and proxy bundle version.</w:t>
      </w:r>
    </w:p>
    <w:p>
      <w:pPr>
        <w:pStyle w:val="ListBullet"/>
        <w:spacing w:before="20" w:after="20"/>
        <w:ind w:left="504"/>
      </w:pPr>
      <w:r>
        <w:rPr>
          <w:rFonts w:ascii="Arial" w:hAnsi="Arial"/>
          <w:b/>
          <w:color w:val="334155"/>
          <w:sz w:val="15"/>
        </w:rPr>
        <w:t>Telemetry Tab (</w:t>
      </w:r>
      <w:r>
        <w:rPr>
          <w:rFonts w:ascii="Courier New" w:hAnsi="Courier New"/>
          <w:b/>
          <w:color w:val="334155"/>
          <w:sz w:val="14"/>
        </w:rPr>
        <w:t>telemetry</w:t>
      </w:r>
      <w:r>
        <w:rPr>
          <w:rFonts w:ascii="Arial" w:hAnsi="Arial"/>
          <w:b/>
          <w:color w:val="334155"/>
          <w:sz w:val="15"/>
        </w:rPr>
        <w:t>):</w:t>
      </w:r>
      <w:r>
        <w:rPr>
          <w:rFonts w:ascii="Arial" w:hAnsi="Arial"/>
          <w:b w:val="0"/>
          <w:color w:val="334155"/>
          <w:sz w:val="15"/>
        </w:rPr>
        <w:t xml:space="preserve"> Real-time interception latency waterfall, CPU/memory usage, and branch network metrics.</w:t>
      </w:r>
    </w:p>
    <w:p>
      <w:pPr>
        <w:pStyle w:val="ListBullet"/>
        <w:spacing w:before="20" w:after="20"/>
        <w:ind w:left="504"/>
      </w:pPr>
      <w:r>
        <w:rPr>
          <w:rFonts w:ascii="Arial" w:hAnsi="Arial"/>
          <w:b/>
          <w:color w:val="334155"/>
          <w:sz w:val="15"/>
        </w:rPr>
        <w:t>Setup Tab (</w:t>
      </w:r>
      <w:r>
        <w:rPr>
          <w:rFonts w:ascii="Courier New" w:hAnsi="Courier New"/>
          <w:b/>
          <w:color w:val="334155"/>
          <w:sz w:val="14"/>
        </w:rPr>
        <w:t>setup</w:t>
      </w:r>
      <w:r>
        <w:rPr>
          <w:rFonts w:ascii="Arial" w:hAnsi="Arial"/>
          <w:b/>
          <w:color w:val="334155"/>
          <w:sz w:val="15"/>
        </w:rPr>
        <w:t>):</w:t>
      </w:r>
      <w:r>
        <w:rPr>
          <w:rFonts w:ascii="Arial" w:hAnsi="Arial"/>
          <w:b w:val="0"/>
          <w:color w:val="334155"/>
          <w:sz w:val="15"/>
        </w:rPr>
        <w:t xml:space="preserve"> Download links for Windows Setup.exe and macOS PKG installers, and one-click proxy bundle re-publishing.</w:t>
      </w:r>
    </w:p>
    <w:p>
      <w:pPr>
        <w:keepNext/>
        <w:spacing w:before="180" w:after="60"/>
      </w:pPr>
      <w:r>
        <w:rPr>
          <w:rFonts w:ascii="Arial" w:hAnsi="Arial"/>
          <w:b/>
          <w:color w:val="0F766E"/>
          <w:sz w:val="21"/>
        </w:rPr>
        <w:t>2.7 Complete HTTP API Surface &amp; Route Catalog</w:t>
      </w:r>
    </w:p>
    <w:p>
      <w:pPr>
        <w:spacing w:before="40" w:after="40"/>
      </w:pPr>
      <w:r>
        <w:rPr>
          <w:rFonts w:ascii="Arial" w:hAnsi="Arial"/>
          <w:b w:val="0"/>
          <w:color w:val="334155"/>
          <w:sz w:val="15"/>
        </w:rPr>
        <w:t xml:space="preserve">The gateway binary exposes two distinct operational planes: the </w:t>
      </w:r>
      <w:r>
        <w:rPr>
          <w:rFonts w:ascii="Courier New" w:hAnsi="Courier New"/>
          <w:b w:val="0"/>
          <w:color w:val="334155"/>
          <w:sz w:val="14"/>
        </w:rPr>
        <w:t>/v1/*</w:t>
      </w:r>
      <w:r>
        <w:rPr>
          <w:rFonts w:ascii="Arial" w:hAnsi="Arial"/>
          <w:b w:val="0"/>
          <w:color w:val="334155"/>
          <w:sz w:val="15"/>
        </w:rPr>
        <w:t xml:space="preserve"> data plane and the </w:t>
      </w:r>
      <w:r>
        <w:rPr>
          <w:rFonts w:ascii="Courier New" w:hAnsi="Courier New"/>
          <w:b w:val="0"/>
          <w:color w:val="334155"/>
          <w:sz w:val="14"/>
        </w:rPr>
        <w:t>/api/*</w:t>
      </w:r>
      <w:r>
        <w:rPr>
          <w:rFonts w:ascii="Arial" w:hAnsi="Arial"/>
          <w:b w:val="0"/>
          <w:color w:val="334155"/>
          <w:sz w:val="15"/>
        </w:rPr>
        <w:t xml:space="preserve"> control plane:</w:t>
      </w:r>
    </w:p>
    <w:tbl>
      <w:tblPr>
        <w:tblW w:type="auto" w:w="0"/>
        <w:jc w:val="center"/>
        <w:tblLook w:firstColumn="1" w:firstRow="1" w:lastColumn="0" w:lastRow="0" w:noHBand="0" w:noVBand="1" w:val="04A0"/>
      </w:tblPr>
      <w:tblGrid>
        <w:gridCol w:w="3600"/>
        <w:gridCol w:w="3600"/>
        <w:gridCol w:w="3600"/>
      </w:tblGrid>
      <w:tr>
        <w:trPr>
          <w:cantSplit/>
          <w:tblHeader/>
        </w:trPr>
        <w:tc>
          <w:tcPr>
            <w:tcW w:type="dxa" w:w="36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Route Namespace</w:t>
            </w:r>
          </w:p>
        </w:tc>
        <w:tc>
          <w:tcPr>
            <w:tcW w:type="dxa" w:w="36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Key HTTP Endpoints</w:t>
            </w:r>
          </w:p>
        </w:tc>
        <w:tc>
          <w:tcPr>
            <w:tcW w:type="dxa" w:w="36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Authentication &amp; RBAC Enforcement</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Inference Data Plane</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POST /v1/chat/completions</w:t>
            </w:r>
            <w:r>
              <w:rPr>
                <w:rFonts w:ascii="Arial" w:hAnsi="Arial"/>
                <w:b w:val="0"/>
                <w:color w:val="334155"/>
                <w:sz w:val="13"/>
              </w:rPr>
              <w:br/>
            </w:r>
            <w:r>
              <w:rPr>
                <w:rFonts w:ascii="Courier New" w:hAnsi="Courier New"/>
                <w:b w:val="0"/>
                <w:color w:val="334155"/>
                <w:sz w:val="12"/>
              </w:rPr>
              <w:t>POST /v1/completions</w:t>
            </w:r>
            <w:r>
              <w:rPr>
                <w:rFonts w:ascii="Arial" w:hAnsi="Arial"/>
                <w:b w:val="0"/>
                <w:color w:val="334155"/>
                <w:sz w:val="13"/>
              </w:rPr>
              <w:br/>
            </w:r>
            <w:r>
              <w:rPr>
                <w:rFonts w:ascii="Courier New" w:hAnsi="Courier New"/>
                <w:b w:val="0"/>
                <w:color w:val="334155"/>
                <w:sz w:val="12"/>
              </w:rPr>
              <w:t>POST /v1/embeddings</w:t>
            </w:r>
            <w:r>
              <w:rPr>
                <w:rFonts w:ascii="Arial" w:hAnsi="Arial"/>
                <w:b w:val="0"/>
                <w:color w:val="334155"/>
                <w:sz w:val="13"/>
              </w:rPr>
              <w:br/>
            </w:r>
            <w:r>
              <w:rPr>
                <w:rFonts w:ascii="Courier New" w:hAnsi="Courier New"/>
                <w:b w:val="0"/>
                <w:color w:val="334155"/>
                <w:sz w:val="12"/>
              </w:rPr>
              <w:t>POST /v1/rerank</w:t>
            </w:r>
            <w:r>
              <w:rPr>
                <w:rFonts w:ascii="Arial" w:hAnsi="Arial"/>
                <w:b w:val="0"/>
                <w:color w:val="334155"/>
                <w:sz w:val="13"/>
              </w:rPr>
              <w:br/>
            </w:r>
            <w:r>
              <w:rPr>
                <w:rFonts w:ascii="Courier New" w:hAnsi="Courier New"/>
                <w:b w:val="0"/>
                <w:color w:val="334155"/>
                <w:sz w:val="12"/>
              </w:rPr>
              <w:t>POST /v1/ocr</w:t>
            </w:r>
            <w:r>
              <w:rPr>
                <w:rFonts w:ascii="Arial" w:hAnsi="Arial"/>
                <w:b w:val="0"/>
                <w:color w:val="334155"/>
                <w:sz w:val="13"/>
              </w:rPr>
              <w:br/>
            </w:r>
            <w:r>
              <w:rPr>
                <w:rFonts w:ascii="Courier New" w:hAnsi="Courier New"/>
                <w:b w:val="0"/>
                <w:color w:val="334155"/>
                <w:sz w:val="12"/>
              </w:rPr>
              <w:t>POST /v1/audio/transcriptions</w:t>
            </w:r>
            <w:r>
              <w:rPr>
                <w:rFonts w:ascii="Arial" w:hAnsi="Arial"/>
                <w:b w:val="0"/>
                <w:color w:val="334155"/>
                <w:sz w:val="13"/>
              </w:rPr>
              <w:br/>
            </w:r>
            <w:r>
              <w:rPr>
                <w:rFonts w:ascii="Courier New" w:hAnsi="Courier New"/>
                <w:b w:val="0"/>
                <w:color w:val="334155"/>
                <w:sz w:val="12"/>
              </w:rPr>
              <w:t>POST /v1/realtime</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Authenticated via Virtual Key or Master Provider Key (</w:t>
            </w:r>
            <w:r>
              <w:rPr>
                <w:rFonts w:ascii="Courier New" w:hAnsi="Courier New"/>
                <w:b w:val="0"/>
                <w:color w:val="334155"/>
                <w:sz w:val="12"/>
              </w:rPr>
              <w:t>Authorization: Bearer &lt;key&gt;</w:t>
            </w:r>
            <w:r>
              <w:rPr>
                <w:rFonts w:ascii="Arial" w:hAnsi="Arial"/>
                <w:b w:val="0"/>
                <w:color w:val="334155"/>
                <w:sz w:val="13"/>
              </w:rPr>
              <w:t xml:space="preserve"> or </w:t>
            </w:r>
            <w:r>
              <w:rPr>
                <w:rFonts w:ascii="Courier New" w:hAnsi="Courier New"/>
                <w:b w:val="0"/>
                <w:color w:val="334155"/>
                <w:sz w:val="12"/>
              </w:rPr>
              <w:t>x-api-key: &lt;key&gt;</w:t>
            </w:r>
            <w:r>
              <w:rPr>
                <w:rFonts w:ascii="Arial" w:hAnsi="Arial"/>
                <w:b w:val="0"/>
                <w:color w:val="334155"/>
                <w:sz w:val="13"/>
              </w:rPr>
              <w:t>). Enforces FinOps budget quotas and rate limits.</w:t>
            </w:r>
          </w:p>
        </w:tc>
      </w:tr>
      <w:tr>
        <w:trPr>
          <w:cantSplit/>
        </w:trPr>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Provider Pass-Through</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POST /openai/*</w:t>
            </w:r>
            <w:r>
              <w:rPr>
                <w:rFonts w:ascii="Arial" w:hAnsi="Arial"/>
                <w:b w:val="0"/>
                <w:color w:val="334155"/>
                <w:sz w:val="13"/>
              </w:rPr>
              <w:br/>
            </w:r>
            <w:r>
              <w:rPr>
                <w:rFonts w:ascii="Courier New" w:hAnsi="Courier New"/>
                <w:b w:val="0"/>
                <w:color w:val="334155"/>
                <w:sz w:val="12"/>
              </w:rPr>
              <w:t>POST /anthropic/*</w:t>
            </w:r>
            <w:r>
              <w:rPr>
                <w:rFonts w:ascii="Arial" w:hAnsi="Arial"/>
                <w:b w:val="0"/>
                <w:color w:val="334155"/>
                <w:sz w:val="13"/>
              </w:rPr>
              <w:br/>
            </w:r>
            <w:r>
              <w:rPr>
                <w:rFonts w:ascii="Courier New" w:hAnsi="Courier New"/>
                <w:b w:val="0"/>
                <w:color w:val="334155"/>
                <w:sz w:val="12"/>
              </w:rPr>
              <w:t>POST /genai/*</w:t>
            </w:r>
            <w:r>
              <w:rPr>
                <w:rFonts w:ascii="Arial" w:hAnsi="Arial"/>
                <w:b w:val="0"/>
                <w:color w:val="334155"/>
                <w:sz w:val="13"/>
              </w:rPr>
              <w:br/>
            </w:r>
            <w:r>
              <w:rPr>
                <w:rFonts w:ascii="Courier New" w:hAnsi="Courier New"/>
                <w:b w:val="0"/>
                <w:color w:val="334155"/>
                <w:sz w:val="12"/>
              </w:rPr>
              <w:t>POST /bedrock/*</w:t>
            </w:r>
            <w:r>
              <w:rPr>
                <w:rFonts w:ascii="Arial" w:hAnsi="Arial"/>
                <w:b w:val="0"/>
                <w:color w:val="334155"/>
                <w:sz w:val="13"/>
              </w:rPr>
              <w:br/>
            </w:r>
            <w:r>
              <w:rPr>
                <w:rFonts w:ascii="Courier New" w:hAnsi="Courier New"/>
                <w:b w:val="0"/>
                <w:color w:val="334155"/>
                <w:sz w:val="12"/>
              </w:rPr>
              <w:t>POST /cohere/*</w:t>
            </w:r>
            <w:r>
              <w:rPr>
                <w:rFonts w:ascii="Arial" w:hAnsi="Arial"/>
                <w:b w:val="0"/>
                <w:color w:val="334155"/>
                <w:sz w:val="13"/>
              </w:rPr>
              <w:br/>
            </w:r>
            <w:r>
              <w:rPr>
                <w:rFonts w:ascii="Courier New" w:hAnsi="Courier New"/>
                <w:b w:val="0"/>
                <w:color w:val="334155"/>
                <w:sz w:val="12"/>
              </w:rPr>
              <w:t>POST /cursor/*</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Direct native provider pass-through preserving vendor-specific headers and payload extensions while enforcing inline DLP.</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Browser AI Control</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GET /api/browser-ai/logs</w:t>
            </w:r>
            <w:r>
              <w:rPr>
                <w:rFonts w:ascii="Arial" w:hAnsi="Arial"/>
                <w:b w:val="0"/>
                <w:color w:val="334155"/>
                <w:sz w:val="13"/>
              </w:rPr>
              <w:br/>
            </w:r>
            <w:r>
              <w:rPr>
                <w:rFonts w:ascii="Courier New" w:hAnsi="Courier New"/>
                <w:b w:val="0"/>
                <w:color w:val="334155"/>
                <w:sz w:val="12"/>
              </w:rPr>
              <w:t>GET /api/browser-ai/search-logs</w:t>
            </w:r>
            <w:r>
              <w:rPr>
                <w:rFonts w:ascii="Arial" w:hAnsi="Arial"/>
                <w:b w:val="0"/>
                <w:color w:val="334155"/>
                <w:sz w:val="13"/>
              </w:rPr>
              <w:br/>
            </w:r>
            <w:r>
              <w:rPr>
                <w:rFonts w:ascii="Courier New" w:hAnsi="Courier New"/>
                <w:b w:val="0"/>
                <w:color w:val="334155"/>
                <w:sz w:val="12"/>
              </w:rPr>
              <w:t>GET/POST /api/browser-ai/rules</w:t>
            </w:r>
            <w:r>
              <w:rPr>
                <w:rFonts w:ascii="Arial" w:hAnsi="Arial"/>
                <w:b w:val="0"/>
                <w:color w:val="334155"/>
                <w:sz w:val="13"/>
              </w:rPr>
              <w:br/>
            </w:r>
            <w:r>
              <w:rPr>
                <w:rFonts w:ascii="Courier New" w:hAnsi="Courier New"/>
                <w:b w:val="0"/>
                <w:color w:val="334155"/>
                <w:sz w:val="12"/>
              </w:rPr>
              <w:t>GET/PUT /api/browser-ai/controls</w:t>
            </w:r>
            <w:r>
              <w:rPr>
                <w:rFonts w:ascii="Arial" w:hAnsi="Arial"/>
                <w:b w:val="0"/>
                <w:color w:val="334155"/>
                <w:sz w:val="13"/>
              </w:rPr>
              <w:br/>
            </w:r>
            <w:r>
              <w:rPr>
                <w:rFonts w:ascii="Courier New" w:hAnsi="Courier New"/>
                <w:b w:val="0"/>
                <w:color w:val="334155"/>
                <w:sz w:val="12"/>
              </w:rPr>
              <w:t>GET /api/browser-ai/targets</w:t>
            </w:r>
            <w:r>
              <w:rPr>
                <w:rFonts w:ascii="Arial" w:hAnsi="Arial"/>
                <w:b w:val="0"/>
                <w:color w:val="334155"/>
                <w:sz w:val="13"/>
              </w:rPr>
              <w:br/>
            </w:r>
            <w:r>
              <w:rPr>
                <w:rFonts w:ascii="Courier New" w:hAnsi="Courier New"/>
                <w:b w:val="0"/>
                <w:color w:val="334155"/>
                <w:sz w:val="12"/>
              </w:rPr>
              <w:t>GET /api/browser-ai/agents</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Gated by RBAC resource </w:t>
            </w:r>
            <w:r>
              <w:rPr>
                <w:rFonts w:ascii="Courier New" w:hAnsi="Courier New"/>
                <w:b w:val="0"/>
                <w:color w:val="334155"/>
                <w:sz w:val="12"/>
              </w:rPr>
              <w:t>Logs: View/Update</w:t>
            </w:r>
            <w:r>
              <w:rPr>
                <w:rFonts w:ascii="Arial" w:hAnsi="Arial"/>
                <w:b w:val="0"/>
                <w:color w:val="334155"/>
                <w:sz w:val="13"/>
              </w:rPr>
              <w:t xml:space="preserve"> or section grant </w:t>
            </w:r>
            <w:r>
              <w:rPr>
                <w:rFonts w:ascii="Courier New" w:hAnsi="Courier New"/>
                <w:b w:val="0"/>
                <w:color w:val="334155"/>
                <w:sz w:val="12"/>
              </w:rPr>
              <w:t>browser-ai</w:t>
            </w:r>
            <w:r>
              <w:rPr>
                <w:rFonts w:ascii="Arial" w:hAnsi="Arial"/>
                <w:b w:val="0"/>
                <w:color w:val="334155"/>
                <w:sz w:val="13"/>
              </w:rPr>
              <w:t xml:space="preserve">. Intercept events authenticated via </w:t>
            </w:r>
            <w:r>
              <w:rPr>
                <w:rFonts w:ascii="Courier New" w:hAnsi="Courier New"/>
                <w:b w:val="0"/>
                <w:color w:val="334155"/>
                <w:sz w:val="12"/>
              </w:rPr>
              <w:t>UNIFAI_GUARD_SECRET</w:t>
            </w:r>
            <w:r>
              <w:rPr>
                <w:rFonts w:ascii="Arial" w:hAnsi="Arial"/>
                <w:b w:val="0"/>
                <w:color w:val="334155"/>
                <w:sz w:val="13"/>
              </w:rPr>
              <w:t>.</w:t>
            </w:r>
          </w:p>
        </w:tc>
      </w:tr>
      <w:tr>
        <w:trPr>
          <w:cantSplit/>
        </w:trPr>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Guard Fleet Ingest</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POST /api/browser-ai/intercept</w:t>
            </w:r>
            <w:r>
              <w:rPr>
                <w:rFonts w:ascii="Arial" w:hAnsi="Arial"/>
                <w:b w:val="0"/>
                <w:color w:val="334155"/>
                <w:sz w:val="13"/>
              </w:rPr>
              <w:br/>
            </w:r>
            <w:r>
              <w:rPr>
                <w:rFonts w:ascii="Courier New" w:hAnsi="Courier New"/>
                <w:b w:val="0"/>
                <w:color w:val="334155"/>
                <w:sz w:val="12"/>
              </w:rPr>
              <w:t>POST /api/browser-ai/intercept-file</w:t>
            </w:r>
            <w:r>
              <w:rPr>
                <w:rFonts w:ascii="Arial" w:hAnsi="Arial"/>
                <w:b w:val="0"/>
                <w:color w:val="334155"/>
                <w:sz w:val="13"/>
              </w:rPr>
              <w:br/>
            </w:r>
            <w:r>
              <w:rPr>
                <w:rFonts w:ascii="Courier New" w:hAnsi="Courier New"/>
                <w:b w:val="0"/>
                <w:color w:val="334155"/>
                <w:sz w:val="12"/>
              </w:rPr>
              <w:t>POST /api/browser-ai/agents/heartbeat</w:t>
            </w:r>
            <w:r>
              <w:rPr>
                <w:rFonts w:ascii="Arial" w:hAnsi="Arial"/>
                <w:b w:val="0"/>
                <w:color w:val="334155"/>
                <w:sz w:val="13"/>
              </w:rPr>
              <w:br/>
            </w:r>
            <w:r>
              <w:rPr>
                <w:rFonts w:ascii="Courier New" w:hAnsi="Courier New"/>
                <w:b w:val="0"/>
                <w:color w:val="334155"/>
                <w:sz w:val="12"/>
              </w:rPr>
              <w:t>GET /api/browser-ai/proxy.pac</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Secret-validated agent endpoints (</w:t>
            </w:r>
            <w:r>
              <w:rPr>
                <w:rFonts w:ascii="Courier New" w:hAnsi="Courier New"/>
                <w:b w:val="0"/>
                <w:color w:val="334155"/>
                <w:sz w:val="12"/>
              </w:rPr>
              <w:t>UNIFAI_GUARD_SECRET</w:t>
            </w:r>
            <w:r>
              <w:rPr>
                <w:rFonts w:ascii="Arial" w:hAnsi="Arial"/>
                <w:b w:val="0"/>
                <w:color w:val="334155"/>
                <w:sz w:val="13"/>
              </w:rPr>
              <w:t>). Fails closed if secret is missing or invalid (</w:t>
            </w:r>
            <w:r>
              <w:rPr>
                <w:rFonts w:ascii="Courier New" w:hAnsi="Courier New"/>
                <w:b w:val="0"/>
                <w:color w:val="334155"/>
                <w:sz w:val="12"/>
              </w:rPr>
              <w:t>UNIFAI_GUARD_REQUIRE_SECRET=1</w:t>
            </w:r>
            <w:r>
              <w:rPr>
                <w:rFonts w:ascii="Arial" w:hAnsi="Arial"/>
                <w:b w:val="0"/>
                <w:color w:val="334155"/>
                <w:sz w:val="13"/>
              </w:rPr>
              <w:t>).</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Governance &amp; FinOps</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GET/POST /api/governance/virtual-keys</w:t>
            </w:r>
            <w:r>
              <w:rPr>
                <w:rFonts w:ascii="Arial" w:hAnsi="Arial"/>
                <w:b w:val="0"/>
                <w:color w:val="334155"/>
                <w:sz w:val="13"/>
              </w:rPr>
              <w:br/>
            </w:r>
            <w:r>
              <w:rPr>
                <w:rFonts w:ascii="Courier New" w:hAnsi="Courier New"/>
                <w:b w:val="0"/>
                <w:color w:val="334155"/>
                <w:sz w:val="12"/>
              </w:rPr>
              <w:t>GET/POST /api/governance/teams</w:t>
            </w:r>
            <w:r>
              <w:rPr>
                <w:rFonts w:ascii="Arial" w:hAnsi="Arial"/>
                <w:b w:val="0"/>
                <w:color w:val="334155"/>
                <w:sz w:val="13"/>
              </w:rPr>
              <w:br/>
            </w:r>
            <w:r>
              <w:rPr>
                <w:rFonts w:ascii="Courier New" w:hAnsi="Courier New"/>
                <w:b w:val="0"/>
                <w:color w:val="334155"/>
                <w:sz w:val="12"/>
              </w:rPr>
              <w:t>GET/POST /api/governance/business-units</w:t>
            </w:r>
            <w:r>
              <w:rPr>
                <w:rFonts w:ascii="Arial" w:hAnsi="Arial"/>
                <w:b w:val="0"/>
                <w:color w:val="334155"/>
                <w:sz w:val="13"/>
              </w:rPr>
              <w:br/>
            </w:r>
            <w:r>
              <w:rPr>
                <w:rFonts w:ascii="Courier New" w:hAnsi="Courier New"/>
                <w:b w:val="0"/>
                <w:color w:val="334155"/>
                <w:sz w:val="12"/>
              </w:rPr>
              <w:t>GET/POST /api/governance/routing-rules</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Administrative session cookie or API key. Enforces fine-grained Resource × Operation RBAC.</w:t>
            </w:r>
          </w:p>
        </w:tc>
      </w:tr>
      <w:tr>
        <w:trPr>
          <w:cantSplit/>
        </w:trPr>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Workspace &amp; Users</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GET/POST /api/users</w:t>
            </w:r>
            <w:r>
              <w:rPr>
                <w:rFonts w:ascii="Arial" w:hAnsi="Arial"/>
                <w:b w:val="0"/>
                <w:color w:val="334155"/>
                <w:sz w:val="13"/>
              </w:rPr>
              <w:br/>
            </w:r>
            <w:r>
              <w:rPr>
                <w:rFonts w:ascii="Courier New" w:hAnsi="Courier New"/>
                <w:b w:val="0"/>
                <w:color w:val="334155"/>
                <w:sz w:val="12"/>
              </w:rPr>
              <w:t>GET/PUT /api/roles</w:t>
            </w:r>
            <w:r>
              <w:rPr>
                <w:rFonts w:ascii="Arial" w:hAnsi="Arial"/>
                <w:b w:val="0"/>
                <w:color w:val="334155"/>
                <w:sz w:val="13"/>
              </w:rPr>
              <w:br/>
            </w:r>
            <w:r>
              <w:rPr>
                <w:rFonts w:ascii="Courier New" w:hAnsi="Courier New"/>
                <w:b w:val="0"/>
                <w:color w:val="334155"/>
                <w:sz w:val="12"/>
              </w:rPr>
              <w:t>GET /api/permissions</w:t>
            </w:r>
            <w:r>
              <w:rPr>
                <w:rFonts w:ascii="Arial" w:hAnsi="Arial"/>
                <w:b w:val="0"/>
                <w:color w:val="334155"/>
                <w:sz w:val="13"/>
              </w:rPr>
              <w:br/>
            </w:r>
            <w:r>
              <w:rPr>
                <w:rFonts w:ascii="Courier New" w:hAnsi="Courier New"/>
                <w:b w:val="0"/>
                <w:color w:val="334155"/>
                <w:sz w:val="12"/>
              </w:rPr>
              <w:t>GET/POST /api/access-profiles</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Admin-only privileged routes. Audited automatically by </w:t>
            </w:r>
            <w:r>
              <w:rPr>
                <w:rFonts w:ascii="Courier New" w:hAnsi="Courier New"/>
                <w:b w:val="0"/>
                <w:color w:val="334155"/>
                <w:sz w:val="12"/>
              </w:rPr>
              <w:t>WorkspaceAuditMiddleware</w:t>
            </w:r>
            <w:r>
              <w:rPr>
                <w:rFonts w:ascii="Arial" w:hAnsi="Arial"/>
                <w:b w:val="0"/>
                <w:color w:val="334155"/>
                <w:sz w:val="13"/>
              </w:rPr>
              <w:t>.</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Model Context Protocol</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GET /api/mcp/clients</w:t>
            </w:r>
            <w:r>
              <w:rPr>
                <w:rFonts w:ascii="Arial" w:hAnsi="Arial"/>
                <w:b w:val="0"/>
                <w:color w:val="334155"/>
                <w:sz w:val="13"/>
              </w:rPr>
              <w:br/>
            </w:r>
            <w:r>
              <w:rPr>
                <w:rFonts w:ascii="Courier New" w:hAnsi="Courier New"/>
                <w:b w:val="0"/>
                <w:color w:val="334155"/>
                <w:sz w:val="12"/>
              </w:rPr>
              <w:t>GET /api/mcp/library</w:t>
            </w:r>
            <w:r>
              <w:rPr>
                <w:rFonts w:ascii="Arial" w:hAnsi="Arial"/>
                <w:b w:val="0"/>
                <w:color w:val="334155"/>
                <w:sz w:val="13"/>
              </w:rPr>
              <w:br/>
            </w:r>
            <w:r>
              <w:rPr>
                <w:rFonts w:ascii="Courier New" w:hAnsi="Courier New"/>
                <w:b w:val="0"/>
                <w:color w:val="334155"/>
                <w:sz w:val="12"/>
              </w:rPr>
              <w:t>GET/POST /api/mcp/tool-groups</w:t>
            </w:r>
            <w:r>
              <w:rPr>
                <w:rFonts w:ascii="Arial" w:hAnsi="Arial"/>
                <w:b w:val="0"/>
                <w:color w:val="334155"/>
                <w:sz w:val="13"/>
              </w:rPr>
              <w:br/>
            </w:r>
            <w:r>
              <w:rPr>
                <w:rFonts w:ascii="Courier New" w:hAnsi="Courier New"/>
                <w:b w:val="0"/>
                <w:color w:val="334155"/>
                <w:sz w:val="12"/>
              </w:rPr>
              <w:t>POST /api/mcp/inference</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Gated by </w:t>
            </w:r>
            <w:r>
              <w:rPr>
                <w:rFonts w:ascii="Courier New" w:hAnsi="Courier New"/>
                <w:b w:val="0"/>
                <w:color w:val="334155"/>
                <w:sz w:val="12"/>
              </w:rPr>
              <w:t>MCPGateway: View/Create/Update</w:t>
            </w:r>
            <w:r>
              <w:rPr>
                <w:rFonts w:ascii="Arial" w:hAnsi="Arial"/>
                <w:b w:val="0"/>
                <w:color w:val="334155"/>
                <w:sz w:val="13"/>
              </w:rPr>
              <w:t xml:space="preserve"> permissions and per-user credential vault.</w:t>
            </w:r>
          </w:p>
        </w:tc>
      </w:tr>
      <w:tr>
        <w:trPr>
          <w:cantSplit/>
        </w:trPr>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Health &amp; Metrics</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GET /health</w:t>
            </w:r>
            <w:r>
              <w:rPr>
                <w:rFonts w:ascii="Arial" w:hAnsi="Arial"/>
                <w:b w:val="0"/>
                <w:color w:val="334155"/>
                <w:sz w:val="13"/>
              </w:rPr>
              <w:br/>
            </w:r>
            <w:r>
              <w:rPr>
                <w:rFonts w:ascii="Courier New" w:hAnsi="Courier New"/>
                <w:b w:val="0"/>
                <w:color w:val="334155"/>
                <w:sz w:val="12"/>
              </w:rPr>
              <w:t>GET /metrics</w:t>
            </w:r>
            <w:r>
              <w:rPr>
                <w:rFonts w:ascii="Arial" w:hAnsi="Arial"/>
                <w:b w:val="0"/>
                <w:color w:val="334155"/>
                <w:sz w:val="13"/>
              </w:rPr>
              <w:br/>
            </w:r>
            <w:r>
              <w:rPr>
                <w:rFonts w:ascii="Courier New" w:hAnsi="Courier New"/>
                <w:b w:val="0"/>
                <w:color w:val="334155"/>
                <w:sz w:val="12"/>
              </w:rPr>
              <w:t>GET /robots.txt</w:t>
            </w:r>
            <w:r>
              <w:rPr>
                <w:rFonts w:ascii="Arial" w:hAnsi="Arial"/>
                <w:b w:val="0"/>
                <w:color w:val="334155"/>
                <w:sz w:val="13"/>
              </w:rPr>
              <w:br/>
            </w:r>
            <w:r>
              <w:rPr>
                <w:rFonts w:ascii="Courier New" w:hAnsi="Courier New"/>
                <w:b w:val="0"/>
                <w:color w:val="334155"/>
                <w:sz w:val="12"/>
              </w:rPr>
              <w:t>GET /api/version</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Unauthenticated public endpoints. </w:t>
            </w:r>
            <w:r>
              <w:rPr>
                <w:rFonts w:ascii="Courier New" w:hAnsi="Courier New"/>
                <w:b w:val="0"/>
                <w:color w:val="334155"/>
                <w:sz w:val="12"/>
              </w:rPr>
              <w:t>/health</w:t>
            </w:r>
            <w:r>
              <w:rPr>
                <w:rFonts w:ascii="Arial" w:hAnsi="Arial"/>
                <w:b w:val="0"/>
                <w:color w:val="334155"/>
                <w:sz w:val="13"/>
              </w:rPr>
              <w:t xml:space="preserve"> performs concurrent pings to ConfigStore, LogsStore, and VectorStore.</w:t>
            </w:r>
          </w:p>
        </w:tc>
      </w:tr>
    </w:tbl>
    <w:p>
      <w:pPr>
        <w:spacing w:before="0" w:after="80"/>
      </w:pPr>
    </w:p>
    <w:p>
      <w:r>
        <w:br w:type="page"/>
      </w:r>
    </w:p>
    <w:p>
      <w:pPr>
        <w:keepNext/>
        <w:spacing w:before="180" w:after="60"/>
      </w:pPr>
      <w:r>
        <w:rPr>
          <w:rFonts w:ascii="Arial" w:hAnsi="Arial"/>
          <w:b/>
          <w:color w:val="0F766E"/>
          <w:sz w:val="21"/>
        </w:rPr>
        <w:t>2.8 Technical Extension Points Matrix</w:t>
      </w:r>
    </w:p>
    <w:p>
      <w:pPr>
        <w:spacing w:before="40" w:after="40"/>
      </w:pPr>
      <w:r>
        <w:rPr>
          <w:rFonts w:ascii="Arial" w:hAnsi="Arial"/>
          <w:b w:val="0"/>
          <w:color w:val="334155"/>
          <w:sz w:val="15"/>
        </w:rPr>
        <w:t>YP-Raksha is architected for frictionless enterprise customization. The following matrix guides engineering teams extending platform functionality:</w:t>
      </w:r>
    </w:p>
    <w:tbl>
      <w:tblPr>
        <w:tblW w:type="auto" w:w="0"/>
        <w:jc w:val="center"/>
        <w:tblLook w:firstColumn="1" w:firstRow="1" w:lastColumn="0" w:lastRow="0" w:noHBand="0" w:noVBand="1" w:val="04A0"/>
      </w:tblPr>
      <w:tblGrid>
        <w:gridCol w:w="3600"/>
        <w:gridCol w:w="3600"/>
        <w:gridCol w:w="3600"/>
      </w:tblGrid>
      <w:tr>
        <w:trPr>
          <w:cantSplit/>
          <w:tblHeader/>
        </w:trPr>
        <w:tc>
          <w:tcPr>
            <w:tcW w:type="dxa" w:w="36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Architectural Extension Goal</w:t>
            </w:r>
          </w:p>
        </w:tc>
        <w:tc>
          <w:tcPr>
            <w:tcW w:type="dxa" w:w="36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Primary Implementation Location</w:t>
            </w:r>
          </w:p>
        </w:tc>
        <w:tc>
          <w:tcPr>
            <w:tcW w:type="dxa" w:w="36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Integration Contract &amp; Design Rules</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Add a New LLM Provider</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core/providers/&lt;vendor&gt;/</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Create a new provider package implementing the </w:t>
            </w:r>
            <w:r>
              <w:rPr>
                <w:rFonts w:ascii="Courier New" w:hAnsi="Courier New"/>
                <w:b w:val="0"/>
                <w:color w:val="334155"/>
                <w:sz w:val="12"/>
              </w:rPr>
              <w:t>Provider</w:t>
            </w:r>
            <w:r>
              <w:rPr>
                <w:rFonts w:ascii="Arial" w:hAnsi="Arial"/>
                <w:b w:val="0"/>
                <w:color w:val="334155"/>
                <w:sz w:val="13"/>
              </w:rPr>
              <w:t xml:space="preserve"> interface in </w:t>
            </w:r>
            <w:r>
              <w:rPr>
                <w:rFonts w:ascii="Courier New" w:hAnsi="Courier New"/>
                <w:b w:val="0"/>
                <w:color w:val="334155"/>
                <w:sz w:val="12"/>
              </w:rPr>
              <w:t>core/schemas</w:t>
            </w:r>
            <w:r>
              <w:rPr>
                <w:rFonts w:ascii="Arial" w:hAnsi="Arial"/>
                <w:b w:val="0"/>
                <w:color w:val="334155"/>
                <w:sz w:val="13"/>
              </w:rPr>
              <w:t xml:space="preserve">, then register in </w:t>
            </w:r>
            <w:r>
              <w:rPr>
                <w:rFonts w:ascii="Courier New" w:hAnsi="Courier New"/>
                <w:b w:val="0"/>
                <w:color w:val="334155"/>
                <w:sz w:val="12"/>
              </w:rPr>
              <w:t>core/providers/registry.go</w:t>
            </w:r>
            <w:r>
              <w:rPr>
                <w:rFonts w:ascii="Arial" w:hAnsi="Arial"/>
                <w:b w:val="0"/>
                <w:color w:val="334155"/>
                <w:sz w:val="13"/>
              </w:rPr>
              <w:t>.</w:t>
            </w:r>
          </w:p>
        </w:tc>
      </w:tr>
      <w:tr>
        <w:trPr>
          <w:cantSplit/>
        </w:trPr>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Add a Pass-Through API</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transports/unifai-http/integrations/</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Implement the vendor HTTP bridge and register route prefix in </w:t>
            </w:r>
            <w:r>
              <w:rPr>
                <w:rFonts w:ascii="Courier New" w:hAnsi="Courier New"/>
                <w:b w:val="0"/>
                <w:color w:val="334155"/>
                <w:sz w:val="12"/>
              </w:rPr>
              <w:t>integrations/router.go</w:t>
            </w:r>
            <w:r>
              <w:rPr>
                <w:rFonts w:ascii="Arial" w:hAnsi="Arial"/>
                <w:b w:val="0"/>
                <w:color w:val="334155"/>
                <w:sz w:val="13"/>
              </w:rPr>
              <w:t>.</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Add an Interception Plugin</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plugins/&lt;plugin_name&gt;/</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Implement </w:t>
            </w:r>
            <w:r>
              <w:rPr>
                <w:rFonts w:ascii="Courier New" w:hAnsi="Courier New"/>
                <w:b w:val="0"/>
                <w:color w:val="334155"/>
                <w:sz w:val="12"/>
              </w:rPr>
              <w:t>BasePlugin</w:t>
            </w:r>
            <w:r>
              <w:rPr>
                <w:rFonts w:ascii="Arial" w:hAnsi="Arial"/>
                <w:b w:val="0"/>
                <w:color w:val="334155"/>
                <w:sz w:val="13"/>
              </w:rPr>
              <w:t xml:space="preserve">, </w:t>
            </w:r>
            <w:r>
              <w:rPr>
                <w:rFonts w:ascii="Courier New" w:hAnsi="Courier New"/>
                <w:b w:val="0"/>
                <w:color w:val="334155"/>
                <w:sz w:val="12"/>
              </w:rPr>
              <w:t>LLMPlugin</w:t>
            </w:r>
            <w:r>
              <w:rPr>
                <w:rFonts w:ascii="Arial" w:hAnsi="Arial"/>
                <w:b w:val="0"/>
                <w:color w:val="334155"/>
                <w:sz w:val="13"/>
              </w:rPr>
              <w:t xml:space="preserve">, or </w:t>
            </w:r>
            <w:r>
              <w:rPr>
                <w:rFonts w:ascii="Courier New" w:hAnsi="Courier New"/>
                <w:b w:val="0"/>
                <w:color w:val="334155"/>
                <w:sz w:val="12"/>
              </w:rPr>
              <w:t>HTTPTransportPlugin</w:t>
            </w:r>
            <w:r>
              <w:rPr>
                <w:rFonts w:ascii="Arial" w:hAnsi="Arial"/>
                <w:b w:val="0"/>
                <w:color w:val="334155"/>
                <w:sz w:val="13"/>
              </w:rPr>
              <w:t xml:space="preserve">. Register in </w:t>
            </w:r>
            <w:r>
              <w:rPr>
                <w:rFonts w:ascii="Courier New" w:hAnsi="Courier New"/>
                <w:b w:val="0"/>
                <w:color w:val="334155"/>
                <w:sz w:val="12"/>
              </w:rPr>
              <w:t>server/plugins.go</w:t>
            </w:r>
            <w:r>
              <w:rPr>
                <w:rFonts w:ascii="Arial" w:hAnsi="Arial"/>
                <w:b w:val="0"/>
                <w:color w:val="334155"/>
                <w:sz w:val="13"/>
              </w:rPr>
              <w:t xml:space="preserve"> (built-in) or compile as dynamic </w:t>
            </w:r>
            <w:r>
              <w:rPr>
                <w:rFonts w:ascii="Courier New" w:hAnsi="Courier New"/>
                <w:b w:val="0"/>
                <w:color w:val="334155"/>
                <w:sz w:val="12"/>
              </w:rPr>
              <w:t>.so</w:t>
            </w:r>
            <w:r>
              <w:rPr>
                <w:rFonts w:ascii="Arial" w:hAnsi="Arial"/>
                <w:b w:val="0"/>
                <w:color w:val="334155"/>
                <w:sz w:val="13"/>
              </w:rPr>
              <w:t>.</w:t>
            </w:r>
          </w:p>
        </w:tc>
      </w:tr>
      <w:tr>
        <w:trPr>
          <w:cantSplit/>
        </w:trPr>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Add a Dashboard API Route</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transports/unifai-http/handlers/</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Create a new handler file with </w:t>
            </w:r>
            <w:r>
              <w:rPr>
                <w:rFonts w:ascii="Courier New" w:hAnsi="Courier New"/>
                <w:b w:val="0"/>
                <w:color w:val="334155"/>
                <w:sz w:val="12"/>
              </w:rPr>
              <w:t>RegisterRoutes(router, middlewares...)</w:t>
            </w:r>
            <w:r>
              <w:rPr>
                <w:rFonts w:ascii="Arial" w:hAnsi="Arial"/>
                <w:b w:val="0"/>
                <w:color w:val="334155"/>
                <w:sz w:val="13"/>
              </w:rPr>
              <w:t xml:space="preserve"> and wire into </w:t>
            </w:r>
            <w:r>
              <w:rPr>
                <w:rFonts w:ascii="Courier New" w:hAnsi="Courier New"/>
                <w:b w:val="0"/>
                <w:color w:val="334155"/>
                <w:sz w:val="12"/>
              </w:rPr>
              <w:t>server.RegisterAPIRoutes</w:t>
            </w:r>
            <w:r>
              <w:rPr>
                <w:rFonts w:ascii="Arial" w:hAnsi="Arial"/>
                <w:b w:val="0"/>
                <w:color w:val="334155"/>
                <w:sz w:val="13"/>
              </w:rPr>
              <w:t>.</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Gate a Route with RBAC</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framework/rbac/enforce.go</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Add the route mapping in </w:t>
            </w:r>
            <w:r>
              <w:rPr>
                <w:rFonts w:ascii="Courier New" w:hAnsi="Courier New"/>
                <w:b w:val="0"/>
                <w:color w:val="334155"/>
                <w:sz w:val="12"/>
              </w:rPr>
              <w:t>PathRequirementFor(method, path)</w:t>
            </w:r>
            <w:r>
              <w:rPr>
                <w:rFonts w:ascii="Arial" w:hAnsi="Arial"/>
                <w:b w:val="0"/>
                <w:color w:val="334155"/>
                <w:sz w:val="13"/>
              </w:rPr>
              <w:t xml:space="preserve"> and configure section grants in </w:t>
            </w:r>
            <w:r>
              <w:rPr>
                <w:rFonts w:ascii="Courier New" w:hAnsi="Courier New"/>
                <w:b w:val="0"/>
                <w:color w:val="334155"/>
                <w:sz w:val="12"/>
              </w:rPr>
              <w:t>framework/rbac/sections.go</w:t>
            </w:r>
            <w:r>
              <w:rPr>
                <w:rFonts w:ascii="Arial" w:hAnsi="Arial"/>
                <w:b w:val="0"/>
                <w:color w:val="334155"/>
                <w:sz w:val="13"/>
              </w:rPr>
              <w:t>.</w:t>
            </w:r>
          </w:p>
        </w:tc>
      </w:tr>
      <w:tr>
        <w:trPr>
          <w:cantSplit/>
        </w:trPr>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Add an RBAC Resource</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framework/configstore/workspace.go</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Add resource identifier to </w:t>
            </w:r>
            <w:r>
              <w:rPr>
                <w:rFonts w:ascii="Courier New" w:hAnsi="Courier New"/>
                <w:b w:val="0"/>
                <w:color w:val="334155"/>
                <w:sz w:val="12"/>
              </w:rPr>
              <w:t>RBACResourceNames</w:t>
            </w:r>
            <w:r>
              <w:rPr>
                <w:rFonts w:ascii="Arial" w:hAnsi="Arial"/>
                <w:b w:val="0"/>
                <w:color w:val="334155"/>
                <w:sz w:val="13"/>
              </w:rPr>
              <w:t>. All 6 operations (</w:t>
            </w:r>
            <w:r>
              <w:rPr>
                <w:rFonts w:ascii="Courier New" w:hAnsi="Courier New"/>
                <w:b w:val="0"/>
                <w:color w:val="334155"/>
                <w:sz w:val="12"/>
              </w:rPr>
              <w:t>Read</w:t>
            </w:r>
            <w:r>
              <w:rPr>
                <w:rFonts w:ascii="Arial" w:hAnsi="Arial"/>
                <w:b w:val="0"/>
                <w:color w:val="334155"/>
                <w:sz w:val="13"/>
              </w:rPr>
              <w:t xml:space="preserve">, </w:t>
            </w:r>
            <w:r>
              <w:rPr>
                <w:rFonts w:ascii="Courier New" w:hAnsi="Courier New"/>
                <w:b w:val="0"/>
                <w:color w:val="334155"/>
                <w:sz w:val="12"/>
              </w:rPr>
              <w:t>View</w:t>
            </w:r>
            <w:r>
              <w:rPr>
                <w:rFonts w:ascii="Arial" w:hAnsi="Arial"/>
                <w:b w:val="0"/>
                <w:color w:val="334155"/>
                <w:sz w:val="13"/>
              </w:rPr>
              <w:t xml:space="preserve">, </w:t>
            </w:r>
            <w:r>
              <w:rPr>
                <w:rFonts w:ascii="Courier New" w:hAnsi="Courier New"/>
                <w:b w:val="0"/>
                <w:color w:val="334155"/>
                <w:sz w:val="12"/>
              </w:rPr>
              <w:t>Create</w:t>
            </w:r>
            <w:r>
              <w:rPr>
                <w:rFonts w:ascii="Arial" w:hAnsi="Arial"/>
                <w:b w:val="0"/>
                <w:color w:val="334155"/>
                <w:sz w:val="13"/>
              </w:rPr>
              <w:t xml:space="preserve">, </w:t>
            </w:r>
            <w:r>
              <w:rPr>
                <w:rFonts w:ascii="Courier New" w:hAnsi="Courier New"/>
                <w:b w:val="0"/>
                <w:color w:val="334155"/>
                <w:sz w:val="12"/>
              </w:rPr>
              <w:t>Update</w:t>
            </w:r>
            <w:r>
              <w:rPr>
                <w:rFonts w:ascii="Arial" w:hAnsi="Arial"/>
                <w:b w:val="0"/>
                <w:color w:val="334155"/>
                <w:sz w:val="13"/>
              </w:rPr>
              <w:t xml:space="preserve">, </w:t>
            </w:r>
            <w:r>
              <w:rPr>
                <w:rFonts w:ascii="Courier New" w:hAnsi="Courier New"/>
                <w:b w:val="0"/>
                <w:color w:val="334155"/>
                <w:sz w:val="12"/>
              </w:rPr>
              <w:t>Delete</w:t>
            </w:r>
            <w:r>
              <w:rPr>
                <w:rFonts w:ascii="Arial" w:hAnsi="Arial"/>
                <w:b w:val="0"/>
                <w:color w:val="334155"/>
                <w:sz w:val="13"/>
              </w:rPr>
              <w:t xml:space="preserve">, </w:t>
            </w:r>
            <w:r>
              <w:rPr>
                <w:rFonts w:ascii="Courier New" w:hAnsi="Courier New"/>
                <w:b w:val="0"/>
                <w:color w:val="334155"/>
                <w:sz w:val="12"/>
              </w:rPr>
              <w:t>Download</w:t>
            </w:r>
            <w:r>
              <w:rPr>
                <w:rFonts w:ascii="Arial" w:hAnsi="Arial"/>
                <w:b w:val="0"/>
                <w:color w:val="334155"/>
                <w:sz w:val="13"/>
              </w:rPr>
              <w:t>) are generated automatically.</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Add a UI Dashboard Page</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ui/app/workspace/&lt;route&gt;/</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Create </w:t>
            </w:r>
            <w:r>
              <w:rPr>
                <w:rFonts w:ascii="Courier New" w:hAnsi="Courier New"/>
                <w:b w:val="0"/>
                <w:color w:val="334155"/>
                <w:sz w:val="12"/>
              </w:rPr>
              <w:t>page.tsx</w:t>
            </w:r>
            <w:r>
              <w:rPr>
                <w:rFonts w:ascii="Arial" w:hAnsi="Arial"/>
                <w:b w:val="0"/>
                <w:color w:val="334155"/>
                <w:sz w:val="13"/>
              </w:rPr>
              <w:t xml:space="preserve"> and </w:t>
            </w:r>
            <w:r>
              <w:rPr>
                <w:rFonts w:ascii="Courier New" w:hAnsi="Courier New"/>
                <w:b w:val="0"/>
                <w:color w:val="334155"/>
                <w:sz w:val="12"/>
              </w:rPr>
              <w:t>layout.tsx</w:t>
            </w:r>
            <w:r>
              <w:rPr>
                <w:rFonts w:ascii="Arial" w:hAnsi="Arial"/>
                <w:b w:val="0"/>
                <w:color w:val="334155"/>
                <w:sz w:val="13"/>
              </w:rPr>
              <w:t xml:space="preserve">, register the route in </w:t>
            </w:r>
            <w:r>
              <w:rPr>
                <w:rFonts w:ascii="Courier New" w:hAnsi="Courier New"/>
                <w:b w:val="0"/>
                <w:color w:val="334155"/>
                <w:sz w:val="12"/>
              </w:rPr>
              <w:t>ui/lib/constants/workspaceSections.ts</w:t>
            </w:r>
            <w:r>
              <w:rPr>
                <w:rFonts w:ascii="Arial" w:hAnsi="Arial"/>
                <w:b w:val="0"/>
                <w:color w:val="334155"/>
                <w:sz w:val="13"/>
              </w:rPr>
              <w:t xml:space="preserve">, and add navigation entry in </w:t>
            </w:r>
            <w:r>
              <w:rPr>
                <w:rFonts w:ascii="Courier New" w:hAnsi="Courier New"/>
                <w:b w:val="0"/>
                <w:color w:val="334155"/>
                <w:sz w:val="12"/>
              </w:rPr>
              <w:t>sidebar.tsx</w:t>
            </w:r>
            <w:r>
              <w:rPr>
                <w:rFonts w:ascii="Arial" w:hAnsi="Arial"/>
                <w:b w:val="0"/>
                <w:color w:val="334155"/>
                <w:sz w:val="13"/>
              </w:rPr>
              <w:t>.</w:t>
            </w:r>
          </w:p>
        </w:tc>
      </w:tr>
      <w:tr>
        <w:trPr>
          <w:cantSplit/>
        </w:trPr>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Add a Guard Detection Rule</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apps/browser-guard/proxy/unifai_proxy_parts/</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Implement detection logic in the relevant proxy part, respecting the strict load order in </w:t>
            </w:r>
            <w:r>
              <w:rPr>
                <w:rFonts w:ascii="Courier New" w:hAnsi="Courier New"/>
                <w:b w:val="0"/>
                <w:color w:val="334155"/>
                <w:sz w:val="12"/>
              </w:rPr>
              <w:t>MANIFEST.txt</w:t>
            </w:r>
            <w:r>
              <w:rPr>
                <w:rFonts w:ascii="Arial" w:hAnsi="Arial"/>
                <w:b w:val="0"/>
                <w:color w:val="334155"/>
                <w:sz w:val="13"/>
              </w:rPr>
              <w:t>, and rebuild installer.</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Add a New Guard Rule Type</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framework/logstore/browser_ai.go</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Update </w:t>
            </w:r>
            <w:r>
              <w:rPr>
                <w:rFonts w:ascii="Courier New" w:hAnsi="Courier New"/>
                <w:b w:val="0"/>
                <w:color w:val="334155"/>
                <w:sz w:val="12"/>
              </w:rPr>
              <w:t>BrowserGuardRule</w:t>
            </w:r>
            <w:r>
              <w:rPr>
                <w:rFonts w:ascii="Arial" w:hAnsi="Arial"/>
                <w:b w:val="0"/>
                <w:color w:val="334155"/>
                <w:sz w:val="13"/>
              </w:rPr>
              <w:t xml:space="preserve"> GORM model, add frontend fields in </w:t>
            </w:r>
            <w:r>
              <w:rPr>
                <w:rFonts w:ascii="Courier New" w:hAnsi="Courier New"/>
                <w:b w:val="0"/>
                <w:color w:val="334155"/>
                <w:sz w:val="12"/>
              </w:rPr>
              <w:t>guardRuleAIEvaluatorFields.tsx</w:t>
            </w:r>
            <w:r>
              <w:rPr>
                <w:rFonts w:ascii="Arial" w:hAnsi="Arial"/>
                <w:b w:val="0"/>
                <w:color w:val="334155"/>
                <w:sz w:val="13"/>
              </w:rPr>
              <w:t>, and update proxy evaluator.</w:t>
            </w:r>
          </w:p>
        </w:tc>
      </w:tr>
      <w:tr>
        <w:trPr>
          <w:cantSplit/>
        </w:trPr>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Customize Inline Guardrails</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plugins/guardrails/</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Extend inline inspection algorithms and configure validation policies via </w:t>
            </w:r>
            <w:r>
              <w:rPr>
                <w:rFonts w:ascii="Courier New" w:hAnsi="Courier New"/>
                <w:b w:val="0"/>
                <w:color w:val="334155"/>
                <w:sz w:val="12"/>
              </w:rPr>
              <w:t>/api/guardrails/*</w:t>
            </w:r>
            <w:r>
              <w:rPr>
                <w:rFonts w:ascii="Arial" w:hAnsi="Arial"/>
                <w:b w:val="0"/>
                <w:color w:val="334155"/>
                <w:sz w:val="13"/>
              </w:rPr>
              <w:t>.</w:t>
            </w:r>
          </w:p>
        </w:tc>
      </w:tr>
    </w:tbl>
    <w:p>
      <w:pPr>
        <w:spacing w:before="0" w:after="80"/>
      </w:pPr>
    </w:p>
    <w:p>
      <w:pPr>
        <w:keepNext/>
        <w:spacing w:before="180" w:after="60"/>
      </w:pPr>
      <w:r>
        <w:rPr>
          <w:rFonts w:ascii="Arial" w:hAnsi="Arial"/>
          <w:b/>
          <w:color w:val="0F766E"/>
          <w:sz w:val="21"/>
        </w:rPr>
        <w:t>2.9 Complete GORM Relational Database Schemas</w:t>
      </w:r>
    </w:p>
    <w:p>
      <w:pPr>
        <w:spacing w:before="40" w:after="40"/>
      </w:pPr>
      <w:r>
        <w:rPr>
          <w:rFonts w:ascii="Arial" w:hAnsi="Arial"/>
          <w:b w:val="0"/>
          <w:color w:val="334155"/>
          <w:sz w:val="15"/>
        </w:rPr>
        <w:t>The database schema is strictly normalized across PostgreSQL relational tables managed via automated GORM migrations:</w:t>
      </w:r>
    </w:p>
    <w:p>
      <w:pPr>
        <w:keepNext/>
        <w:spacing w:before="120" w:after="40"/>
        <w:ind w:left="288"/>
      </w:pPr>
      <w:r>
        <w:rPr>
          <w:rFonts w:ascii="Arial" w:hAnsi="Arial"/>
          <w:b/>
          <w:color w:val="1E293B"/>
          <w:sz w:val="17"/>
        </w:rPr>
        <w:t>Core Governance &amp; ConfigStore Tables</w:t>
      </w:r>
    </w:p>
    <w:p>
      <w:pPr>
        <w:pStyle w:val="ListBullet"/>
        <w:spacing w:before="20" w:after="20"/>
        <w:ind w:left="504"/>
      </w:pPr>
      <w:r>
        <w:rPr>
          <w:rFonts w:ascii="Courier New" w:hAnsi="Courier New"/>
          <w:b/>
          <w:color w:val="334155"/>
          <w:sz w:val="14"/>
        </w:rPr>
        <w:t>governance_users</w:t>
      </w:r>
      <w:r>
        <w:rPr>
          <w:rFonts w:ascii="Arial" w:hAnsi="Arial"/>
          <w:b/>
          <w:color w:val="334155"/>
          <w:sz w:val="15"/>
        </w:rPr>
        <w:t>:</w:t>
      </w:r>
      <w:r>
        <w:rPr>
          <w:rFonts w:ascii="Arial" w:hAnsi="Arial"/>
          <w:b w:val="0"/>
          <w:color w:val="334155"/>
          <w:sz w:val="15"/>
        </w:rPr>
        <w:t xml:space="preserve"> Central user identity table (</w:t>
      </w:r>
      <w:r>
        <w:rPr>
          <w:rFonts w:ascii="Courier New" w:hAnsi="Courier New"/>
          <w:b w:val="0"/>
          <w:color w:val="334155"/>
          <w:sz w:val="14"/>
        </w:rPr>
        <w:t>id</w:t>
      </w:r>
      <w:r>
        <w:rPr>
          <w:rFonts w:ascii="Arial" w:hAnsi="Arial"/>
          <w:b w:val="0"/>
          <w:color w:val="334155"/>
          <w:sz w:val="15"/>
        </w:rPr>
        <w:t xml:space="preserve">, </w:t>
      </w:r>
      <w:r>
        <w:rPr>
          <w:rFonts w:ascii="Courier New" w:hAnsi="Courier New"/>
          <w:b w:val="0"/>
          <w:color w:val="334155"/>
          <w:sz w:val="14"/>
        </w:rPr>
        <w:t>username</w:t>
      </w:r>
      <w:r>
        <w:rPr>
          <w:rFonts w:ascii="Arial" w:hAnsi="Arial"/>
          <w:b w:val="0"/>
          <w:color w:val="334155"/>
          <w:sz w:val="15"/>
        </w:rPr>
        <w:t xml:space="preserve">, </w:t>
      </w:r>
      <w:r>
        <w:rPr>
          <w:rFonts w:ascii="Courier New" w:hAnsi="Courier New"/>
          <w:b w:val="0"/>
          <w:color w:val="334155"/>
          <w:sz w:val="14"/>
        </w:rPr>
        <w:t>email</w:t>
      </w:r>
      <w:r>
        <w:rPr>
          <w:rFonts w:ascii="Arial" w:hAnsi="Arial"/>
          <w:b w:val="0"/>
          <w:color w:val="334155"/>
          <w:sz w:val="15"/>
        </w:rPr>
        <w:t xml:space="preserve">, </w:t>
      </w:r>
      <w:r>
        <w:rPr>
          <w:rFonts w:ascii="Courier New" w:hAnsi="Courier New"/>
          <w:b w:val="0"/>
          <w:color w:val="334155"/>
          <w:sz w:val="14"/>
        </w:rPr>
        <w:t>password_hash</w:t>
      </w:r>
      <w:r>
        <w:rPr>
          <w:rFonts w:ascii="Arial" w:hAnsi="Arial"/>
          <w:b w:val="0"/>
          <w:color w:val="334155"/>
          <w:sz w:val="15"/>
        </w:rPr>
        <w:t xml:space="preserve">, </w:t>
      </w:r>
      <w:r>
        <w:rPr>
          <w:rFonts w:ascii="Courier New" w:hAnsi="Courier New"/>
          <w:b w:val="0"/>
          <w:color w:val="334155"/>
          <w:sz w:val="14"/>
        </w:rPr>
        <w:t>role</w:t>
      </w:r>
      <w:r>
        <w:rPr>
          <w:rFonts w:ascii="Arial" w:hAnsi="Arial"/>
          <w:b w:val="0"/>
          <w:color w:val="334155"/>
          <w:sz w:val="15"/>
        </w:rPr>
        <w:t xml:space="preserve">, </w:t>
      </w:r>
      <w:r>
        <w:rPr>
          <w:rFonts w:ascii="Courier New" w:hAnsi="Courier New"/>
          <w:b w:val="0"/>
          <w:color w:val="334155"/>
          <w:sz w:val="14"/>
        </w:rPr>
        <w:t>status</w:t>
      </w:r>
      <w:r>
        <w:rPr>
          <w:rFonts w:ascii="Arial" w:hAnsi="Arial"/>
          <w:b w:val="0"/>
          <w:color w:val="334155"/>
          <w:sz w:val="15"/>
        </w:rPr>
        <w:t xml:space="preserve">, </w:t>
      </w:r>
      <w:r>
        <w:rPr>
          <w:rFonts w:ascii="Courier New" w:hAnsi="Courier New"/>
          <w:b w:val="0"/>
          <w:color w:val="334155"/>
          <w:sz w:val="14"/>
        </w:rPr>
        <w:t>budget_id</w:t>
      </w:r>
      <w:r>
        <w:rPr>
          <w:rFonts w:ascii="Arial" w:hAnsi="Arial"/>
          <w:b w:val="0"/>
          <w:color w:val="334155"/>
          <w:sz w:val="15"/>
        </w:rPr>
        <w:t xml:space="preserve">, </w:t>
      </w:r>
      <w:r>
        <w:rPr>
          <w:rFonts w:ascii="Courier New" w:hAnsi="Courier New"/>
          <w:b w:val="0"/>
          <w:color w:val="334155"/>
          <w:sz w:val="14"/>
        </w:rPr>
        <w:t>rate_limit_id</w:t>
      </w:r>
      <w:r>
        <w:rPr>
          <w:rFonts w:ascii="Arial" w:hAnsi="Arial"/>
          <w:b w:val="0"/>
          <w:color w:val="334155"/>
          <w:sz w:val="15"/>
        </w:rPr>
        <w:t xml:space="preserve">, </w:t>
      </w:r>
      <w:r>
        <w:rPr>
          <w:rFonts w:ascii="Courier New" w:hAnsi="Courier New"/>
          <w:b w:val="0"/>
          <w:color w:val="334155"/>
          <w:sz w:val="14"/>
        </w:rPr>
        <w:t>allowed_sections</w:t>
      </w:r>
      <w:r>
        <w:rPr>
          <w:rFonts w:ascii="Arial" w:hAnsi="Arial"/>
          <w:b w:val="0"/>
          <w:color w:val="334155"/>
          <w:sz w:val="15"/>
        </w:rPr>
        <w:t xml:space="preserve">, </w:t>
      </w:r>
      <w:r>
        <w:rPr>
          <w:rFonts w:ascii="Courier New" w:hAnsi="Courier New"/>
          <w:b w:val="0"/>
          <w:color w:val="334155"/>
          <w:sz w:val="14"/>
        </w:rPr>
        <w:t>reviewed_at</w:t>
      </w:r>
      <w:r>
        <w:rPr>
          <w:rFonts w:ascii="Arial" w:hAnsi="Arial"/>
          <w:b w:val="0"/>
          <w:color w:val="334155"/>
          <w:sz w:val="15"/>
        </w:rPr>
        <w:t>).</w:t>
      </w:r>
    </w:p>
    <w:p>
      <w:pPr>
        <w:pStyle w:val="ListBullet"/>
        <w:spacing w:before="20" w:after="20"/>
        <w:ind w:left="504"/>
      </w:pPr>
      <w:r>
        <w:rPr>
          <w:rFonts w:ascii="Courier New" w:hAnsi="Courier New"/>
          <w:b/>
          <w:color w:val="334155"/>
          <w:sz w:val="14"/>
        </w:rPr>
        <w:t>rbac_roles</w:t>
      </w:r>
      <w:r>
        <w:rPr>
          <w:rFonts w:ascii="Arial" w:hAnsi="Arial"/>
          <w:b/>
          <w:color w:val="334155"/>
          <w:sz w:val="15"/>
        </w:rPr>
        <w:t>:</w:t>
      </w:r>
      <w:r>
        <w:rPr>
          <w:rFonts w:ascii="Arial" w:hAnsi="Arial"/>
          <w:b w:val="0"/>
          <w:color w:val="334155"/>
          <w:sz w:val="15"/>
        </w:rPr>
        <w:t xml:space="preserve"> Fine-grained role definitions (</w:t>
      </w:r>
      <w:r>
        <w:rPr>
          <w:rFonts w:ascii="Courier New" w:hAnsi="Courier New"/>
          <w:b w:val="0"/>
          <w:color w:val="334155"/>
          <w:sz w:val="14"/>
        </w:rPr>
        <w:t>id</w:t>
      </w:r>
      <w:r>
        <w:rPr>
          <w:rFonts w:ascii="Arial" w:hAnsi="Arial"/>
          <w:b w:val="0"/>
          <w:color w:val="334155"/>
          <w:sz w:val="15"/>
        </w:rPr>
        <w:t xml:space="preserve">, </w:t>
      </w:r>
      <w:r>
        <w:rPr>
          <w:rFonts w:ascii="Courier New" w:hAnsi="Courier New"/>
          <w:b w:val="0"/>
          <w:color w:val="334155"/>
          <w:sz w:val="14"/>
        </w:rPr>
        <w:t>name</w:t>
      </w:r>
      <w:r>
        <w:rPr>
          <w:rFonts w:ascii="Arial" w:hAnsi="Arial"/>
          <w:b w:val="0"/>
          <w:color w:val="334155"/>
          <w:sz w:val="15"/>
        </w:rPr>
        <w:t xml:space="preserve">, </w:t>
      </w:r>
      <w:r>
        <w:rPr>
          <w:rFonts w:ascii="Courier New" w:hAnsi="Courier New"/>
          <w:b w:val="0"/>
          <w:color w:val="334155"/>
          <w:sz w:val="14"/>
        </w:rPr>
        <w:t>description</w:t>
      </w:r>
      <w:r>
        <w:rPr>
          <w:rFonts w:ascii="Arial" w:hAnsi="Arial"/>
          <w:b w:val="0"/>
          <w:color w:val="334155"/>
          <w:sz w:val="15"/>
        </w:rPr>
        <w:t xml:space="preserve">, </w:t>
      </w:r>
      <w:r>
        <w:rPr>
          <w:rFonts w:ascii="Courier New" w:hAnsi="Courier New"/>
          <w:b w:val="0"/>
          <w:color w:val="334155"/>
          <w:sz w:val="14"/>
        </w:rPr>
        <w:t>is_system_role</w:t>
      </w:r>
      <w:r>
        <w:rPr>
          <w:rFonts w:ascii="Arial" w:hAnsi="Arial"/>
          <w:b w:val="0"/>
          <w:color w:val="334155"/>
          <w:sz w:val="15"/>
        </w:rPr>
        <w:t xml:space="preserve">, </w:t>
      </w:r>
      <w:r>
        <w:rPr>
          <w:rFonts w:ascii="Courier New" w:hAnsi="Courier New"/>
          <w:b w:val="0"/>
          <w:color w:val="334155"/>
          <w:sz w:val="14"/>
        </w:rPr>
        <w:t>dac</w:t>
      </w:r>
      <w:r>
        <w:rPr>
          <w:rFonts w:ascii="Arial" w:hAnsi="Arial"/>
          <w:b w:val="0"/>
          <w:color w:val="334155"/>
          <w:sz w:val="15"/>
        </w:rPr>
        <w:t xml:space="preserve"> [</w:t>
      </w:r>
      <w:r>
        <w:rPr>
          <w:rFonts w:ascii="Courier New" w:hAnsi="Courier New"/>
          <w:b w:val="0"/>
          <w:color w:val="334155"/>
          <w:sz w:val="14"/>
        </w:rPr>
        <w:t>all-data</w:t>
      </w:r>
      <w:r>
        <w:rPr>
          <w:rFonts w:ascii="Arial" w:hAnsi="Arial"/>
          <w:b w:val="0"/>
          <w:color w:val="334155"/>
          <w:sz w:val="15"/>
        </w:rPr>
        <w:t xml:space="preserve"> | </w:t>
      </w:r>
      <w:r>
        <w:rPr>
          <w:rFonts w:ascii="Courier New" w:hAnsi="Courier New"/>
          <w:b w:val="0"/>
          <w:color w:val="334155"/>
          <w:sz w:val="14"/>
        </w:rPr>
        <w:t>own-data</w:t>
      </w:r>
      <w:r>
        <w:rPr>
          <w:rFonts w:ascii="Arial" w:hAnsi="Arial"/>
          <w:b w:val="0"/>
          <w:color w:val="334155"/>
          <w:sz w:val="15"/>
        </w:rPr>
        <w:t xml:space="preserve">], </w:t>
      </w:r>
      <w:r>
        <w:rPr>
          <w:rFonts w:ascii="Courier New" w:hAnsi="Courier New"/>
          <w:b w:val="0"/>
          <w:color w:val="334155"/>
          <w:sz w:val="14"/>
        </w:rPr>
        <w:t>permission_ids</w:t>
      </w:r>
      <w:r>
        <w:rPr>
          <w:rFonts w:ascii="Arial" w:hAnsi="Arial"/>
          <w:b w:val="0"/>
          <w:color w:val="334155"/>
          <w:sz w:val="15"/>
        </w:rPr>
        <w:t xml:space="preserve"> [JSON array]).</w:t>
      </w:r>
    </w:p>
    <w:p>
      <w:pPr>
        <w:pStyle w:val="ListBullet"/>
        <w:spacing w:before="20" w:after="20"/>
        <w:ind w:left="504"/>
      </w:pPr>
      <w:r>
        <w:rPr>
          <w:rFonts w:ascii="Courier New" w:hAnsi="Courier New"/>
          <w:b/>
          <w:color w:val="334155"/>
          <w:sz w:val="14"/>
        </w:rPr>
        <w:t>access_profiles</w:t>
      </w:r>
      <w:r>
        <w:rPr>
          <w:rFonts w:ascii="Arial" w:hAnsi="Arial"/>
          <w:b/>
          <w:color w:val="334155"/>
          <w:sz w:val="15"/>
        </w:rPr>
        <w:t>:</w:t>
      </w:r>
      <w:r>
        <w:rPr>
          <w:rFonts w:ascii="Arial" w:hAnsi="Arial"/>
          <w:b w:val="0"/>
          <w:color w:val="334155"/>
          <w:sz w:val="15"/>
        </w:rPr>
        <w:t xml:space="preserve"> Reusable enterprise governance policy templates (</w:t>
      </w:r>
      <w:r>
        <w:rPr>
          <w:rFonts w:ascii="Courier New" w:hAnsi="Courier New"/>
          <w:b w:val="0"/>
          <w:color w:val="334155"/>
          <w:sz w:val="14"/>
        </w:rPr>
        <w:t>id</w:t>
      </w:r>
      <w:r>
        <w:rPr>
          <w:rFonts w:ascii="Arial" w:hAnsi="Arial"/>
          <w:b w:val="0"/>
          <w:color w:val="334155"/>
          <w:sz w:val="15"/>
        </w:rPr>
        <w:t xml:space="preserve">, </w:t>
      </w:r>
      <w:r>
        <w:rPr>
          <w:rFonts w:ascii="Courier New" w:hAnsi="Courier New"/>
          <w:b w:val="0"/>
          <w:color w:val="334155"/>
          <w:sz w:val="14"/>
        </w:rPr>
        <w:t>name</w:t>
      </w:r>
      <w:r>
        <w:rPr>
          <w:rFonts w:ascii="Arial" w:hAnsi="Arial"/>
          <w:b w:val="0"/>
          <w:color w:val="334155"/>
          <w:sz w:val="15"/>
        </w:rPr>
        <w:t xml:space="preserve">, </w:t>
      </w:r>
      <w:r>
        <w:rPr>
          <w:rFonts w:ascii="Courier New" w:hAnsi="Courier New"/>
          <w:b w:val="0"/>
          <w:color w:val="334155"/>
          <w:sz w:val="14"/>
        </w:rPr>
        <w:t>version</w:t>
      </w:r>
      <w:r>
        <w:rPr>
          <w:rFonts w:ascii="Arial" w:hAnsi="Arial"/>
          <w:b w:val="0"/>
          <w:color w:val="334155"/>
          <w:sz w:val="15"/>
        </w:rPr>
        <w:t xml:space="preserve">, </w:t>
      </w:r>
      <w:r>
        <w:rPr>
          <w:rFonts w:ascii="Courier New" w:hAnsi="Courier New"/>
          <w:b w:val="0"/>
          <w:color w:val="334155"/>
          <w:sz w:val="14"/>
        </w:rPr>
        <w:t>is_active</w:t>
      </w:r>
      <w:r>
        <w:rPr>
          <w:rFonts w:ascii="Arial" w:hAnsi="Arial"/>
          <w:b w:val="0"/>
          <w:color w:val="334155"/>
          <w:sz w:val="15"/>
        </w:rPr>
        <w:t xml:space="preserve">, </w:t>
      </w:r>
      <w:r>
        <w:rPr>
          <w:rFonts w:ascii="Courier New" w:hAnsi="Courier New"/>
          <w:b w:val="0"/>
          <w:color w:val="334155"/>
          <w:sz w:val="14"/>
        </w:rPr>
        <w:t>calendar_aligned</w:t>
      </w:r>
      <w:r>
        <w:rPr>
          <w:rFonts w:ascii="Arial" w:hAnsi="Arial"/>
          <w:b w:val="0"/>
          <w:color w:val="334155"/>
          <w:sz w:val="15"/>
        </w:rPr>
        <w:t xml:space="preserve">, </w:t>
      </w:r>
      <w:r>
        <w:rPr>
          <w:rFonts w:ascii="Courier New" w:hAnsi="Courier New"/>
          <w:b w:val="0"/>
          <w:color w:val="334155"/>
          <w:sz w:val="14"/>
        </w:rPr>
        <w:t>spec</w:t>
      </w:r>
      <w:r>
        <w:rPr>
          <w:rFonts w:ascii="Arial" w:hAnsi="Arial"/>
          <w:b w:val="0"/>
          <w:color w:val="334155"/>
          <w:sz w:val="15"/>
        </w:rPr>
        <w:t xml:space="preserve"> [JSON]).</w:t>
      </w:r>
    </w:p>
    <w:p>
      <w:pPr>
        <w:pStyle w:val="ListBullet"/>
        <w:spacing w:before="20" w:after="20"/>
        <w:ind w:left="504"/>
      </w:pPr>
      <w:r>
        <w:rPr>
          <w:rFonts w:ascii="Courier New" w:hAnsi="Courier New"/>
          <w:b/>
          <w:color w:val="334155"/>
          <w:sz w:val="14"/>
        </w:rPr>
        <w:t>governance_virtual_keys</w:t>
      </w:r>
      <w:r>
        <w:rPr>
          <w:rFonts w:ascii="Arial" w:hAnsi="Arial"/>
          <w:b/>
          <w:color w:val="334155"/>
          <w:sz w:val="15"/>
        </w:rPr>
        <w:t>:</w:t>
      </w:r>
      <w:r>
        <w:rPr>
          <w:rFonts w:ascii="Arial" w:hAnsi="Arial"/>
          <w:b w:val="0"/>
          <w:color w:val="334155"/>
          <w:sz w:val="15"/>
        </w:rPr>
        <w:t xml:space="preserve"> Cryptographic virtual credentials issued to applications (</w:t>
      </w:r>
      <w:r>
        <w:rPr>
          <w:rFonts w:ascii="Courier New" w:hAnsi="Courier New"/>
          <w:b w:val="0"/>
          <w:color w:val="334155"/>
          <w:sz w:val="14"/>
        </w:rPr>
        <w:t>id</w:t>
      </w:r>
      <w:r>
        <w:rPr>
          <w:rFonts w:ascii="Arial" w:hAnsi="Arial"/>
          <w:b w:val="0"/>
          <w:color w:val="334155"/>
          <w:sz w:val="15"/>
        </w:rPr>
        <w:t xml:space="preserve">, </w:t>
      </w:r>
      <w:r>
        <w:rPr>
          <w:rFonts w:ascii="Courier New" w:hAnsi="Courier New"/>
          <w:b w:val="0"/>
          <w:color w:val="334155"/>
          <w:sz w:val="14"/>
        </w:rPr>
        <w:t>key_hash</w:t>
      </w:r>
      <w:r>
        <w:rPr>
          <w:rFonts w:ascii="Arial" w:hAnsi="Arial"/>
          <w:b w:val="0"/>
          <w:color w:val="334155"/>
          <w:sz w:val="15"/>
        </w:rPr>
        <w:t xml:space="preserve">, </w:t>
      </w:r>
      <w:r>
        <w:rPr>
          <w:rFonts w:ascii="Courier New" w:hAnsi="Courier New"/>
          <w:b w:val="0"/>
          <w:color w:val="334155"/>
          <w:sz w:val="14"/>
        </w:rPr>
        <w:t>name</w:t>
      </w:r>
      <w:r>
        <w:rPr>
          <w:rFonts w:ascii="Arial" w:hAnsi="Arial"/>
          <w:b w:val="0"/>
          <w:color w:val="334155"/>
          <w:sz w:val="15"/>
        </w:rPr>
        <w:t xml:space="preserve">, </w:t>
      </w:r>
      <w:r>
        <w:rPr>
          <w:rFonts w:ascii="Courier New" w:hAnsi="Courier New"/>
          <w:b w:val="0"/>
          <w:color w:val="334155"/>
          <w:sz w:val="14"/>
        </w:rPr>
        <w:t>user_id</w:t>
      </w:r>
      <w:r>
        <w:rPr>
          <w:rFonts w:ascii="Arial" w:hAnsi="Arial"/>
          <w:b w:val="0"/>
          <w:color w:val="334155"/>
          <w:sz w:val="15"/>
        </w:rPr>
        <w:t xml:space="preserve">, </w:t>
      </w:r>
      <w:r>
        <w:rPr>
          <w:rFonts w:ascii="Courier New" w:hAnsi="Courier New"/>
          <w:b w:val="0"/>
          <w:color w:val="334155"/>
          <w:sz w:val="14"/>
        </w:rPr>
        <w:t>team_id</w:t>
      </w:r>
      <w:r>
        <w:rPr>
          <w:rFonts w:ascii="Arial" w:hAnsi="Arial"/>
          <w:b w:val="0"/>
          <w:color w:val="334155"/>
          <w:sz w:val="15"/>
        </w:rPr>
        <w:t xml:space="preserve">, </w:t>
      </w:r>
      <w:r>
        <w:rPr>
          <w:rFonts w:ascii="Courier New" w:hAnsi="Courier New"/>
          <w:b w:val="0"/>
          <w:color w:val="334155"/>
          <w:sz w:val="14"/>
        </w:rPr>
        <w:t>customer_id</w:t>
      </w:r>
      <w:r>
        <w:rPr>
          <w:rFonts w:ascii="Arial" w:hAnsi="Arial"/>
          <w:b w:val="0"/>
          <w:color w:val="334155"/>
          <w:sz w:val="15"/>
        </w:rPr>
        <w:t xml:space="preserve">, </w:t>
      </w:r>
      <w:r>
        <w:rPr>
          <w:rFonts w:ascii="Courier New" w:hAnsi="Courier New"/>
          <w:b w:val="0"/>
          <w:color w:val="334155"/>
          <w:sz w:val="14"/>
        </w:rPr>
        <w:t>budget</w:t>
      </w:r>
      <w:r>
        <w:rPr>
          <w:rFonts w:ascii="Arial" w:hAnsi="Arial"/>
          <w:b w:val="0"/>
          <w:color w:val="334155"/>
          <w:sz w:val="15"/>
        </w:rPr>
        <w:t xml:space="preserve">, </w:t>
      </w:r>
      <w:r>
        <w:rPr>
          <w:rFonts w:ascii="Courier New" w:hAnsi="Courier New"/>
          <w:b w:val="0"/>
          <w:color w:val="334155"/>
          <w:sz w:val="14"/>
        </w:rPr>
        <w:t>rate_limit</w:t>
      </w:r>
      <w:r>
        <w:rPr>
          <w:rFonts w:ascii="Arial" w:hAnsi="Arial"/>
          <w:b w:val="0"/>
          <w:color w:val="334155"/>
          <w:sz w:val="15"/>
        </w:rPr>
        <w:t>).</w:t>
      </w:r>
    </w:p>
    <w:p>
      <w:pPr>
        <w:pStyle w:val="ListBullet"/>
        <w:spacing w:before="20" w:after="20"/>
        <w:ind w:left="504"/>
      </w:pPr>
      <w:r>
        <w:rPr>
          <w:rFonts w:ascii="Courier New" w:hAnsi="Courier New"/>
          <w:b/>
          <w:color w:val="334155"/>
          <w:sz w:val="14"/>
        </w:rPr>
        <w:t>governance_business_units</w:t>
      </w:r>
      <w:r>
        <w:rPr>
          <w:rFonts w:ascii="Arial" w:hAnsi="Arial"/>
          <w:b/>
          <w:color w:val="334155"/>
          <w:sz w:val="15"/>
        </w:rPr>
        <w:t>:</w:t>
      </w:r>
      <w:r>
        <w:rPr>
          <w:rFonts w:ascii="Arial" w:hAnsi="Arial"/>
          <w:b w:val="0"/>
          <w:color w:val="334155"/>
          <w:sz w:val="15"/>
        </w:rPr>
        <w:t xml:space="preserve"> Departmental cost centers (</w:t>
      </w:r>
      <w:r>
        <w:rPr>
          <w:rFonts w:ascii="Courier New" w:hAnsi="Courier New"/>
          <w:b w:val="0"/>
          <w:color w:val="334155"/>
          <w:sz w:val="14"/>
        </w:rPr>
        <w:t>id</w:t>
      </w:r>
      <w:r>
        <w:rPr>
          <w:rFonts w:ascii="Arial" w:hAnsi="Arial"/>
          <w:b w:val="0"/>
          <w:color w:val="334155"/>
          <w:sz w:val="15"/>
        </w:rPr>
        <w:t xml:space="preserve">, </w:t>
      </w:r>
      <w:r>
        <w:rPr>
          <w:rFonts w:ascii="Courier New" w:hAnsi="Courier New"/>
          <w:b w:val="0"/>
          <w:color w:val="334155"/>
          <w:sz w:val="14"/>
        </w:rPr>
        <w:t>name</w:t>
      </w:r>
      <w:r>
        <w:rPr>
          <w:rFonts w:ascii="Arial" w:hAnsi="Arial"/>
          <w:b w:val="0"/>
          <w:color w:val="334155"/>
          <w:sz w:val="15"/>
        </w:rPr>
        <w:t xml:space="preserve">, </w:t>
      </w:r>
      <w:r>
        <w:rPr>
          <w:rFonts w:ascii="Courier New" w:hAnsi="Courier New"/>
          <w:b w:val="0"/>
          <w:color w:val="334155"/>
          <w:sz w:val="14"/>
        </w:rPr>
        <w:t>team_ids</w:t>
      </w:r>
      <w:r>
        <w:rPr>
          <w:rFonts w:ascii="Arial" w:hAnsi="Arial"/>
          <w:b w:val="0"/>
          <w:color w:val="334155"/>
          <w:sz w:val="15"/>
        </w:rPr>
        <w:t xml:space="preserve"> [JSON], </w:t>
      </w:r>
      <w:r>
        <w:rPr>
          <w:rFonts w:ascii="Courier New" w:hAnsi="Courier New"/>
          <w:b w:val="0"/>
          <w:color w:val="334155"/>
          <w:sz w:val="14"/>
        </w:rPr>
        <w:t>budget</w:t>
      </w:r>
      <w:r>
        <w:rPr>
          <w:rFonts w:ascii="Arial" w:hAnsi="Arial"/>
          <w:b w:val="0"/>
          <w:color w:val="334155"/>
          <w:sz w:val="15"/>
        </w:rPr>
        <w:t xml:space="preserve"> [JSON], </w:t>
      </w:r>
      <w:r>
        <w:rPr>
          <w:rFonts w:ascii="Courier New" w:hAnsi="Courier New"/>
          <w:b w:val="0"/>
          <w:color w:val="334155"/>
          <w:sz w:val="14"/>
        </w:rPr>
        <w:t>rate_limit</w:t>
      </w:r>
      <w:r>
        <w:rPr>
          <w:rFonts w:ascii="Arial" w:hAnsi="Arial"/>
          <w:b w:val="0"/>
          <w:color w:val="334155"/>
          <w:sz w:val="15"/>
        </w:rPr>
        <w:t xml:space="preserve"> [JSON]).</w:t>
      </w:r>
    </w:p>
    <w:p>
      <w:pPr>
        <w:pStyle w:val="ListBullet"/>
        <w:spacing w:before="20" w:after="20"/>
        <w:ind w:left="504"/>
      </w:pPr>
      <w:r>
        <w:rPr>
          <w:rFonts w:ascii="Courier New" w:hAnsi="Courier New"/>
          <w:b/>
          <w:color w:val="334155"/>
          <w:sz w:val="14"/>
        </w:rPr>
        <w:t>governance_routing_rules</w:t>
      </w:r>
      <w:r>
        <w:rPr>
          <w:rFonts w:ascii="Arial" w:hAnsi="Arial"/>
          <w:b/>
          <w:color w:val="334155"/>
          <w:sz w:val="15"/>
        </w:rPr>
        <w:t>:</w:t>
      </w:r>
      <w:r>
        <w:rPr>
          <w:rFonts w:ascii="Arial" w:hAnsi="Arial"/>
          <w:b w:val="0"/>
          <w:color w:val="334155"/>
          <w:sz w:val="15"/>
        </w:rPr>
        <w:t xml:space="preserve"> Dynamic LLM model routing policies (</w:t>
      </w:r>
      <w:r>
        <w:rPr>
          <w:rFonts w:ascii="Courier New" w:hAnsi="Courier New"/>
          <w:b w:val="0"/>
          <w:color w:val="334155"/>
          <w:sz w:val="14"/>
        </w:rPr>
        <w:t>id</w:t>
      </w:r>
      <w:r>
        <w:rPr>
          <w:rFonts w:ascii="Arial" w:hAnsi="Arial"/>
          <w:b w:val="0"/>
          <w:color w:val="334155"/>
          <w:sz w:val="15"/>
        </w:rPr>
        <w:t xml:space="preserve">, </w:t>
      </w:r>
      <w:r>
        <w:rPr>
          <w:rFonts w:ascii="Courier New" w:hAnsi="Courier New"/>
          <w:b w:val="0"/>
          <w:color w:val="334155"/>
          <w:sz w:val="14"/>
        </w:rPr>
        <w:t>name</w:t>
      </w:r>
      <w:r>
        <w:rPr>
          <w:rFonts w:ascii="Arial" w:hAnsi="Arial"/>
          <w:b w:val="0"/>
          <w:color w:val="334155"/>
          <w:sz w:val="15"/>
        </w:rPr>
        <w:t xml:space="preserve">, </w:t>
      </w:r>
      <w:r>
        <w:rPr>
          <w:rFonts w:ascii="Courier New" w:hAnsi="Courier New"/>
          <w:b w:val="0"/>
          <w:color w:val="334155"/>
          <w:sz w:val="14"/>
        </w:rPr>
        <w:t>priority</w:t>
      </w:r>
      <w:r>
        <w:rPr>
          <w:rFonts w:ascii="Arial" w:hAnsi="Arial"/>
          <w:b w:val="0"/>
          <w:color w:val="334155"/>
          <w:sz w:val="15"/>
        </w:rPr>
        <w:t xml:space="preserve">, </w:t>
      </w:r>
      <w:r>
        <w:rPr>
          <w:rFonts w:ascii="Courier New" w:hAnsi="Courier New"/>
          <w:b w:val="0"/>
          <w:color w:val="334155"/>
          <w:sz w:val="14"/>
        </w:rPr>
        <w:t>condition_expression</w:t>
      </w:r>
      <w:r>
        <w:rPr>
          <w:rFonts w:ascii="Arial" w:hAnsi="Arial"/>
          <w:b w:val="0"/>
          <w:color w:val="334155"/>
          <w:sz w:val="15"/>
        </w:rPr>
        <w:t xml:space="preserve">, </w:t>
      </w:r>
      <w:r>
        <w:rPr>
          <w:rFonts w:ascii="Courier New" w:hAnsi="Courier New"/>
          <w:b w:val="0"/>
          <w:color w:val="334155"/>
          <w:sz w:val="14"/>
        </w:rPr>
        <w:t>target_provider_id</w:t>
      </w:r>
      <w:r>
        <w:rPr>
          <w:rFonts w:ascii="Arial" w:hAnsi="Arial"/>
          <w:b w:val="0"/>
          <w:color w:val="334155"/>
          <w:sz w:val="15"/>
        </w:rPr>
        <w:t xml:space="preserve">, </w:t>
      </w:r>
      <w:r>
        <w:rPr>
          <w:rFonts w:ascii="Courier New" w:hAnsi="Courier New"/>
          <w:b w:val="0"/>
          <w:color w:val="334155"/>
          <w:sz w:val="14"/>
        </w:rPr>
        <w:t>target_model_id</w:t>
      </w:r>
      <w:r>
        <w:rPr>
          <w:rFonts w:ascii="Arial" w:hAnsi="Arial"/>
          <w:b w:val="0"/>
          <w:color w:val="334155"/>
          <w:sz w:val="15"/>
        </w:rPr>
        <w:t>).</w:t>
      </w:r>
    </w:p>
    <w:p>
      <w:pPr>
        <w:keepNext/>
        <w:spacing w:before="120" w:after="40"/>
        <w:ind w:left="288"/>
      </w:pPr>
      <w:r>
        <w:rPr>
          <w:rFonts w:ascii="Arial" w:hAnsi="Arial"/>
          <w:b/>
          <w:color w:val="1E293B"/>
          <w:sz w:val="17"/>
        </w:rPr>
        <w:t>Browser AI &amp; Workstation Fleet Tables (</w:t>
      </w:r>
      <w:r>
        <w:rPr>
          <w:rFonts w:ascii="Courier New" w:hAnsi="Courier New"/>
          <w:b/>
          <w:color w:val="1E293B"/>
          <w:sz w:val="16"/>
        </w:rPr>
        <w:t>framework/logstore/browser_ai.go</w:t>
      </w:r>
      <w:r>
        <w:rPr>
          <w:rFonts w:ascii="Arial" w:hAnsi="Arial"/>
          <w:b/>
          <w:color w:val="1E293B"/>
          <w:sz w:val="17"/>
        </w:rPr>
        <w:t>)</w:t>
      </w:r>
    </w:p>
    <w:p>
      <w:pPr>
        <w:pStyle w:val="ListBullet"/>
        <w:spacing w:before="20" w:after="20"/>
        <w:ind w:left="504"/>
      </w:pPr>
      <w:r>
        <w:rPr>
          <w:rFonts w:ascii="Courier New" w:hAnsi="Courier New"/>
          <w:b/>
          <w:color w:val="334155"/>
          <w:sz w:val="14"/>
        </w:rPr>
        <w:t>browser_ai_logs</w:t>
      </w:r>
      <w:r>
        <w:rPr>
          <w:rFonts w:ascii="Arial" w:hAnsi="Arial"/>
          <w:b/>
          <w:color w:val="334155"/>
          <w:sz w:val="15"/>
        </w:rPr>
        <w:t>:</w:t>
      </w:r>
      <w:r>
        <w:rPr>
          <w:rFonts w:ascii="Arial" w:hAnsi="Arial"/>
          <w:b w:val="0"/>
          <w:color w:val="334155"/>
          <w:sz w:val="15"/>
        </w:rPr>
        <w:t xml:space="preserve"> Intercepted prompt and file upload records (</w:t>
      </w:r>
      <w:r>
        <w:rPr>
          <w:rFonts w:ascii="Courier New" w:hAnsi="Courier New"/>
          <w:b w:val="0"/>
          <w:color w:val="334155"/>
          <w:sz w:val="14"/>
        </w:rPr>
        <w:t>id</w:t>
      </w:r>
      <w:r>
        <w:rPr>
          <w:rFonts w:ascii="Arial" w:hAnsi="Arial"/>
          <w:b w:val="0"/>
          <w:color w:val="334155"/>
          <w:sz w:val="15"/>
        </w:rPr>
        <w:t xml:space="preserve">, </w:t>
      </w:r>
      <w:r>
        <w:rPr>
          <w:rFonts w:ascii="Courier New" w:hAnsi="Courier New"/>
          <w:b w:val="0"/>
          <w:color w:val="334155"/>
          <w:sz w:val="14"/>
        </w:rPr>
        <w:t>timestamp</w:t>
      </w:r>
      <w:r>
        <w:rPr>
          <w:rFonts w:ascii="Arial" w:hAnsi="Arial"/>
          <w:b w:val="0"/>
          <w:color w:val="334155"/>
          <w:sz w:val="15"/>
        </w:rPr>
        <w:t xml:space="preserve">, </w:t>
      </w:r>
      <w:r>
        <w:rPr>
          <w:rFonts w:ascii="Courier New" w:hAnsi="Courier New"/>
          <w:b w:val="0"/>
          <w:color w:val="334155"/>
          <w:sz w:val="14"/>
        </w:rPr>
        <w:t>platform</w:t>
      </w:r>
      <w:r>
        <w:rPr>
          <w:rFonts w:ascii="Arial" w:hAnsi="Arial"/>
          <w:b w:val="0"/>
          <w:color w:val="334155"/>
          <w:sz w:val="15"/>
        </w:rPr>
        <w:t xml:space="preserve">, </w:t>
      </w:r>
      <w:r>
        <w:rPr>
          <w:rFonts w:ascii="Courier New" w:hAnsi="Courier New"/>
          <w:b w:val="0"/>
          <w:color w:val="334155"/>
          <w:sz w:val="14"/>
        </w:rPr>
        <w:t>domain</w:t>
      </w:r>
      <w:r>
        <w:rPr>
          <w:rFonts w:ascii="Arial" w:hAnsi="Arial"/>
          <w:b w:val="0"/>
          <w:color w:val="334155"/>
          <w:sz w:val="15"/>
        </w:rPr>
        <w:t xml:space="preserve">, </w:t>
      </w:r>
      <w:r>
        <w:rPr>
          <w:rFonts w:ascii="Courier New" w:hAnsi="Courier New"/>
          <w:b w:val="0"/>
          <w:color w:val="334155"/>
          <w:sz w:val="14"/>
        </w:rPr>
        <w:t>user_prompt_full</w:t>
      </w:r>
      <w:r>
        <w:rPr>
          <w:rFonts w:ascii="Arial" w:hAnsi="Arial"/>
          <w:b w:val="0"/>
          <w:color w:val="334155"/>
          <w:sz w:val="15"/>
        </w:rPr>
        <w:t xml:space="preserve">, </w:t>
      </w:r>
      <w:r>
        <w:rPr>
          <w:rFonts w:ascii="Courier New" w:hAnsi="Courier New"/>
          <w:b w:val="0"/>
          <w:color w:val="334155"/>
          <w:sz w:val="14"/>
        </w:rPr>
        <w:t>action</w:t>
      </w:r>
      <w:r>
        <w:rPr>
          <w:rFonts w:ascii="Arial" w:hAnsi="Arial"/>
          <w:b w:val="0"/>
          <w:color w:val="334155"/>
          <w:sz w:val="15"/>
        </w:rPr>
        <w:t xml:space="preserve">, </w:t>
      </w:r>
      <w:r>
        <w:rPr>
          <w:rFonts w:ascii="Courier New" w:hAnsi="Courier New"/>
          <w:b w:val="0"/>
          <w:color w:val="334155"/>
          <w:sz w:val="14"/>
        </w:rPr>
        <w:t>status</w:t>
      </w:r>
      <w:r>
        <w:rPr>
          <w:rFonts w:ascii="Arial" w:hAnsi="Arial"/>
          <w:b w:val="0"/>
          <w:color w:val="334155"/>
          <w:sz w:val="15"/>
        </w:rPr>
        <w:t xml:space="preserve">, </w:t>
      </w:r>
      <w:r>
        <w:rPr>
          <w:rFonts w:ascii="Courier New" w:hAnsi="Courier New"/>
          <w:b w:val="0"/>
          <w:color w:val="334155"/>
          <w:sz w:val="14"/>
        </w:rPr>
        <w:t>rule_triggered</w:t>
      </w:r>
      <w:r>
        <w:rPr>
          <w:rFonts w:ascii="Arial" w:hAnsi="Arial"/>
          <w:b w:val="0"/>
          <w:color w:val="334155"/>
          <w:sz w:val="15"/>
        </w:rPr>
        <w:t xml:space="preserve">, </w:t>
      </w:r>
      <w:r>
        <w:rPr>
          <w:rFonts w:ascii="Courier New" w:hAnsi="Courier New"/>
          <w:b w:val="0"/>
          <w:color w:val="334155"/>
          <w:sz w:val="14"/>
        </w:rPr>
        <w:t>risk_score</w:t>
      </w:r>
      <w:r>
        <w:rPr>
          <w:rFonts w:ascii="Arial" w:hAnsi="Arial"/>
          <w:b w:val="0"/>
          <w:color w:val="334155"/>
          <w:sz w:val="15"/>
        </w:rPr>
        <w:t xml:space="preserve">, </w:t>
      </w:r>
      <w:r>
        <w:rPr>
          <w:rFonts w:ascii="Courier New" w:hAnsi="Courier New"/>
          <w:b w:val="0"/>
          <w:color w:val="334155"/>
          <w:sz w:val="14"/>
        </w:rPr>
        <w:t>predictive_risk</w:t>
      </w:r>
      <w:r>
        <w:rPr>
          <w:rFonts w:ascii="Arial" w:hAnsi="Arial"/>
          <w:b w:val="0"/>
          <w:color w:val="334155"/>
          <w:sz w:val="15"/>
        </w:rPr>
        <w:t xml:space="preserve">, </w:t>
      </w:r>
      <w:r>
        <w:rPr>
          <w:rFonts w:ascii="Courier New" w:hAnsi="Courier New"/>
          <w:b w:val="0"/>
          <w:color w:val="334155"/>
          <w:sz w:val="14"/>
        </w:rPr>
        <w:t>agent_id</w:t>
      </w:r>
      <w:r>
        <w:rPr>
          <w:rFonts w:ascii="Arial" w:hAnsi="Arial"/>
          <w:b w:val="0"/>
          <w:color w:val="334155"/>
          <w:sz w:val="15"/>
        </w:rPr>
        <w:t xml:space="preserve">, </w:t>
      </w:r>
      <w:r>
        <w:rPr>
          <w:rFonts w:ascii="Courier New" w:hAnsi="Courier New"/>
          <w:b w:val="0"/>
          <w:color w:val="334155"/>
          <w:sz w:val="14"/>
        </w:rPr>
        <w:t>agent_hostname</w:t>
      </w:r>
      <w:r>
        <w:rPr>
          <w:rFonts w:ascii="Arial" w:hAnsi="Arial"/>
          <w:b w:val="0"/>
          <w:color w:val="334155"/>
          <w:sz w:val="15"/>
        </w:rPr>
        <w:t xml:space="preserve">, </w:t>
      </w:r>
      <w:r>
        <w:rPr>
          <w:rFonts w:ascii="Courier New" w:hAnsi="Courier New"/>
          <w:b w:val="0"/>
          <w:color w:val="334155"/>
          <w:sz w:val="14"/>
        </w:rPr>
        <w:t>client_ip</w:t>
      </w:r>
      <w:r>
        <w:rPr>
          <w:rFonts w:ascii="Arial" w:hAnsi="Arial"/>
          <w:b w:val="0"/>
          <w:color w:val="334155"/>
          <w:sz w:val="15"/>
        </w:rPr>
        <w:t xml:space="preserve">, </w:t>
      </w:r>
      <w:r>
        <w:rPr>
          <w:rFonts w:ascii="Courier New" w:hAnsi="Courier New"/>
          <w:b w:val="0"/>
          <w:color w:val="334155"/>
          <w:sz w:val="14"/>
        </w:rPr>
        <w:t>attachment_name</w:t>
      </w:r>
      <w:r>
        <w:rPr>
          <w:rFonts w:ascii="Arial" w:hAnsi="Arial"/>
          <w:b w:val="0"/>
          <w:color w:val="334155"/>
          <w:sz w:val="15"/>
        </w:rPr>
        <w:t xml:space="preserve">, </w:t>
      </w:r>
      <w:r>
        <w:rPr>
          <w:rFonts w:ascii="Courier New" w:hAnsi="Courier New"/>
          <w:b w:val="0"/>
          <w:color w:val="334155"/>
          <w:sz w:val="14"/>
        </w:rPr>
        <w:t>attachment_size</w:t>
      </w:r>
      <w:r>
        <w:rPr>
          <w:rFonts w:ascii="Arial" w:hAnsi="Arial"/>
          <w:b w:val="0"/>
          <w:color w:val="334155"/>
          <w:sz w:val="15"/>
        </w:rPr>
        <w:t xml:space="preserve">, </w:t>
      </w:r>
      <w:r>
        <w:rPr>
          <w:rFonts w:ascii="Courier New" w:hAnsi="Courier New"/>
          <w:b w:val="0"/>
          <w:color w:val="334155"/>
          <w:sz w:val="14"/>
        </w:rPr>
        <w:t>attachment_path</w:t>
      </w:r>
      <w:r>
        <w:rPr>
          <w:rFonts w:ascii="Arial" w:hAnsi="Arial"/>
          <w:b w:val="0"/>
          <w:color w:val="334155"/>
          <w:sz w:val="15"/>
        </w:rPr>
        <w:t>).</w:t>
      </w:r>
    </w:p>
    <w:p>
      <w:pPr>
        <w:pStyle w:val="ListBullet"/>
        <w:spacing w:before="20" w:after="20"/>
        <w:ind w:left="504"/>
      </w:pPr>
      <w:r>
        <w:rPr>
          <w:rFonts w:ascii="Courier New" w:hAnsi="Courier New"/>
          <w:b/>
          <w:color w:val="334155"/>
          <w:sz w:val="14"/>
        </w:rPr>
        <w:t>browser_ai_search_logs</w:t>
      </w:r>
      <w:r>
        <w:rPr>
          <w:rFonts w:ascii="Arial" w:hAnsi="Arial"/>
          <w:b/>
          <w:color w:val="334155"/>
          <w:sz w:val="15"/>
        </w:rPr>
        <w:t>:</w:t>
      </w:r>
      <w:r>
        <w:rPr>
          <w:rFonts w:ascii="Arial" w:hAnsi="Arial"/>
          <w:b w:val="0"/>
          <w:color w:val="334155"/>
          <w:sz w:val="15"/>
        </w:rPr>
        <w:t xml:space="preserve"> Search engine activity (</w:t>
      </w:r>
      <w:r>
        <w:rPr>
          <w:rFonts w:ascii="Courier New" w:hAnsi="Courier New"/>
          <w:b w:val="0"/>
          <w:color w:val="334155"/>
          <w:sz w:val="14"/>
        </w:rPr>
        <w:t>id</w:t>
      </w:r>
      <w:r>
        <w:rPr>
          <w:rFonts w:ascii="Arial" w:hAnsi="Arial"/>
          <w:b w:val="0"/>
          <w:color w:val="334155"/>
          <w:sz w:val="15"/>
        </w:rPr>
        <w:t xml:space="preserve">, </w:t>
      </w:r>
      <w:r>
        <w:rPr>
          <w:rFonts w:ascii="Courier New" w:hAnsi="Courier New"/>
          <w:b w:val="0"/>
          <w:color w:val="334155"/>
          <w:sz w:val="14"/>
        </w:rPr>
        <w:t>timestamp</w:t>
      </w:r>
      <w:r>
        <w:rPr>
          <w:rFonts w:ascii="Arial" w:hAnsi="Arial"/>
          <w:b w:val="0"/>
          <w:color w:val="334155"/>
          <w:sz w:val="15"/>
        </w:rPr>
        <w:t xml:space="preserve">, </w:t>
      </w:r>
      <w:r>
        <w:rPr>
          <w:rFonts w:ascii="Courier New" w:hAnsi="Courier New"/>
          <w:b w:val="0"/>
          <w:color w:val="334155"/>
          <w:sz w:val="14"/>
        </w:rPr>
        <w:t>engine</w:t>
      </w:r>
      <w:r>
        <w:rPr>
          <w:rFonts w:ascii="Arial" w:hAnsi="Arial"/>
          <w:b w:val="0"/>
          <w:color w:val="334155"/>
          <w:sz w:val="15"/>
        </w:rPr>
        <w:t xml:space="preserve">, </w:t>
      </w:r>
      <w:r>
        <w:rPr>
          <w:rFonts w:ascii="Courier New" w:hAnsi="Courier New"/>
          <w:b w:val="0"/>
          <w:color w:val="334155"/>
          <w:sz w:val="14"/>
        </w:rPr>
        <w:t>browser</w:t>
      </w:r>
      <w:r>
        <w:rPr>
          <w:rFonts w:ascii="Arial" w:hAnsi="Arial"/>
          <w:b w:val="0"/>
          <w:color w:val="334155"/>
          <w:sz w:val="15"/>
        </w:rPr>
        <w:t xml:space="preserve">, </w:t>
      </w:r>
      <w:r>
        <w:rPr>
          <w:rFonts w:ascii="Courier New" w:hAnsi="Courier New"/>
          <w:b w:val="0"/>
          <w:color w:val="334155"/>
          <w:sz w:val="14"/>
        </w:rPr>
        <w:t>is_incognito</w:t>
      </w:r>
      <w:r>
        <w:rPr>
          <w:rFonts w:ascii="Arial" w:hAnsi="Arial"/>
          <w:b w:val="0"/>
          <w:color w:val="334155"/>
          <w:sz w:val="15"/>
        </w:rPr>
        <w:t xml:space="preserve">, </w:t>
      </w:r>
      <w:r>
        <w:rPr>
          <w:rFonts w:ascii="Courier New" w:hAnsi="Courier New"/>
          <w:b w:val="0"/>
          <w:color w:val="334155"/>
          <w:sz w:val="14"/>
        </w:rPr>
        <w:t>query</w:t>
      </w:r>
      <w:r>
        <w:rPr>
          <w:rFonts w:ascii="Arial" w:hAnsi="Arial"/>
          <w:b w:val="0"/>
          <w:color w:val="334155"/>
          <w:sz w:val="15"/>
        </w:rPr>
        <w:t xml:space="preserve">, </w:t>
      </w:r>
      <w:r>
        <w:rPr>
          <w:rFonts w:ascii="Courier New" w:hAnsi="Courier New"/>
          <w:b w:val="0"/>
          <w:color w:val="334155"/>
          <w:sz w:val="14"/>
        </w:rPr>
        <w:t>clicked_url</w:t>
      </w:r>
      <w:r>
        <w:rPr>
          <w:rFonts w:ascii="Arial" w:hAnsi="Arial"/>
          <w:b w:val="0"/>
          <w:color w:val="334155"/>
          <w:sz w:val="15"/>
        </w:rPr>
        <w:t xml:space="preserve">, </w:t>
      </w:r>
      <w:r>
        <w:rPr>
          <w:rFonts w:ascii="Courier New" w:hAnsi="Courier New"/>
          <w:b w:val="0"/>
          <w:color w:val="334155"/>
          <w:sz w:val="14"/>
        </w:rPr>
        <w:t>clicked_title</w:t>
      </w:r>
      <w:r>
        <w:rPr>
          <w:rFonts w:ascii="Arial" w:hAnsi="Arial"/>
          <w:b w:val="0"/>
          <w:color w:val="334155"/>
          <w:sz w:val="15"/>
        </w:rPr>
        <w:t xml:space="preserve">, </w:t>
      </w:r>
      <w:r>
        <w:rPr>
          <w:rFonts w:ascii="Courier New" w:hAnsi="Courier New"/>
          <w:b w:val="0"/>
          <w:color w:val="334155"/>
          <w:sz w:val="14"/>
        </w:rPr>
        <w:t>agent_id</w:t>
      </w:r>
      <w:r>
        <w:rPr>
          <w:rFonts w:ascii="Arial" w:hAnsi="Arial"/>
          <w:b w:val="0"/>
          <w:color w:val="334155"/>
          <w:sz w:val="15"/>
        </w:rPr>
        <w:t>).</w:t>
      </w:r>
    </w:p>
    <w:p>
      <w:pPr>
        <w:pStyle w:val="ListBullet"/>
        <w:spacing w:before="20" w:after="20"/>
        <w:ind w:left="504"/>
      </w:pPr>
      <w:r>
        <w:rPr>
          <w:rFonts w:ascii="Courier New" w:hAnsi="Courier New"/>
          <w:b/>
          <w:color w:val="334155"/>
          <w:sz w:val="14"/>
        </w:rPr>
        <w:t>browser_guard_rules</w:t>
      </w:r>
      <w:r>
        <w:rPr>
          <w:rFonts w:ascii="Arial" w:hAnsi="Arial"/>
          <w:b/>
          <w:color w:val="334155"/>
          <w:sz w:val="15"/>
        </w:rPr>
        <w:t>:</w:t>
      </w:r>
      <w:r>
        <w:rPr>
          <w:rFonts w:ascii="Arial" w:hAnsi="Arial"/>
          <w:b w:val="0"/>
          <w:color w:val="334155"/>
          <w:sz w:val="15"/>
        </w:rPr>
        <w:t xml:space="preserve"> Screening rules (</w:t>
      </w:r>
      <w:r>
        <w:rPr>
          <w:rFonts w:ascii="Courier New" w:hAnsi="Courier New"/>
          <w:b w:val="0"/>
          <w:color w:val="334155"/>
          <w:sz w:val="14"/>
        </w:rPr>
        <w:t>id</w:t>
      </w:r>
      <w:r>
        <w:rPr>
          <w:rFonts w:ascii="Arial" w:hAnsi="Arial"/>
          <w:b w:val="0"/>
          <w:color w:val="334155"/>
          <w:sz w:val="15"/>
        </w:rPr>
        <w:t xml:space="preserve">, </w:t>
      </w:r>
      <w:r>
        <w:rPr>
          <w:rFonts w:ascii="Courier New" w:hAnsi="Courier New"/>
          <w:b w:val="0"/>
          <w:color w:val="334155"/>
          <w:sz w:val="14"/>
        </w:rPr>
        <w:t>name</w:t>
      </w:r>
      <w:r>
        <w:rPr>
          <w:rFonts w:ascii="Arial" w:hAnsi="Arial"/>
          <w:b w:val="0"/>
          <w:color w:val="334155"/>
          <w:sz w:val="15"/>
        </w:rPr>
        <w:t xml:space="preserve">, </w:t>
      </w:r>
      <w:r>
        <w:rPr>
          <w:rFonts w:ascii="Courier New" w:hAnsi="Courier New"/>
          <w:b w:val="0"/>
          <w:color w:val="334155"/>
          <w:sz w:val="14"/>
        </w:rPr>
        <w:t>pattern</w:t>
      </w:r>
      <w:r>
        <w:rPr>
          <w:rFonts w:ascii="Arial" w:hAnsi="Arial"/>
          <w:b w:val="0"/>
          <w:color w:val="334155"/>
          <w:sz w:val="15"/>
        </w:rPr>
        <w:t xml:space="preserve">, </w:t>
      </w:r>
      <w:r>
        <w:rPr>
          <w:rFonts w:ascii="Courier New" w:hAnsi="Courier New"/>
          <w:b w:val="0"/>
          <w:color w:val="334155"/>
          <w:sz w:val="14"/>
        </w:rPr>
        <w:t>rule_type</w:t>
      </w:r>
      <w:r>
        <w:rPr>
          <w:rFonts w:ascii="Arial" w:hAnsi="Arial"/>
          <w:b w:val="0"/>
          <w:color w:val="334155"/>
          <w:sz w:val="15"/>
        </w:rPr>
        <w:t xml:space="preserve"> [</w:t>
      </w:r>
      <w:r>
        <w:rPr>
          <w:rFonts w:ascii="Courier New" w:hAnsi="Courier New"/>
          <w:b w:val="0"/>
          <w:color w:val="334155"/>
          <w:sz w:val="14"/>
        </w:rPr>
        <w:t>regex</w:t>
      </w:r>
      <w:r>
        <w:rPr>
          <w:rFonts w:ascii="Arial" w:hAnsi="Arial"/>
          <w:b w:val="0"/>
          <w:color w:val="334155"/>
          <w:sz w:val="15"/>
        </w:rPr>
        <w:t xml:space="preserve"> | </w:t>
      </w:r>
      <w:r>
        <w:rPr>
          <w:rFonts w:ascii="Courier New" w:hAnsi="Courier New"/>
          <w:b w:val="0"/>
          <w:color w:val="334155"/>
          <w:sz w:val="14"/>
        </w:rPr>
        <w:t>ai_bot</w:t>
      </w:r>
      <w:r>
        <w:rPr>
          <w:rFonts w:ascii="Arial" w:hAnsi="Arial"/>
          <w:b w:val="0"/>
          <w:color w:val="334155"/>
          <w:sz w:val="15"/>
        </w:rPr>
        <w:t xml:space="preserve">], </w:t>
      </w:r>
      <w:r>
        <w:rPr>
          <w:rFonts w:ascii="Courier New" w:hAnsi="Courier New"/>
          <w:b w:val="0"/>
          <w:color w:val="334155"/>
          <w:sz w:val="14"/>
        </w:rPr>
        <w:t>severity</w:t>
      </w:r>
      <w:r>
        <w:rPr>
          <w:rFonts w:ascii="Arial" w:hAnsi="Arial"/>
          <w:b w:val="0"/>
          <w:color w:val="334155"/>
          <w:sz w:val="15"/>
        </w:rPr>
        <w:t xml:space="preserve">, </w:t>
      </w:r>
      <w:r>
        <w:rPr>
          <w:rFonts w:ascii="Courier New" w:hAnsi="Courier New"/>
          <w:b w:val="0"/>
          <w:color w:val="334155"/>
          <w:sz w:val="14"/>
        </w:rPr>
        <w:t>action</w:t>
      </w:r>
      <w:r>
        <w:rPr>
          <w:rFonts w:ascii="Arial" w:hAnsi="Arial"/>
          <w:b w:val="0"/>
          <w:color w:val="334155"/>
          <w:sz w:val="15"/>
        </w:rPr>
        <w:t xml:space="preserve"> [</w:t>
      </w:r>
      <w:r>
        <w:rPr>
          <w:rFonts w:ascii="Courier New" w:hAnsi="Courier New"/>
          <w:b w:val="0"/>
          <w:color w:val="334155"/>
          <w:sz w:val="14"/>
        </w:rPr>
        <w:t>BLOCK</w:t>
      </w:r>
      <w:r>
        <w:rPr>
          <w:rFonts w:ascii="Arial" w:hAnsi="Arial"/>
          <w:b w:val="0"/>
          <w:color w:val="334155"/>
          <w:sz w:val="15"/>
        </w:rPr>
        <w:t xml:space="preserve"> | </w:t>
      </w:r>
      <w:r>
        <w:rPr>
          <w:rFonts w:ascii="Courier New" w:hAnsi="Courier New"/>
          <w:b w:val="0"/>
          <w:color w:val="334155"/>
          <w:sz w:val="14"/>
        </w:rPr>
        <w:t>REDACT</w:t>
      </w:r>
      <w:r>
        <w:rPr>
          <w:rFonts w:ascii="Arial" w:hAnsi="Arial"/>
          <w:b w:val="0"/>
          <w:color w:val="334155"/>
          <w:sz w:val="15"/>
        </w:rPr>
        <w:t xml:space="preserve"> | </w:t>
      </w:r>
      <w:r>
        <w:rPr>
          <w:rFonts w:ascii="Courier New" w:hAnsi="Courier New"/>
          <w:b w:val="0"/>
          <w:color w:val="334155"/>
          <w:sz w:val="14"/>
        </w:rPr>
        <w:t>WARN</w:t>
      </w:r>
      <w:r>
        <w:rPr>
          <w:rFonts w:ascii="Arial" w:hAnsi="Arial"/>
          <w:b w:val="0"/>
          <w:color w:val="334155"/>
          <w:sz w:val="15"/>
        </w:rPr>
        <w:t xml:space="preserve">], </w:t>
      </w:r>
      <w:r>
        <w:rPr>
          <w:rFonts w:ascii="Courier New" w:hAnsi="Courier New"/>
          <w:b w:val="0"/>
          <w:color w:val="334155"/>
          <w:sz w:val="14"/>
        </w:rPr>
        <w:t>warning_message</w:t>
      </w:r>
      <w:r>
        <w:rPr>
          <w:rFonts w:ascii="Arial" w:hAnsi="Arial"/>
          <w:b w:val="0"/>
          <w:color w:val="334155"/>
          <w:sz w:val="15"/>
        </w:rPr>
        <w:t xml:space="preserve">, </w:t>
      </w:r>
      <w:r>
        <w:rPr>
          <w:rFonts w:ascii="Courier New" w:hAnsi="Courier New"/>
          <w:b w:val="0"/>
          <w:color w:val="334155"/>
          <w:sz w:val="14"/>
        </w:rPr>
        <w:t>active</w:t>
      </w:r>
      <w:r>
        <w:rPr>
          <w:rFonts w:ascii="Arial" w:hAnsi="Arial"/>
          <w:b w:val="0"/>
          <w:color w:val="334155"/>
          <w:sz w:val="15"/>
        </w:rPr>
        <w:t xml:space="preserve">, </w:t>
      </w:r>
      <w:r>
        <w:rPr>
          <w:rFonts w:ascii="Courier New" w:hAnsi="Courier New"/>
          <w:b w:val="0"/>
          <w:color w:val="334155"/>
          <w:sz w:val="14"/>
        </w:rPr>
        <w:t>bot_provider</w:t>
      </w:r>
      <w:r>
        <w:rPr>
          <w:rFonts w:ascii="Arial" w:hAnsi="Arial"/>
          <w:b w:val="0"/>
          <w:color w:val="334155"/>
          <w:sz w:val="15"/>
        </w:rPr>
        <w:t xml:space="preserve">, </w:t>
      </w:r>
      <w:r>
        <w:rPr>
          <w:rFonts w:ascii="Courier New" w:hAnsi="Courier New"/>
          <w:b w:val="0"/>
          <w:color w:val="334155"/>
          <w:sz w:val="14"/>
        </w:rPr>
        <w:t>bot_model</w:t>
      </w:r>
      <w:r>
        <w:rPr>
          <w:rFonts w:ascii="Arial" w:hAnsi="Arial"/>
          <w:b w:val="0"/>
          <w:color w:val="334155"/>
          <w:sz w:val="15"/>
        </w:rPr>
        <w:t xml:space="preserve">, </w:t>
      </w:r>
      <w:r>
        <w:rPr>
          <w:rFonts w:ascii="Courier New" w:hAnsi="Courier New"/>
          <w:b w:val="0"/>
          <w:color w:val="334155"/>
          <w:sz w:val="14"/>
        </w:rPr>
        <w:t>bot_prompt</w:t>
      </w:r>
      <w:r>
        <w:rPr>
          <w:rFonts w:ascii="Arial" w:hAnsi="Arial"/>
          <w:b w:val="0"/>
          <w:color w:val="334155"/>
          <w:sz w:val="15"/>
        </w:rPr>
        <w:t>).</w:t>
      </w:r>
    </w:p>
    <w:p>
      <w:pPr>
        <w:pStyle w:val="ListBullet"/>
        <w:spacing w:before="20" w:after="20"/>
        <w:ind w:left="504"/>
      </w:pPr>
      <w:r>
        <w:rPr>
          <w:rFonts w:ascii="Courier New" w:hAnsi="Courier New"/>
          <w:b/>
          <w:color w:val="334155"/>
          <w:sz w:val="14"/>
        </w:rPr>
        <w:t>browser_ai_target_websites</w:t>
      </w:r>
      <w:r>
        <w:rPr>
          <w:rFonts w:ascii="Arial" w:hAnsi="Arial"/>
          <w:b/>
          <w:color w:val="334155"/>
          <w:sz w:val="15"/>
        </w:rPr>
        <w:t>:</w:t>
      </w:r>
      <w:r>
        <w:rPr>
          <w:rFonts w:ascii="Arial" w:hAnsi="Arial"/>
          <w:b w:val="0"/>
          <w:color w:val="334155"/>
          <w:sz w:val="15"/>
        </w:rPr>
        <w:t xml:space="preserve"> Monitored domain catalog (</w:t>
      </w:r>
      <w:r>
        <w:rPr>
          <w:rFonts w:ascii="Courier New" w:hAnsi="Courier New"/>
          <w:b w:val="0"/>
          <w:color w:val="334155"/>
          <w:sz w:val="14"/>
        </w:rPr>
        <w:t>id</w:t>
      </w:r>
      <w:r>
        <w:rPr>
          <w:rFonts w:ascii="Arial" w:hAnsi="Arial"/>
          <w:b w:val="0"/>
          <w:color w:val="334155"/>
          <w:sz w:val="15"/>
        </w:rPr>
        <w:t xml:space="preserve">, </w:t>
      </w:r>
      <w:r>
        <w:rPr>
          <w:rFonts w:ascii="Courier New" w:hAnsi="Courier New"/>
          <w:b w:val="0"/>
          <w:color w:val="334155"/>
          <w:sz w:val="14"/>
        </w:rPr>
        <w:t>domain</w:t>
      </w:r>
      <w:r>
        <w:rPr>
          <w:rFonts w:ascii="Arial" w:hAnsi="Arial"/>
          <w:b w:val="0"/>
          <w:color w:val="334155"/>
          <w:sz w:val="15"/>
        </w:rPr>
        <w:t xml:space="preserve">, </w:t>
      </w:r>
      <w:r>
        <w:rPr>
          <w:rFonts w:ascii="Courier New" w:hAnsi="Courier New"/>
          <w:b w:val="0"/>
          <w:color w:val="334155"/>
          <w:sz w:val="14"/>
        </w:rPr>
        <w:t>platform_name</w:t>
      </w:r>
      <w:r>
        <w:rPr>
          <w:rFonts w:ascii="Arial" w:hAnsi="Arial"/>
          <w:b w:val="0"/>
          <w:color w:val="334155"/>
          <w:sz w:val="15"/>
        </w:rPr>
        <w:t xml:space="preserve">, </w:t>
      </w:r>
      <w:r>
        <w:rPr>
          <w:rFonts w:ascii="Courier New" w:hAnsi="Courier New"/>
          <w:b w:val="0"/>
          <w:color w:val="334155"/>
          <w:sz w:val="14"/>
        </w:rPr>
        <w:t>monitored</w:t>
      </w:r>
      <w:r>
        <w:rPr>
          <w:rFonts w:ascii="Arial" w:hAnsi="Arial"/>
          <w:b w:val="0"/>
          <w:color w:val="334155"/>
          <w:sz w:val="15"/>
        </w:rPr>
        <w:t xml:space="preserve">, </w:t>
      </w:r>
      <w:r>
        <w:rPr>
          <w:rFonts w:ascii="Courier New" w:hAnsi="Courier New"/>
          <w:b w:val="0"/>
          <w:color w:val="334155"/>
          <w:sz w:val="14"/>
        </w:rPr>
        <w:t>block_entire_website</w:t>
      </w:r>
      <w:r>
        <w:rPr>
          <w:rFonts w:ascii="Arial" w:hAnsi="Arial"/>
          <w:b w:val="0"/>
          <w:color w:val="334155"/>
          <w:sz w:val="15"/>
        </w:rPr>
        <w:t xml:space="preserve">, </w:t>
      </w:r>
      <w:r>
        <w:rPr>
          <w:rFonts w:ascii="Courier New" w:hAnsi="Courier New"/>
          <w:b w:val="0"/>
          <w:color w:val="334155"/>
          <w:sz w:val="14"/>
        </w:rPr>
        <w:t>host_role</w:t>
      </w:r>
      <w:r>
        <w:rPr>
          <w:rFonts w:ascii="Arial" w:hAnsi="Arial"/>
          <w:b w:val="0"/>
          <w:color w:val="334155"/>
          <w:sz w:val="15"/>
        </w:rPr>
        <w:t xml:space="preserve"> [</w:t>
      </w:r>
      <w:r>
        <w:rPr>
          <w:rFonts w:ascii="Courier New" w:hAnsi="Courier New"/>
          <w:b w:val="0"/>
          <w:color w:val="334155"/>
          <w:sz w:val="14"/>
        </w:rPr>
        <w:t>ui</w:t>
      </w:r>
      <w:r>
        <w:rPr>
          <w:rFonts w:ascii="Arial" w:hAnsi="Arial"/>
          <w:b w:val="0"/>
          <w:color w:val="334155"/>
          <w:sz w:val="15"/>
        </w:rPr>
        <w:t xml:space="preserve"> | </w:t>
      </w:r>
      <w:r>
        <w:rPr>
          <w:rFonts w:ascii="Courier New" w:hAnsi="Courier New"/>
          <w:b w:val="0"/>
          <w:color w:val="334155"/>
          <w:sz w:val="14"/>
        </w:rPr>
        <w:t>chat</w:t>
      </w:r>
      <w:r>
        <w:rPr>
          <w:rFonts w:ascii="Arial" w:hAnsi="Arial"/>
          <w:b w:val="0"/>
          <w:color w:val="334155"/>
          <w:sz w:val="15"/>
        </w:rPr>
        <w:t xml:space="preserve"> | </w:t>
      </w:r>
      <w:r>
        <w:rPr>
          <w:rFonts w:ascii="Courier New" w:hAnsi="Courier New"/>
          <w:b w:val="0"/>
          <w:color w:val="334155"/>
          <w:sz w:val="14"/>
        </w:rPr>
        <w:t>file</w:t>
      </w:r>
      <w:r>
        <w:rPr>
          <w:rFonts w:ascii="Arial" w:hAnsi="Arial"/>
          <w:b w:val="0"/>
          <w:color w:val="334155"/>
          <w:sz w:val="15"/>
        </w:rPr>
        <w:t xml:space="preserve">], </w:t>
      </w:r>
      <w:r>
        <w:rPr>
          <w:rFonts w:ascii="Courier New" w:hAnsi="Courier New"/>
          <w:b w:val="0"/>
          <w:color w:val="334155"/>
          <w:sz w:val="14"/>
        </w:rPr>
        <w:t>status</w:t>
      </w:r>
      <w:r>
        <w:rPr>
          <w:rFonts w:ascii="Arial" w:hAnsi="Arial"/>
          <w:b w:val="0"/>
          <w:color w:val="334155"/>
          <w:sz w:val="15"/>
        </w:rPr>
        <w:t xml:space="preserve"> [</w:t>
      </w:r>
      <w:r>
        <w:rPr>
          <w:rFonts w:ascii="Courier New" w:hAnsi="Courier New"/>
          <w:b w:val="0"/>
          <w:color w:val="334155"/>
          <w:sz w:val="14"/>
        </w:rPr>
        <w:t>MONITORED</w:t>
      </w:r>
      <w:r>
        <w:rPr>
          <w:rFonts w:ascii="Arial" w:hAnsi="Arial"/>
          <w:b w:val="0"/>
          <w:color w:val="334155"/>
          <w:sz w:val="15"/>
        </w:rPr>
        <w:t xml:space="preserve"> | </w:t>
      </w:r>
      <w:r>
        <w:rPr>
          <w:rFonts w:ascii="Courier New" w:hAnsi="Courier New"/>
          <w:b w:val="0"/>
          <w:color w:val="334155"/>
          <w:sz w:val="14"/>
        </w:rPr>
        <w:t>PAUSED</w:t>
      </w:r>
      <w:r>
        <w:rPr>
          <w:rFonts w:ascii="Arial" w:hAnsi="Arial"/>
          <w:b w:val="0"/>
          <w:color w:val="334155"/>
          <w:sz w:val="15"/>
        </w:rPr>
        <w:t xml:space="preserve"> | </w:t>
      </w:r>
      <w:r>
        <w:rPr>
          <w:rFonts w:ascii="Courier New" w:hAnsi="Courier New"/>
          <w:b w:val="0"/>
          <w:color w:val="334155"/>
          <w:sz w:val="14"/>
        </w:rPr>
        <w:t>BLOCKED</w:t>
      </w:r>
      <w:r>
        <w:rPr>
          <w:rFonts w:ascii="Arial" w:hAnsi="Arial"/>
          <w:b w:val="0"/>
          <w:color w:val="334155"/>
          <w:sz w:val="15"/>
        </w:rPr>
        <w:t>]).</w:t>
      </w:r>
    </w:p>
    <w:p>
      <w:pPr>
        <w:pStyle w:val="ListBullet"/>
        <w:spacing w:before="20" w:after="20"/>
        <w:ind w:left="504"/>
      </w:pPr>
      <w:r>
        <w:rPr>
          <w:rFonts w:ascii="Courier New" w:hAnsi="Courier New"/>
          <w:b/>
          <w:color w:val="334155"/>
          <w:sz w:val="14"/>
        </w:rPr>
        <w:t>browser_ai_control_settings</w:t>
      </w:r>
      <w:r>
        <w:rPr>
          <w:rFonts w:ascii="Arial" w:hAnsi="Arial"/>
          <w:b/>
          <w:color w:val="334155"/>
          <w:sz w:val="15"/>
        </w:rPr>
        <w:t>:</w:t>
      </w:r>
      <w:r>
        <w:rPr>
          <w:rFonts w:ascii="Arial" w:hAnsi="Arial"/>
          <w:b w:val="0"/>
          <w:color w:val="334155"/>
          <w:sz w:val="15"/>
        </w:rPr>
        <w:t xml:space="preserve"> Interaction policies (</w:t>
      </w:r>
      <w:r>
        <w:rPr>
          <w:rFonts w:ascii="Courier New" w:hAnsi="Courier New"/>
          <w:b w:val="0"/>
          <w:color w:val="334155"/>
          <w:sz w:val="14"/>
        </w:rPr>
        <w:t>id</w:t>
      </w:r>
      <w:r>
        <w:rPr>
          <w:rFonts w:ascii="Arial" w:hAnsi="Arial"/>
          <w:b w:val="0"/>
          <w:color w:val="334155"/>
          <w:sz w:val="15"/>
        </w:rPr>
        <w:t xml:space="preserve">, </w:t>
      </w:r>
      <w:r>
        <w:rPr>
          <w:rFonts w:ascii="Courier New" w:hAnsi="Courier New"/>
          <w:b w:val="0"/>
          <w:color w:val="334155"/>
          <w:sz w:val="14"/>
        </w:rPr>
        <w:t>allow_file_uploads</w:t>
      </w:r>
      <w:r>
        <w:rPr>
          <w:rFonts w:ascii="Arial" w:hAnsi="Arial"/>
          <w:b w:val="0"/>
          <w:color w:val="334155"/>
          <w:sz w:val="15"/>
        </w:rPr>
        <w:t xml:space="preserve">, </w:t>
      </w:r>
      <w:r>
        <w:rPr>
          <w:rFonts w:ascii="Courier New" w:hAnsi="Courier New"/>
          <w:b w:val="0"/>
          <w:color w:val="334155"/>
          <w:sz w:val="14"/>
        </w:rPr>
        <w:t>allow_file_downloads</w:t>
      </w:r>
      <w:r>
        <w:rPr>
          <w:rFonts w:ascii="Arial" w:hAnsi="Arial"/>
          <w:b w:val="0"/>
          <w:color w:val="334155"/>
          <w:sz w:val="15"/>
        </w:rPr>
        <w:t xml:space="preserve">, </w:t>
      </w:r>
      <w:r>
        <w:rPr>
          <w:rFonts w:ascii="Courier New" w:hAnsi="Courier New"/>
          <w:b w:val="0"/>
          <w:color w:val="334155"/>
          <w:sz w:val="14"/>
        </w:rPr>
        <w:t>warning_banner_text</w:t>
      </w:r>
      <w:r>
        <w:rPr>
          <w:rFonts w:ascii="Arial" w:hAnsi="Arial"/>
          <w:b w:val="0"/>
          <w:color w:val="334155"/>
          <w:sz w:val="15"/>
        </w:rPr>
        <w:t xml:space="preserve">, </w:t>
      </w:r>
      <w:r>
        <w:rPr>
          <w:rFonts w:ascii="Courier New" w:hAnsi="Courier New"/>
          <w:b w:val="0"/>
          <w:color w:val="334155"/>
          <w:sz w:val="14"/>
        </w:rPr>
        <w:t>enforce_strict_ssl</w:t>
      </w:r>
      <w:r>
        <w:rPr>
          <w:rFonts w:ascii="Arial" w:hAnsi="Arial"/>
          <w:b w:val="0"/>
          <w:color w:val="334155"/>
          <w:sz w:val="15"/>
        </w:rPr>
        <w:t>).</w:t>
      </w:r>
    </w:p>
    <w:p>
      <w:pPr>
        <w:pStyle w:val="ListBullet"/>
        <w:spacing w:before="20" w:after="20"/>
        <w:ind w:left="504"/>
      </w:pPr>
      <w:r>
        <w:rPr>
          <w:rFonts w:ascii="Courier New" w:hAnsi="Courier New"/>
          <w:b/>
          <w:color w:val="334155"/>
          <w:sz w:val="14"/>
        </w:rPr>
        <w:t>browser_ai_agents</w:t>
      </w:r>
      <w:r>
        <w:rPr>
          <w:rFonts w:ascii="Arial" w:hAnsi="Arial"/>
          <w:b/>
          <w:color w:val="334155"/>
          <w:sz w:val="15"/>
        </w:rPr>
        <w:t>:</w:t>
      </w:r>
      <w:r>
        <w:rPr>
          <w:rFonts w:ascii="Arial" w:hAnsi="Arial"/>
          <w:b w:val="0"/>
          <w:color w:val="334155"/>
          <w:sz w:val="15"/>
        </w:rPr>
        <w:t xml:space="preserve"> Workstation fleet inventory (</w:t>
      </w:r>
      <w:r>
        <w:rPr>
          <w:rFonts w:ascii="Courier New" w:hAnsi="Courier New"/>
          <w:b w:val="0"/>
          <w:color w:val="334155"/>
          <w:sz w:val="14"/>
        </w:rPr>
        <w:t>id</w:t>
      </w:r>
      <w:r>
        <w:rPr>
          <w:rFonts w:ascii="Arial" w:hAnsi="Arial"/>
          <w:b w:val="0"/>
          <w:color w:val="334155"/>
          <w:sz w:val="15"/>
        </w:rPr>
        <w:t xml:space="preserve">, </w:t>
      </w:r>
      <w:r>
        <w:rPr>
          <w:rFonts w:ascii="Courier New" w:hAnsi="Courier New"/>
          <w:b w:val="0"/>
          <w:color w:val="334155"/>
          <w:sz w:val="14"/>
        </w:rPr>
        <w:t>hostname</w:t>
      </w:r>
      <w:r>
        <w:rPr>
          <w:rFonts w:ascii="Arial" w:hAnsi="Arial"/>
          <w:b w:val="0"/>
          <w:color w:val="334155"/>
          <w:sz w:val="15"/>
        </w:rPr>
        <w:t xml:space="preserve">, </w:t>
      </w:r>
      <w:r>
        <w:rPr>
          <w:rFonts w:ascii="Courier New" w:hAnsi="Courier New"/>
          <w:b w:val="0"/>
          <w:color w:val="334155"/>
          <w:sz w:val="14"/>
        </w:rPr>
        <w:t>agent_type</w:t>
      </w:r>
      <w:r>
        <w:rPr>
          <w:rFonts w:ascii="Arial" w:hAnsi="Arial"/>
          <w:b w:val="0"/>
          <w:color w:val="334155"/>
          <w:sz w:val="15"/>
        </w:rPr>
        <w:t xml:space="preserve"> [</w:t>
      </w:r>
      <w:r>
        <w:rPr>
          <w:rFonts w:ascii="Courier New" w:hAnsi="Courier New"/>
          <w:b w:val="0"/>
          <w:color w:val="334155"/>
          <w:sz w:val="14"/>
        </w:rPr>
        <w:t>endpoint</w:t>
      </w:r>
      <w:r>
        <w:rPr>
          <w:rFonts w:ascii="Arial" w:hAnsi="Arial"/>
          <w:b w:val="0"/>
          <w:color w:val="334155"/>
          <w:sz w:val="15"/>
        </w:rPr>
        <w:t xml:space="preserve"> | </w:t>
      </w:r>
      <w:r>
        <w:rPr>
          <w:rFonts w:ascii="Courier New" w:hAnsi="Courier New"/>
          <w:b w:val="0"/>
          <w:color w:val="334155"/>
          <w:sz w:val="14"/>
        </w:rPr>
        <w:t>network</w:t>
      </w:r>
      <w:r>
        <w:rPr>
          <w:rFonts w:ascii="Arial" w:hAnsi="Arial"/>
          <w:b w:val="0"/>
          <w:color w:val="334155"/>
          <w:sz w:val="15"/>
        </w:rPr>
        <w:t xml:space="preserve">], </w:t>
      </w:r>
      <w:r>
        <w:rPr>
          <w:rFonts w:ascii="Courier New" w:hAnsi="Courier New"/>
          <w:b w:val="0"/>
          <w:color w:val="334155"/>
          <w:sz w:val="14"/>
        </w:rPr>
        <w:t>status</w:t>
      </w:r>
      <w:r>
        <w:rPr>
          <w:rFonts w:ascii="Arial" w:hAnsi="Arial"/>
          <w:b w:val="0"/>
          <w:color w:val="334155"/>
          <w:sz w:val="15"/>
        </w:rPr>
        <w:t xml:space="preserve"> [</w:t>
      </w:r>
      <w:r>
        <w:rPr>
          <w:rFonts w:ascii="Courier New" w:hAnsi="Courier New"/>
          <w:b w:val="0"/>
          <w:color w:val="334155"/>
          <w:sz w:val="14"/>
        </w:rPr>
        <w:t>active</w:t>
      </w:r>
      <w:r>
        <w:rPr>
          <w:rFonts w:ascii="Arial" w:hAnsi="Arial"/>
          <w:b w:val="0"/>
          <w:color w:val="334155"/>
          <w:sz w:val="15"/>
        </w:rPr>
        <w:t xml:space="preserve"> | </w:t>
      </w:r>
      <w:r>
        <w:rPr>
          <w:rFonts w:ascii="Courier New" w:hAnsi="Courier New"/>
          <w:b w:val="0"/>
          <w:color w:val="334155"/>
          <w:sz w:val="14"/>
        </w:rPr>
        <w:t>uninstall_pending</w:t>
      </w:r>
      <w:r>
        <w:rPr>
          <w:rFonts w:ascii="Arial" w:hAnsi="Arial"/>
          <w:b w:val="0"/>
          <w:color w:val="334155"/>
          <w:sz w:val="15"/>
        </w:rPr>
        <w:t xml:space="preserve"> | </w:t>
      </w:r>
      <w:r>
        <w:rPr>
          <w:rFonts w:ascii="Courier New" w:hAnsi="Courier New"/>
          <w:b w:val="0"/>
          <w:color w:val="334155"/>
          <w:sz w:val="14"/>
        </w:rPr>
        <w:t>uninstalled</w:t>
      </w:r>
      <w:r>
        <w:rPr>
          <w:rFonts w:ascii="Arial" w:hAnsi="Arial"/>
          <w:b w:val="0"/>
          <w:color w:val="334155"/>
          <w:sz w:val="15"/>
        </w:rPr>
        <w:t xml:space="preserve">], </w:t>
      </w:r>
      <w:r>
        <w:rPr>
          <w:rFonts w:ascii="Courier New" w:hAnsi="Courier New"/>
          <w:b w:val="0"/>
          <w:color w:val="334155"/>
          <w:sz w:val="14"/>
        </w:rPr>
        <w:t>last_seen_at</w:t>
      </w:r>
      <w:r>
        <w:rPr>
          <w:rFonts w:ascii="Arial" w:hAnsi="Arial"/>
          <w:b w:val="0"/>
          <w:color w:val="334155"/>
          <w:sz w:val="15"/>
        </w:rPr>
        <w:t xml:space="preserve">, </w:t>
      </w:r>
      <w:r>
        <w:rPr>
          <w:rFonts w:ascii="Courier New" w:hAnsi="Courier New"/>
          <w:b w:val="0"/>
          <w:color w:val="334155"/>
          <w:sz w:val="14"/>
        </w:rPr>
        <w:t>health_detail</w:t>
      </w:r>
      <w:r>
        <w:rPr>
          <w:rFonts w:ascii="Arial" w:hAnsi="Arial"/>
          <w:b w:val="0"/>
          <w:color w:val="334155"/>
          <w:sz w:val="15"/>
        </w:rPr>
        <w:t xml:space="preserve">, </w:t>
      </w:r>
      <w:r>
        <w:rPr>
          <w:rFonts w:ascii="Courier New" w:hAnsi="Courier New"/>
          <w:b w:val="0"/>
          <w:color w:val="334155"/>
          <w:sz w:val="14"/>
        </w:rPr>
        <w:t>contact_email</w:t>
      </w:r>
      <w:r>
        <w:rPr>
          <w:rFonts w:ascii="Arial" w:hAnsi="Arial"/>
          <w:b w:val="0"/>
          <w:color w:val="334155"/>
          <w:sz w:val="15"/>
        </w:rPr>
        <w:t xml:space="preserve">, </w:t>
      </w:r>
      <w:r>
        <w:rPr>
          <w:rFonts w:ascii="Courier New" w:hAnsi="Courier New"/>
          <w:b w:val="0"/>
          <w:color w:val="334155"/>
          <w:sz w:val="14"/>
        </w:rPr>
        <w:t>uninstall_key_hash</w:t>
      </w:r>
      <w:r>
        <w:rPr>
          <w:rFonts w:ascii="Arial" w:hAnsi="Arial"/>
          <w:b w:val="0"/>
          <w:color w:val="334155"/>
          <w:sz w:val="15"/>
        </w:rPr>
        <w:t xml:space="preserve">, </w:t>
      </w:r>
      <w:r>
        <w:rPr>
          <w:rFonts w:ascii="Courier New" w:hAnsi="Courier New"/>
          <w:b w:val="0"/>
          <w:color w:val="334155"/>
          <w:sz w:val="14"/>
        </w:rPr>
        <w:t>uninstall_key_enc</w:t>
      </w:r>
      <w:r>
        <w:rPr>
          <w:rFonts w:ascii="Arial" w:hAnsi="Arial"/>
          <w:b w:val="0"/>
          <w:color w:val="334155"/>
          <w:sz w:val="15"/>
        </w:rPr>
        <w:t xml:space="preserve">, </w:t>
      </w:r>
      <w:r>
        <w:rPr>
          <w:rFonts w:ascii="Courier New" w:hAnsi="Courier New"/>
          <w:b w:val="0"/>
          <w:color w:val="334155"/>
          <w:sz w:val="14"/>
        </w:rPr>
        <w:t>proxy_bundle_sha</w:t>
      </w:r>
      <w:r>
        <w:rPr>
          <w:rFonts w:ascii="Arial" w:hAnsi="Arial"/>
          <w:b w:val="0"/>
          <w:color w:val="334155"/>
          <w:sz w:val="15"/>
        </w:rPr>
        <w:t>).</w:t>
      </w:r>
    </w:p>
    <w:p>
      <w:pPr>
        <w:pStyle w:val="ListBullet"/>
        <w:spacing w:before="20" w:after="20"/>
        <w:ind w:left="504"/>
      </w:pPr>
      <w:r>
        <w:rPr>
          <w:rFonts w:ascii="Courier New" w:hAnsi="Courier New"/>
          <w:b/>
          <w:color w:val="334155"/>
          <w:sz w:val="14"/>
        </w:rPr>
        <w:t>browser_ai_agent_settings</w:t>
      </w:r>
      <w:r>
        <w:rPr>
          <w:rFonts w:ascii="Arial" w:hAnsi="Arial"/>
          <w:b/>
          <w:color w:val="334155"/>
          <w:sz w:val="15"/>
        </w:rPr>
        <w:t>:</w:t>
      </w:r>
      <w:r>
        <w:rPr>
          <w:rFonts w:ascii="Arial" w:hAnsi="Arial"/>
          <w:b w:val="0"/>
          <w:color w:val="334155"/>
          <w:sz w:val="15"/>
        </w:rPr>
        <w:t xml:space="preserve"> Master enterprise uninstallation secret (</w:t>
      </w:r>
      <w:r>
        <w:rPr>
          <w:rFonts w:ascii="Courier New" w:hAnsi="Courier New"/>
          <w:b w:val="0"/>
          <w:color w:val="334155"/>
          <w:sz w:val="14"/>
        </w:rPr>
        <w:t>id</w:t>
      </w:r>
      <w:r>
        <w:rPr>
          <w:rFonts w:ascii="Arial" w:hAnsi="Arial"/>
          <w:b w:val="0"/>
          <w:color w:val="334155"/>
          <w:sz w:val="15"/>
        </w:rPr>
        <w:t xml:space="preserve">, </w:t>
      </w:r>
      <w:r>
        <w:rPr>
          <w:rFonts w:ascii="Courier New" w:hAnsi="Courier New"/>
          <w:b w:val="0"/>
          <w:color w:val="334155"/>
          <w:sz w:val="14"/>
        </w:rPr>
        <w:t>uninstall_key_enc</w:t>
      </w:r>
      <w:r>
        <w:rPr>
          <w:rFonts w:ascii="Arial" w:hAnsi="Arial"/>
          <w:b w:val="0"/>
          <w:color w:val="334155"/>
          <w:sz w:val="15"/>
        </w:rPr>
        <w:t>).</w:t>
      </w:r>
    </w:p>
    <w:p>
      <w:pPr>
        <w:pStyle w:val="ListBullet"/>
        <w:spacing w:before="20" w:after="20"/>
        <w:ind w:left="504"/>
      </w:pPr>
      <w:r>
        <w:rPr>
          <w:rFonts w:ascii="Courier New" w:hAnsi="Courier New"/>
          <w:b/>
          <w:color w:val="334155"/>
          <w:sz w:val="14"/>
        </w:rPr>
        <w:t>browser_guard_fleet_config</w:t>
      </w:r>
      <w:r>
        <w:rPr>
          <w:rFonts w:ascii="Arial" w:hAnsi="Arial"/>
          <w:b/>
          <w:color w:val="334155"/>
          <w:sz w:val="15"/>
        </w:rPr>
        <w:t>:</w:t>
      </w:r>
      <w:r>
        <w:rPr>
          <w:rFonts w:ascii="Arial" w:hAnsi="Arial"/>
          <w:b w:val="0"/>
          <w:color w:val="334155"/>
          <w:sz w:val="15"/>
        </w:rPr>
        <w:t xml:space="preserve"> Company-wide default configurations pulled by agents on heartbeat (</w:t>
      </w:r>
      <w:r>
        <w:rPr>
          <w:rFonts w:ascii="Courier New" w:hAnsi="Courier New"/>
          <w:b w:val="0"/>
          <w:color w:val="334155"/>
          <w:sz w:val="14"/>
        </w:rPr>
        <w:t>id</w:t>
      </w:r>
      <w:r>
        <w:rPr>
          <w:rFonts w:ascii="Arial" w:hAnsi="Arial"/>
          <w:b w:val="0"/>
          <w:color w:val="334155"/>
          <w:sz w:val="15"/>
        </w:rPr>
        <w:t xml:space="preserve">, </w:t>
      </w:r>
      <w:r>
        <w:rPr>
          <w:rFonts w:ascii="Courier New" w:hAnsi="Courier New"/>
          <w:b w:val="0"/>
          <w:color w:val="334155"/>
          <w:sz w:val="14"/>
        </w:rPr>
        <w:t>heartbeat_interval</w:t>
      </w:r>
      <w:r>
        <w:rPr>
          <w:rFonts w:ascii="Arial" w:hAnsi="Arial"/>
          <w:b w:val="0"/>
          <w:color w:val="334155"/>
          <w:sz w:val="15"/>
        </w:rPr>
        <w:t xml:space="preserve">, </w:t>
      </w:r>
      <w:r>
        <w:rPr>
          <w:rFonts w:ascii="Courier New" w:hAnsi="Courier New"/>
          <w:b w:val="0"/>
          <w:color w:val="334155"/>
          <w:sz w:val="14"/>
        </w:rPr>
        <w:t>pac_sync_interval</w:t>
      </w:r>
      <w:r>
        <w:rPr>
          <w:rFonts w:ascii="Arial" w:hAnsi="Arial"/>
          <w:b w:val="0"/>
          <w:color w:val="334155"/>
          <w:sz w:val="15"/>
        </w:rPr>
        <w:t>).</w:t>
      </w:r>
    </w:p>
    <w:p>
      <w:pPr>
        <w:pStyle w:val="ListBullet"/>
        <w:spacing w:before="20" w:after="20"/>
        <w:ind w:left="504"/>
      </w:pPr>
      <w:r>
        <w:rPr>
          <w:rFonts w:ascii="Courier New" w:hAnsi="Courier New"/>
          <w:b/>
          <w:color w:val="334155"/>
          <w:sz w:val="14"/>
        </w:rPr>
        <w:t>browser_guard_rebuild_logs</w:t>
      </w:r>
      <w:r>
        <w:rPr>
          <w:rFonts w:ascii="Arial" w:hAnsi="Arial"/>
          <w:b/>
          <w:color w:val="334155"/>
          <w:sz w:val="15"/>
        </w:rPr>
        <w:t>:</w:t>
      </w:r>
      <w:r>
        <w:rPr>
          <w:rFonts w:ascii="Arial" w:hAnsi="Arial"/>
          <w:b w:val="0"/>
          <w:color w:val="334155"/>
          <w:sz w:val="15"/>
        </w:rPr>
        <w:t xml:space="preserve"> Audit trail of proxy package builds (</w:t>
      </w:r>
      <w:r>
        <w:rPr>
          <w:rFonts w:ascii="Courier New" w:hAnsi="Courier New"/>
          <w:b w:val="0"/>
          <w:color w:val="334155"/>
          <w:sz w:val="14"/>
        </w:rPr>
        <w:t>id</w:t>
      </w:r>
      <w:r>
        <w:rPr>
          <w:rFonts w:ascii="Arial" w:hAnsi="Arial"/>
          <w:b w:val="0"/>
          <w:color w:val="334155"/>
          <w:sz w:val="15"/>
        </w:rPr>
        <w:t xml:space="preserve">, </w:t>
      </w:r>
      <w:r>
        <w:rPr>
          <w:rFonts w:ascii="Courier New" w:hAnsi="Courier New"/>
          <w:b w:val="0"/>
          <w:color w:val="334155"/>
          <w:sz w:val="14"/>
        </w:rPr>
        <w:t>status</w:t>
      </w:r>
      <w:r>
        <w:rPr>
          <w:rFonts w:ascii="Arial" w:hAnsi="Arial"/>
          <w:b w:val="0"/>
          <w:color w:val="334155"/>
          <w:sz w:val="15"/>
        </w:rPr>
        <w:t xml:space="preserve">, </w:t>
      </w:r>
      <w:r>
        <w:rPr>
          <w:rFonts w:ascii="Courier New" w:hAnsi="Courier New"/>
          <w:b w:val="0"/>
          <w:color w:val="334155"/>
          <w:sz w:val="14"/>
        </w:rPr>
        <w:t>bundle_sha</w:t>
      </w:r>
      <w:r>
        <w:rPr>
          <w:rFonts w:ascii="Arial" w:hAnsi="Arial"/>
          <w:b w:val="0"/>
          <w:color w:val="334155"/>
          <w:sz w:val="15"/>
        </w:rPr>
        <w:t xml:space="preserve">, </w:t>
      </w:r>
      <w:r>
        <w:rPr>
          <w:rFonts w:ascii="Courier New" w:hAnsi="Courier New"/>
          <w:b w:val="0"/>
          <w:color w:val="334155"/>
          <w:sz w:val="14"/>
        </w:rPr>
        <w:t>message</w:t>
      </w:r>
      <w:r>
        <w:rPr>
          <w:rFonts w:ascii="Arial" w:hAnsi="Arial"/>
          <w:b w:val="0"/>
          <w:color w:val="334155"/>
          <w:sz w:val="15"/>
        </w:rPr>
        <w:t xml:space="preserve">, </w:t>
      </w:r>
      <w:r>
        <w:rPr>
          <w:rFonts w:ascii="Courier New" w:hAnsi="Courier New"/>
          <w:b w:val="0"/>
          <w:color w:val="334155"/>
          <w:sz w:val="14"/>
        </w:rPr>
        <w:t>created_at</w:t>
      </w:r>
      <w:r>
        <w:rPr>
          <w:rFonts w:ascii="Arial" w:hAnsi="Arial"/>
          <w:b w:val="0"/>
          <w:color w:val="334155"/>
          <w:sz w:val="15"/>
        </w:rPr>
        <w:t>).</w:t>
      </w:r>
    </w:p>
    <w:p>
      <w:pPr>
        <w:pStyle w:val="ListBullet"/>
        <w:spacing w:before="20" w:after="20"/>
        <w:ind w:left="504"/>
      </w:pPr>
      <w:r>
        <w:rPr>
          <w:rFonts w:ascii="Courier New" w:hAnsi="Courier New"/>
          <w:b/>
          <w:color w:val="334155"/>
          <w:sz w:val="14"/>
        </w:rPr>
        <w:t>browser_ai_warning_emails</w:t>
      </w:r>
      <w:r>
        <w:rPr>
          <w:rFonts w:ascii="Arial" w:hAnsi="Arial"/>
          <w:b/>
          <w:color w:val="334155"/>
          <w:sz w:val="15"/>
        </w:rPr>
        <w:t>:</w:t>
      </w:r>
      <w:r>
        <w:rPr>
          <w:rFonts w:ascii="Arial" w:hAnsi="Arial"/>
          <w:b w:val="0"/>
          <w:color w:val="334155"/>
          <w:sz w:val="15"/>
        </w:rPr>
        <w:t xml:space="preserve"> Outbound security notification log (</w:t>
      </w:r>
      <w:r>
        <w:rPr>
          <w:rFonts w:ascii="Courier New" w:hAnsi="Courier New"/>
          <w:b w:val="0"/>
          <w:color w:val="334155"/>
          <w:sz w:val="14"/>
        </w:rPr>
        <w:t>id</w:t>
      </w:r>
      <w:r>
        <w:rPr>
          <w:rFonts w:ascii="Arial" w:hAnsi="Arial"/>
          <w:b w:val="0"/>
          <w:color w:val="334155"/>
          <w:sz w:val="15"/>
        </w:rPr>
        <w:t xml:space="preserve">, </w:t>
      </w:r>
      <w:r>
        <w:rPr>
          <w:rFonts w:ascii="Courier New" w:hAnsi="Courier New"/>
          <w:b w:val="0"/>
          <w:color w:val="334155"/>
          <w:sz w:val="14"/>
        </w:rPr>
        <w:t>sent_at</w:t>
      </w:r>
      <w:r>
        <w:rPr>
          <w:rFonts w:ascii="Arial" w:hAnsi="Arial"/>
          <w:b w:val="0"/>
          <w:color w:val="334155"/>
          <w:sz w:val="15"/>
        </w:rPr>
        <w:t xml:space="preserve">, </w:t>
      </w:r>
      <w:r>
        <w:rPr>
          <w:rFonts w:ascii="Courier New" w:hAnsi="Courier New"/>
          <w:b w:val="0"/>
          <w:color w:val="334155"/>
          <w:sz w:val="14"/>
        </w:rPr>
        <w:t>to_email</w:t>
      </w:r>
      <w:r>
        <w:rPr>
          <w:rFonts w:ascii="Arial" w:hAnsi="Arial"/>
          <w:b w:val="0"/>
          <w:color w:val="334155"/>
          <w:sz w:val="15"/>
        </w:rPr>
        <w:t xml:space="preserve">, </w:t>
      </w:r>
      <w:r>
        <w:rPr>
          <w:rFonts w:ascii="Courier New" w:hAnsi="Courier New"/>
          <w:b w:val="0"/>
          <w:color w:val="334155"/>
          <w:sz w:val="14"/>
        </w:rPr>
        <w:t>message</w:t>
      </w:r>
      <w:r>
        <w:rPr>
          <w:rFonts w:ascii="Arial" w:hAnsi="Arial"/>
          <w:b w:val="0"/>
          <w:color w:val="334155"/>
          <w:sz w:val="15"/>
        </w:rPr>
        <w:t xml:space="preserve">, </w:t>
      </w:r>
      <w:r>
        <w:rPr>
          <w:rFonts w:ascii="Courier New" w:hAnsi="Courier New"/>
          <w:b w:val="0"/>
          <w:color w:val="334155"/>
          <w:sz w:val="14"/>
        </w:rPr>
        <w:t>agent_id</w:t>
      </w:r>
      <w:r>
        <w:rPr>
          <w:rFonts w:ascii="Arial" w:hAnsi="Arial"/>
          <w:b w:val="0"/>
          <w:color w:val="334155"/>
          <w:sz w:val="15"/>
        </w:rPr>
        <w:t xml:space="preserve">, </w:t>
      </w:r>
      <w:r>
        <w:rPr>
          <w:rFonts w:ascii="Courier New" w:hAnsi="Courier New"/>
          <w:b w:val="0"/>
          <w:color w:val="334155"/>
          <w:sz w:val="14"/>
        </w:rPr>
        <w:t>error_detail</w:t>
      </w:r>
      <w:r>
        <w:rPr>
          <w:rFonts w:ascii="Arial" w:hAnsi="Arial"/>
          <w:b w:val="0"/>
          <w:color w:val="334155"/>
          <w:sz w:val="15"/>
        </w:rPr>
        <w:t>).</w:t>
      </w:r>
    </w:p>
    <w:p>
      <w:r>
        <w:br w:type="page"/>
      </w:r>
    </w:p>
    <w:p>
      <w:pPr>
        <w:keepNext/>
        <w:spacing w:before="180" w:after="60"/>
      </w:pPr>
      <w:r>
        <w:rPr>
          <w:rFonts w:ascii="Arial" w:hAnsi="Arial"/>
          <w:b/>
          <w:color w:val="0F766E"/>
          <w:sz w:val="21"/>
        </w:rPr>
        <w:t>2.10 Enterprise Cryptography, FIPS-140 Baseline &amp; Security Model</w:t>
      </w:r>
    </w:p>
    <w:p>
      <w:pPr>
        <w:spacing w:before="40" w:after="40"/>
      </w:pPr>
      <w:r>
        <w:rPr>
          <w:rFonts w:ascii="Arial" w:hAnsi="Arial"/>
          <w:b w:val="0"/>
          <w:color w:val="334155"/>
          <w:sz w:val="15"/>
        </w:rPr>
        <w:t>YP-Raksha enforces a multi-tier defense-in-depth security model designed to satisfy stringent banking and defense baselines:</w:t>
      </w:r>
    </w:p>
    <w:tbl>
      <w:tblPr>
        <w:tblW w:type="auto" w:w="0"/>
        <w:jc w:val="center"/>
        <w:tblLook w:firstColumn="1" w:firstRow="1" w:lastColumn="0" w:lastRow="0" w:noHBand="0" w:noVBand="1" w:val="04A0"/>
      </w:tblPr>
      <w:tblGrid>
        <w:gridCol w:w="5400"/>
        <w:gridCol w:w="5400"/>
      </w:tblGrid>
      <w:tr>
        <w:trPr>
          <w:cantSplit/>
          <w:tblHeader/>
        </w:trPr>
        <w:tc>
          <w:tcPr>
            <w:tcW w:type="dxa" w:w="54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Security Dimension</w:t>
            </w:r>
          </w:p>
        </w:tc>
        <w:tc>
          <w:tcPr>
            <w:tcW w:type="dxa" w:w="54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Engineering Mechanism &amp; Technical Implementation</w:t>
            </w:r>
          </w:p>
        </w:tc>
      </w:tr>
      <w:tr>
        <w:trPr>
          <w:cantSplit/>
        </w:trPr>
        <w:tc>
          <w:tcPr>
            <w:tcW w:type="dxa" w:w="54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FIPS-140 Baseline</w:t>
            </w:r>
          </w:p>
        </w:tc>
        <w:tc>
          <w:tcPr>
            <w:tcW w:type="dxa" w:w="54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All cryptographic operations execute via NIST-approved primitives (</w:t>
            </w:r>
            <w:r>
              <w:rPr>
                <w:rFonts w:ascii="Courier New" w:hAnsi="Courier New"/>
                <w:b w:val="0"/>
                <w:color w:val="334155"/>
                <w:sz w:val="12"/>
              </w:rPr>
              <w:t>crypto/tls</w:t>
            </w:r>
            <w:r>
              <w:rPr>
                <w:rFonts w:ascii="Arial" w:hAnsi="Arial"/>
                <w:b w:val="0"/>
                <w:color w:val="334155"/>
                <w:sz w:val="13"/>
              </w:rPr>
              <w:t xml:space="preserve">, </w:t>
            </w:r>
            <w:r>
              <w:rPr>
                <w:rFonts w:ascii="Courier New" w:hAnsi="Courier New"/>
                <w:b w:val="0"/>
                <w:color w:val="334155"/>
                <w:sz w:val="12"/>
              </w:rPr>
              <w:t>crypto/aes</w:t>
            </w:r>
            <w:r>
              <w:rPr>
                <w:rFonts w:ascii="Arial" w:hAnsi="Arial"/>
                <w:b w:val="0"/>
                <w:color w:val="334155"/>
                <w:sz w:val="13"/>
              </w:rPr>
              <w:t xml:space="preserve">, </w:t>
            </w:r>
            <w:r>
              <w:rPr>
                <w:rFonts w:ascii="Courier New" w:hAnsi="Courier New"/>
                <w:b w:val="0"/>
                <w:color w:val="334155"/>
                <w:sz w:val="12"/>
              </w:rPr>
              <w:t>crypto/sha256</w:t>
            </w:r>
            <w:r>
              <w:rPr>
                <w:rFonts w:ascii="Arial" w:hAnsi="Arial"/>
                <w:b w:val="0"/>
                <w:color w:val="334155"/>
                <w:sz w:val="13"/>
              </w:rPr>
              <w:t>). Master secrets derived via PKCS#11 HSM or HashiCorp Vault.</w:t>
            </w:r>
          </w:p>
        </w:tc>
      </w:tr>
      <w:tr>
        <w:trPr>
          <w:cantSplit/>
        </w:trPr>
        <w:tc>
          <w:tcPr>
            <w:tcW w:type="dxa" w:w="54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Secrets at Rest</w:t>
            </w:r>
          </w:p>
        </w:tc>
        <w:tc>
          <w:tcPr>
            <w:tcW w:type="dxa" w:w="54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Secrets stored in the database (provider master keys, webhook secrets, uninstall keys) are encrypted using AES-256-GCM via </w:t>
            </w:r>
            <w:r>
              <w:rPr>
                <w:rFonts w:ascii="Courier New" w:hAnsi="Courier New"/>
                <w:b w:val="0"/>
                <w:color w:val="334155"/>
                <w:sz w:val="12"/>
              </w:rPr>
              <w:t>framework/encrypt</w:t>
            </w:r>
            <w:r>
              <w:rPr>
                <w:rFonts w:ascii="Arial" w:hAnsi="Arial"/>
                <w:b w:val="0"/>
                <w:color w:val="334155"/>
                <w:sz w:val="13"/>
              </w:rPr>
              <w:t xml:space="preserve"> when </w:t>
            </w:r>
            <w:r>
              <w:rPr>
                <w:rFonts w:ascii="Courier New" w:hAnsi="Courier New"/>
                <w:b w:val="0"/>
                <w:color w:val="334155"/>
                <w:sz w:val="12"/>
              </w:rPr>
              <w:t>UNIFAI_ENCRYPTION_KEY</w:t>
            </w:r>
            <w:r>
              <w:rPr>
                <w:rFonts w:ascii="Arial" w:hAnsi="Arial"/>
                <w:b w:val="0"/>
                <w:color w:val="334155"/>
                <w:sz w:val="13"/>
              </w:rPr>
              <w:t xml:space="preserve"> is configured.</w:t>
            </w:r>
          </w:p>
        </w:tc>
      </w:tr>
      <w:tr>
        <w:trPr>
          <w:cantSplit/>
        </w:trPr>
        <w:tc>
          <w:tcPr>
            <w:tcW w:type="dxa" w:w="54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Session Security</w:t>
            </w:r>
          </w:p>
        </w:tc>
        <w:tc>
          <w:tcPr>
            <w:tcW w:type="dxa" w:w="54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Dashboard sessions use cryptographic UUIDs stored in the database, delivered via </w:t>
            </w:r>
            <w:r>
              <w:rPr>
                <w:rFonts w:ascii="Courier New" w:hAnsi="Courier New"/>
                <w:b w:val="0"/>
                <w:color w:val="334155"/>
                <w:sz w:val="12"/>
              </w:rPr>
              <w:t>HttpOnly</w:t>
            </w:r>
            <w:r>
              <w:rPr>
                <w:rFonts w:ascii="Arial" w:hAnsi="Arial"/>
                <w:b w:val="0"/>
                <w:color w:val="334155"/>
                <w:sz w:val="13"/>
              </w:rPr>
              <w:t xml:space="preserve">, </w:t>
            </w:r>
            <w:r>
              <w:rPr>
                <w:rFonts w:ascii="Courier New" w:hAnsi="Courier New"/>
                <w:b w:val="0"/>
                <w:color w:val="334155"/>
                <w:sz w:val="12"/>
              </w:rPr>
              <w:t>SameSite=Lax</w:t>
            </w:r>
            <w:r>
              <w:rPr>
                <w:rFonts w:ascii="Arial" w:hAnsi="Arial"/>
                <w:b w:val="0"/>
                <w:color w:val="334155"/>
                <w:sz w:val="13"/>
              </w:rPr>
              <w:t xml:space="preserve">, and </w:t>
            </w:r>
            <w:r>
              <w:rPr>
                <w:rFonts w:ascii="Courier New" w:hAnsi="Courier New"/>
                <w:b w:val="0"/>
                <w:color w:val="334155"/>
                <w:sz w:val="12"/>
              </w:rPr>
              <w:t>Secure</w:t>
            </w:r>
            <w:r>
              <w:rPr>
                <w:rFonts w:ascii="Arial" w:hAnsi="Arial"/>
                <w:b w:val="0"/>
                <w:color w:val="334155"/>
                <w:sz w:val="13"/>
              </w:rPr>
              <w:t xml:space="preserve"> cookies with 24-hour expiration TTL.</w:t>
            </w:r>
          </w:p>
        </w:tc>
      </w:tr>
      <w:tr>
        <w:trPr>
          <w:cantSplit/>
        </w:trPr>
        <w:tc>
          <w:tcPr>
            <w:tcW w:type="dxa" w:w="54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WebSocket Security</w:t>
            </w:r>
          </w:p>
        </w:tc>
        <w:tc>
          <w:tcPr>
            <w:tcW w:type="dxa" w:w="54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WebSockets reject URL query token authentication to eliminate token leaks in logs; short-lived tickets are issued via authenticated </w:t>
            </w:r>
            <w:r>
              <w:rPr>
                <w:rFonts w:ascii="Courier New" w:hAnsi="Courier New"/>
                <w:b w:val="0"/>
                <w:color w:val="334155"/>
                <w:sz w:val="12"/>
              </w:rPr>
              <w:t>POST /api/session/ws-ticket</w:t>
            </w:r>
            <w:r>
              <w:rPr>
                <w:rFonts w:ascii="Arial" w:hAnsi="Arial"/>
                <w:b w:val="0"/>
                <w:color w:val="334155"/>
                <w:sz w:val="13"/>
              </w:rPr>
              <w:t>.</w:t>
            </w:r>
          </w:p>
        </w:tc>
      </w:tr>
      <w:tr>
        <w:trPr>
          <w:cantSplit/>
        </w:trPr>
        <w:tc>
          <w:tcPr>
            <w:tcW w:type="dxa" w:w="54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Brute-Force Lockout</w:t>
            </w:r>
          </w:p>
        </w:tc>
        <w:tc>
          <w:tcPr>
            <w:tcW w:type="dxa" w:w="54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Per-IP rate limiting (maximum 30 failed login attempts per 15-minute sliding window) combined with per-username database lockouts.</w:t>
            </w:r>
          </w:p>
        </w:tc>
      </w:tr>
      <w:tr>
        <w:trPr>
          <w:cantSplit/>
        </w:trPr>
        <w:tc>
          <w:tcPr>
            <w:tcW w:type="dxa" w:w="54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Password Reset Security</w:t>
            </w:r>
          </w:p>
        </w:tc>
        <w:tc>
          <w:tcPr>
            <w:tcW w:type="dxa" w:w="54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HMAC-SHA256 signed tokens using </w:t>
            </w:r>
            <w:r>
              <w:rPr>
                <w:rFonts w:ascii="Courier New" w:hAnsi="Courier New"/>
                <w:b w:val="0"/>
                <w:color w:val="334155"/>
                <w:sz w:val="12"/>
              </w:rPr>
              <w:t>PASSWORD_RESET_SECRET</w:t>
            </w:r>
            <w:r>
              <w:rPr>
                <w:rFonts w:ascii="Arial" w:hAnsi="Arial"/>
                <w:b w:val="0"/>
                <w:color w:val="334155"/>
                <w:sz w:val="13"/>
              </w:rPr>
              <w:t xml:space="preserve"> (minimum 32 characters) with 10-minute validity, strict 5 requests/hour limits, and 2-minute cooldowns.</w:t>
            </w:r>
          </w:p>
        </w:tc>
      </w:tr>
      <w:tr>
        <w:trPr>
          <w:cantSplit/>
        </w:trPr>
        <w:tc>
          <w:tcPr>
            <w:tcW w:type="dxa" w:w="54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Fleet Mutual Trust</w:t>
            </w:r>
          </w:p>
        </w:tc>
        <w:tc>
          <w:tcPr>
            <w:tcW w:type="dxa" w:w="54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Workstation agents authenticate to backend APIs using </w:t>
            </w:r>
            <w:r>
              <w:rPr>
                <w:rFonts w:ascii="Courier New" w:hAnsi="Courier New"/>
                <w:b w:val="0"/>
                <w:color w:val="334155"/>
                <w:sz w:val="12"/>
              </w:rPr>
              <w:t>UNIFAI_GUARD_SECRET</w:t>
            </w:r>
            <w:r>
              <w:rPr>
                <w:rFonts w:ascii="Arial" w:hAnsi="Arial"/>
                <w:b w:val="0"/>
                <w:color w:val="334155"/>
                <w:sz w:val="13"/>
              </w:rPr>
              <w:t xml:space="preserve">. When </w:t>
            </w:r>
            <w:r>
              <w:rPr>
                <w:rFonts w:ascii="Courier New" w:hAnsi="Courier New"/>
                <w:b w:val="0"/>
                <w:color w:val="334155"/>
                <w:sz w:val="12"/>
              </w:rPr>
              <w:t>UNIFAI_GUARD_REQUIRE_SECRET=1</w:t>
            </w:r>
            <w:r>
              <w:rPr>
                <w:rFonts w:ascii="Arial" w:hAnsi="Arial"/>
                <w:b w:val="0"/>
                <w:color w:val="334155"/>
                <w:sz w:val="13"/>
              </w:rPr>
              <w:t>, all unauthenticated agent requests fail closed.</w:t>
            </w:r>
          </w:p>
        </w:tc>
      </w:tr>
      <w:tr>
        <w:trPr>
          <w:cantSplit/>
        </w:trPr>
        <w:tc>
          <w:tcPr>
            <w:tcW w:type="dxa" w:w="54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PAC Anti-Hijack</w:t>
            </w:r>
          </w:p>
        </w:tc>
        <w:tc>
          <w:tcPr>
            <w:tcW w:type="dxa" w:w="54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By default, </w:t>
            </w:r>
            <w:r>
              <w:rPr>
                <w:rFonts w:ascii="Courier New" w:hAnsi="Courier New"/>
                <w:b w:val="0"/>
                <w:color w:val="334155"/>
                <w:sz w:val="12"/>
              </w:rPr>
              <w:t>UNIFAI_PAC_ALLOW_QUERY_PROXY=0</w:t>
            </w:r>
            <w:r>
              <w:rPr>
                <w:rFonts w:ascii="Arial" w:hAnsi="Arial"/>
                <w:b w:val="0"/>
                <w:color w:val="334155"/>
                <w:sz w:val="13"/>
              </w:rPr>
              <w:t xml:space="preserve"> forces the PAC script to serve only administrator-approved proxy IP addresses, completely preventing PAC-redirection attacks.</w:t>
            </w:r>
          </w:p>
        </w:tc>
      </w:tr>
      <w:tr>
        <w:trPr>
          <w:cantSplit/>
        </w:trPr>
        <w:tc>
          <w:tcPr>
            <w:tcW w:type="dxa" w:w="54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Anti-Tamper Uninstallation</w:t>
            </w:r>
          </w:p>
        </w:tc>
        <w:tc>
          <w:tcPr>
            <w:tcW w:type="dxa" w:w="54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Workstation agent uninstallation requires a 32-character enterprise uninstallation key verified against a salt-hashed SHA-256 digest in the central database.</w:t>
            </w:r>
          </w:p>
        </w:tc>
      </w:tr>
    </w:tbl>
    <w:p>
      <w:pPr>
        <w:spacing w:before="0" w:after="80"/>
      </w:pPr>
    </w:p>
    <w:p>
      <w:pPr>
        <w:keepNext/>
        <w:spacing w:before="180" w:after="60"/>
      </w:pPr>
      <w:r>
        <w:rPr>
          <w:rFonts w:ascii="Arial" w:hAnsi="Arial"/>
          <w:b/>
          <w:color w:val="0F766E"/>
          <w:sz w:val="21"/>
        </w:rPr>
        <w:t>2.11 Production Environment Variables &amp; Deployment Parameters</w:t>
      </w:r>
    </w:p>
    <w:tbl>
      <w:tblPr>
        <w:tblW w:type="auto" w:w="0"/>
        <w:jc w:val="center"/>
        <w:tblLook w:firstColumn="1" w:firstRow="1" w:lastColumn="0" w:lastRow="0" w:noHBand="0" w:noVBand="1" w:val="04A0"/>
      </w:tblPr>
      <w:tblGrid>
        <w:gridCol w:w="3600"/>
        <w:gridCol w:w="3600"/>
        <w:gridCol w:w="3600"/>
      </w:tblGrid>
      <w:tr>
        <w:trPr>
          <w:cantSplit/>
          <w:tblHeader/>
        </w:trPr>
        <w:tc>
          <w:tcPr>
            <w:tcW w:type="dxa" w:w="36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Environment Variable</w:t>
            </w:r>
          </w:p>
        </w:tc>
        <w:tc>
          <w:tcPr>
            <w:tcW w:type="dxa" w:w="36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Type / Default</w:t>
            </w:r>
          </w:p>
        </w:tc>
        <w:tc>
          <w:tcPr>
            <w:tcW w:type="dxa" w:w="36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Operational Purpose &amp; Architectural Impact</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color w:val="0F172A"/>
                <w:sz w:val="12"/>
              </w:rPr>
              <w:t>APP_PORT</w:t>
            </w:r>
            <w:r>
              <w:rPr>
                <w:rFonts w:ascii="Arial" w:hAnsi="Arial"/>
                <w:b/>
                <w:color w:val="0F172A"/>
                <w:sz w:val="13"/>
              </w:rPr>
              <w:t xml:space="preserve"> / </w:t>
            </w:r>
            <w:r>
              <w:rPr>
                <w:rFonts w:ascii="Courier New" w:hAnsi="Courier New"/>
                <w:b/>
                <w:color w:val="0F172A"/>
                <w:sz w:val="12"/>
              </w:rPr>
              <w:t>-port</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Integer (</w:t>
            </w:r>
            <w:r>
              <w:rPr>
                <w:rFonts w:ascii="Courier New" w:hAnsi="Courier New"/>
                <w:b w:val="0"/>
                <w:color w:val="334155"/>
                <w:sz w:val="12"/>
              </w:rPr>
              <w:t>8001</w:t>
            </w:r>
            <w:r>
              <w:rPr>
                <w:rFonts w:ascii="Arial" w:hAnsi="Arial"/>
                <w:b w:val="0"/>
                <w:color w:val="334155"/>
                <w:sz w:val="13"/>
              </w:rPr>
              <w:t>)</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Primary TCP listening port for the unified Go HTTP server.</w:t>
            </w:r>
          </w:p>
        </w:tc>
      </w:tr>
      <w:tr>
        <w:trPr>
          <w:cantSplit/>
        </w:trPr>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color w:val="0F172A"/>
                <w:sz w:val="12"/>
              </w:rPr>
              <w:t>APP_HOST</w:t>
            </w:r>
            <w:r>
              <w:rPr>
                <w:rFonts w:ascii="Arial" w:hAnsi="Arial"/>
                <w:b/>
                <w:color w:val="0F172A"/>
                <w:sz w:val="13"/>
              </w:rPr>
              <w:t xml:space="preserve"> / </w:t>
            </w:r>
            <w:r>
              <w:rPr>
                <w:rFonts w:ascii="Courier New" w:hAnsi="Courier New"/>
                <w:b/>
                <w:color w:val="0F172A"/>
                <w:sz w:val="12"/>
              </w:rPr>
              <w:t>-host</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String (</w:t>
            </w:r>
            <w:r>
              <w:rPr>
                <w:rFonts w:ascii="Courier New" w:hAnsi="Courier New"/>
                <w:b w:val="0"/>
                <w:color w:val="334155"/>
                <w:sz w:val="12"/>
              </w:rPr>
              <w:t>localhost</w:t>
            </w:r>
            <w:r>
              <w:rPr>
                <w:rFonts w:ascii="Arial" w:hAnsi="Arial"/>
                <w:b w:val="0"/>
                <w:color w:val="334155"/>
                <w:sz w:val="13"/>
              </w:rPr>
              <w:t>)</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Network interface binding (</w:t>
            </w:r>
            <w:r>
              <w:rPr>
                <w:rFonts w:ascii="Courier New" w:hAnsi="Courier New"/>
                <w:b w:val="0"/>
                <w:color w:val="334155"/>
                <w:sz w:val="12"/>
              </w:rPr>
              <w:t>0.0.0.0</w:t>
            </w:r>
            <w:r>
              <w:rPr>
                <w:rFonts w:ascii="Arial" w:hAnsi="Arial"/>
                <w:b w:val="0"/>
                <w:color w:val="334155"/>
                <w:sz w:val="13"/>
              </w:rPr>
              <w:t xml:space="preserve"> binds to all network interfaces).</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color w:val="0F172A"/>
                <w:sz w:val="12"/>
              </w:rPr>
              <w:t>APP_DIR</w:t>
            </w:r>
            <w:r>
              <w:rPr>
                <w:rFonts w:ascii="Arial" w:hAnsi="Arial"/>
                <w:b/>
                <w:color w:val="0F172A"/>
                <w:sz w:val="13"/>
              </w:rPr>
              <w:t xml:space="preserve"> / </w:t>
            </w:r>
            <w:r>
              <w:rPr>
                <w:rFonts w:ascii="Courier New" w:hAnsi="Courier New"/>
                <w:b/>
                <w:color w:val="0F172A"/>
                <w:sz w:val="12"/>
              </w:rPr>
              <w:t>-app-dir</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Path (</w:t>
            </w:r>
            <w:r>
              <w:rPr>
                <w:rFonts w:ascii="Courier New" w:hAnsi="Courier New"/>
                <w:b w:val="0"/>
                <w:color w:val="334155"/>
                <w:sz w:val="12"/>
              </w:rPr>
              <w:t>./data</w:t>
            </w:r>
            <w:r>
              <w:rPr>
                <w:rFonts w:ascii="Arial" w:hAnsi="Arial"/>
                <w:b w:val="0"/>
                <w:color w:val="334155"/>
                <w:sz w:val="13"/>
              </w:rPr>
              <w:t>)</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Local directory path for file attachments, offline buffers, and SQLite databases.</w:t>
            </w:r>
          </w:p>
        </w:tc>
      </w:tr>
      <w:tr>
        <w:trPr>
          <w:cantSplit/>
        </w:trPr>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color w:val="0F172A"/>
                <w:sz w:val="12"/>
              </w:rPr>
              <w:t>UNIFAI_DB_TYPE</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String (</w:t>
            </w:r>
            <w:r>
              <w:rPr>
                <w:rFonts w:ascii="Courier New" w:hAnsi="Courier New"/>
                <w:b w:val="0"/>
                <w:color w:val="334155"/>
                <w:sz w:val="12"/>
              </w:rPr>
              <w:t>postgres</w:t>
            </w:r>
            <w:r>
              <w:rPr>
                <w:rFonts w:ascii="Arial" w:hAnsi="Arial"/>
                <w:b w:val="0"/>
                <w:color w:val="334155"/>
                <w:sz w:val="13"/>
              </w:rPr>
              <w:t>)</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Persistence engine selection: </w:t>
            </w:r>
            <w:r>
              <w:rPr>
                <w:rFonts w:ascii="Courier New" w:hAnsi="Courier New"/>
                <w:b w:val="0"/>
                <w:color w:val="334155"/>
                <w:sz w:val="12"/>
              </w:rPr>
              <w:t>postgres</w:t>
            </w:r>
            <w:r>
              <w:rPr>
                <w:rFonts w:ascii="Arial" w:hAnsi="Arial"/>
                <w:b w:val="0"/>
                <w:color w:val="334155"/>
                <w:sz w:val="13"/>
              </w:rPr>
              <w:t xml:space="preserve">, </w:t>
            </w:r>
            <w:r>
              <w:rPr>
                <w:rFonts w:ascii="Courier New" w:hAnsi="Courier New"/>
                <w:b w:val="0"/>
                <w:color w:val="334155"/>
                <w:sz w:val="12"/>
              </w:rPr>
              <w:t>mysql</w:t>
            </w:r>
            <w:r>
              <w:rPr>
                <w:rFonts w:ascii="Arial" w:hAnsi="Arial"/>
                <w:b w:val="0"/>
                <w:color w:val="334155"/>
                <w:sz w:val="13"/>
              </w:rPr>
              <w:t xml:space="preserve">, or </w:t>
            </w:r>
            <w:r>
              <w:rPr>
                <w:rFonts w:ascii="Courier New" w:hAnsi="Courier New"/>
                <w:b w:val="0"/>
                <w:color w:val="334155"/>
                <w:sz w:val="12"/>
              </w:rPr>
              <w:t>sqlite</w:t>
            </w:r>
            <w:r>
              <w:rPr>
                <w:rFonts w:ascii="Arial" w:hAnsi="Arial"/>
                <w:b w:val="0"/>
                <w:color w:val="334155"/>
                <w:sz w:val="13"/>
              </w:rPr>
              <w:t>.</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color w:val="0F172A"/>
                <w:sz w:val="12"/>
              </w:rPr>
              <w:t>UNIFAI_DB_DSN</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Connection String</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Database Data Source Name (e.g. </w:t>
            </w:r>
            <w:r>
              <w:rPr>
                <w:rFonts w:ascii="Courier New" w:hAnsi="Courier New"/>
                <w:b w:val="0"/>
                <w:color w:val="334155"/>
                <w:sz w:val="12"/>
              </w:rPr>
              <w:t>postgresql://user:pass@host:5432/raksha_db?sslmode=verify-full</w:t>
            </w:r>
            <w:r>
              <w:rPr>
                <w:rFonts w:ascii="Arial" w:hAnsi="Arial"/>
                <w:b w:val="0"/>
                <w:color w:val="334155"/>
                <w:sz w:val="13"/>
              </w:rPr>
              <w:t>).</w:t>
            </w:r>
          </w:p>
        </w:tc>
      </w:tr>
      <w:tr>
        <w:trPr>
          <w:cantSplit/>
        </w:trPr>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color w:val="0F172A"/>
                <w:sz w:val="12"/>
              </w:rPr>
              <w:t>UNIFAI_ENCRYPTION_KEY</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Hex String (64 chars)</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256-bit AES cryptographic master key used to encrypt database secrets at rest.</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color w:val="0F172A"/>
                <w:sz w:val="12"/>
              </w:rPr>
              <w:t>UNIFAI_GUARD_SECRET</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String (Alphanumeric)</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Shared secret used to authenticate workstation Guard agents to the </w:t>
            </w:r>
            <w:r>
              <w:rPr>
                <w:rFonts w:ascii="Courier New" w:hAnsi="Courier New"/>
                <w:b w:val="0"/>
                <w:color w:val="334155"/>
                <w:sz w:val="12"/>
              </w:rPr>
              <w:t>/api/browser-ai/*</w:t>
            </w:r>
            <w:r>
              <w:rPr>
                <w:rFonts w:ascii="Arial" w:hAnsi="Arial"/>
                <w:b w:val="0"/>
                <w:color w:val="334155"/>
                <w:sz w:val="13"/>
              </w:rPr>
              <w:t xml:space="preserve"> backend.</w:t>
            </w:r>
          </w:p>
        </w:tc>
      </w:tr>
      <w:tr>
        <w:trPr>
          <w:cantSplit/>
        </w:trPr>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color w:val="0F172A"/>
                <w:sz w:val="12"/>
              </w:rPr>
              <w:t>UNIFAI_GUARD_REQUIRE_SECRET</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Boolean (</w:t>
            </w:r>
            <w:r>
              <w:rPr>
                <w:rFonts w:ascii="Courier New" w:hAnsi="Courier New"/>
                <w:b w:val="0"/>
                <w:color w:val="334155"/>
                <w:sz w:val="12"/>
              </w:rPr>
              <w:t>1</w:t>
            </w:r>
            <w:r>
              <w:rPr>
                <w:rFonts w:ascii="Arial" w:hAnsi="Arial"/>
                <w:b w:val="0"/>
                <w:color w:val="334155"/>
                <w:sz w:val="13"/>
              </w:rPr>
              <w:t>)</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When set to </w:t>
            </w:r>
            <w:r>
              <w:rPr>
                <w:rFonts w:ascii="Courier New" w:hAnsi="Courier New"/>
                <w:b w:val="0"/>
                <w:color w:val="334155"/>
                <w:sz w:val="12"/>
              </w:rPr>
              <w:t>1</w:t>
            </w:r>
            <w:r>
              <w:rPr>
                <w:rFonts w:ascii="Arial" w:hAnsi="Arial"/>
                <w:b w:val="0"/>
                <w:color w:val="334155"/>
                <w:sz w:val="13"/>
              </w:rPr>
              <w:t>, forces all agent ingest endpoints to fail closed if the secret is missing or invalid.</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color w:val="0F172A"/>
                <w:sz w:val="12"/>
              </w:rPr>
              <w:t>UNIFAI_PAC_ALLOW_QUERY_PROXY</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Boolean (</w:t>
            </w:r>
            <w:r>
              <w:rPr>
                <w:rFonts w:ascii="Courier New" w:hAnsi="Courier New"/>
                <w:b w:val="0"/>
                <w:color w:val="334155"/>
                <w:sz w:val="12"/>
              </w:rPr>
              <w:t>0</w:t>
            </w:r>
            <w:r>
              <w:rPr>
                <w:rFonts w:ascii="Arial" w:hAnsi="Arial"/>
                <w:b w:val="0"/>
                <w:color w:val="334155"/>
                <w:sz w:val="13"/>
              </w:rPr>
              <w:t>)</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When set to </w:t>
            </w:r>
            <w:r>
              <w:rPr>
                <w:rFonts w:ascii="Courier New" w:hAnsi="Courier New"/>
                <w:b w:val="0"/>
                <w:color w:val="334155"/>
                <w:sz w:val="12"/>
              </w:rPr>
              <w:t>0</w:t>
            </w:r>
            <w:r>
              <w:rPr>
                <w:rFonts w:ascii="Arial" w:hAnsi="Arial"/>
                <w:b w:val="0"/>
                <w:color w:val="334155"/>
                <w:sz w:val="13"/>
              </w:rPr>
              <w:t>, prevents clients from overriding the PAC proxy IP via URL query parameters.</w:t>
            </w:r>
          </w:p>
        </w:tc>
      </w:tr>
      <w:tr>
        <w:trPr>
          <w:cantSplit/>
        </w:trPr>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color w:val="0F172A"/>
                <w:sz w:val="12"/>
              </w:rPr>
              <w:t>SERVER_DOMAIN</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String (FQDN)</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Fully qualified domain name used to configure CORS allowed origins and generate PAC URLs.</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color w:val="0F172A"/>
                <w:sz w:val="12"/>
              </w:rPr>
              <w:t>PASSWORD_RESET_SECRET</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String (Min 32 chars)</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Secret key used to sign HMAC tokens for self-service password reset workflows.</w:t>
            </w:r>
          </w:p>
        </w:tc>
      </w:tr>
      <w:tr>
        <w:trPr>
          <w:cantSplit/>
        </w:trPr>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color w:val="0F172A"/>
                <w:sz w:val="12"/>
              </w:rPr>
              <w:t>LOG_LEVEL</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String (</w:t>
            </w:r>
            <w:r>
              <w:rPr>
                <w:rFonts w:ascii="Courier New" w:hAnsi="Courier New"/>
                <w:b w:val="0"/>
                <w:color w:val="334155"/>
                <w:sz w:val="12"/>
              </w:rPr>
              <w:t>info</w:t>
            </w:r>
            <w:r>
              <w:rPr>
                <w:rFonts w:ascii="Arial" w:hAnsi="Arial"/>
                <w:b w:val="0"/>
                <w:color w:val="334155"/>
                <w:sz w:val="13"/>
              </w:rPr>
              <w:t>)</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Logging verbosity: </w:t>
            </w:r>
            <w:r>
              <w:rPr>
                <w:rFonts w:ascii="Courier New" w:hAnsi="Courier New"/>
                <w:b w:val="0"/>
                <w:color w:val="334155"/>
                <w:sz w:val="12"/>
              </w:rPr>
              <w:t>debug</w:t>
            </w:r>
            <w:r>
              <w:rPr>
                <w:rFonts w:ascii="Arial" w:hAnsi="Arial"/>
                <w:b w:val="0"/>
                <w:color w:val="334155"/>
                <w:sz w:val="13"/>
              </w:rPr>
              <w:t xml:space="preserve">, </w:t>
            </w:r>
            <w:r>
              <w:rPr>
                <w:rFonts w:ascii="Courier New" w:hAnsi="Courier New"/>
                <w:b w:val="0"/>
                <w:color w:val="334155"/>
                <w:sz w:val="12"/>
              </w:rPr>
              <w:t>info</w:t>
            </w:r>
            <w:r>
              <w:rPr>
                <w:rFonts w:ascii="Arial" w:hAnsi="Arial"/>
                <w:b w:val="0"/>
                <w:color w:val="334155"/>
                <w:sz w:val="13"/>
              </w:rPr>
              <w:t xml:space="preserve">, </w:t>
            </w:r>
            <w:r>
              <w:rPr>
                <w:rFonts w:ascii="Courier New" w:hAnsi="Courier New"/>
                <w:b w:val="0"/>
                <w:color w:val="334155"/>
                <w:sz w:val="12"/>
              </w:rPr>
              <w:t>warn</w:t>
            </w:r>
            <w:r>
              <w:rPr>
                <w:rFonts w:ascii="Arial" w:hAnsi="Arial"/>
                <w:b w:val="0"/>
                <w:color w:val="334155"/>
                <w:sz w:val="13"/>
              </w:rPr>
              <w:t xml:space="preserve">, </w:t>
            </w:r>
            <w:r>
              <w:rPr>
                <w:rFonts w:ascii="Courier New" w:hAnsi="Courier New"/>
                <w:b w:val="0"/>
                <w:color w:val="334155"/>
                <w:sz w:val="12"/>
              </w:rPr>
              <w:t>error</w:t>
            </w:r>
            <w:r>
              <w:rPr>
                <w:rFonts w:ascii="Arial" w:hAnsi="Arial"/>
                <w:b w:val="0"/>
                <w:color w:val="334155"/>
                <w:sz w:val="13"/>
              </w:rPr>
              <w:t xml:space="preserve">. Production default is </w:t>
            </w:r>
            <w:r>
              <w:rPr>
                <w:rFonts w:ascii="Courier New" w:hAnsi="Courier New"/>
                <w:b w:val="0"/>
                <w:color w:val="334155"/>
                <w:sz w:val="12"/>
              </w:rPr>
              <w:t>info</w:t>
            </w:r>
            <w:r>
              <w:rPr>
                <w:rFonts w:ascii="Arial" w:hAnsi="Arial"/>
                <w:b w:val="0"/>
                <w:color w:val="334155"/>
                <w:sz w:val="13"/>
              </w:rPr>
              <w:t>.</w:t>
            </w:r>
          </w:p>
        </w:tc>
      </w:tr>
    </w:tbl>
    <w:p>
      <w:pPr>
        <w:spacing w:before="0" w:after="80"/>
      </w:pPr>
    </w:p>
    <w:p>
      <w:pPr>
        <w:keepNext/>
        <w:spacing w:before="180" w:after="60"/>
      </w:pPr>
      <w:r>
        <w:rPr>
          <w:rFonts w:ascii="Arial" w:hAnsi="Arial"/>
          <w:b/>
          <w:color w:val="0F766E"/>
          <w:sz w:val="21"/>
        </w:rPr>
        <w:t>2.12 Developer, Build &amp; Automated Test Workflow</w:t>
      </w:r>
    </w:p>
    <w:p>
      <w:pPr>
        <w:spacing w:before="40" w:after="40"/>
      </w:pPr>
      <w:r>
        <w:rPr>
          <w:rFonts w:ascii="Arial" w:hAnsi="Arial"/>
          <w:b w:val="0"/>
          <w:color w:val="334155"/>
          <w:sz w:val="15"/>
        </w:rPr>
        <w:t xml:space="preserve">The repository includes a comprehensive </w:t>
      </w:r>
      <w:r>
        <w:rPr>
          <w:rFonts w:ascii="Courier New" w:hAnsi="Courier New"/>
          <w:b w:val="0"/>
          <w:color w:val="334155"/>
          <w:sz w:val="14"/>
        </w:rPr>
        <w:t>Makefile</w:t>
      </w:r>
      <w:r>
        <w:rPr>
          <w:rFonts w:ascii="Arial" w:hAnsi="Arial"/>
          <w:b w:val="0"/>
          <w:color w:val="334155"/>
          <w:sz w:val="15"/>
        </w:rPr>
        <w:t xml:space="preserve"> automating the entire continuous integration, containerization, and distribution pipeline:</w:t>
      </w:r>
    </w:p>
    <w:tbl>
      <w:tblPr>
        <w:tblW w:type="auto" w:w="0"/>
        <w:jc w:val="center"/>
        <w:tblLook w:firstColumn="1" w:firstRow="1" w:lastColumn="0" w:lastRow="0" w:noHBand="0" w:noVBand="1" w:val="04A0"/>
      </w:tblPr>
      <w:tblGrid>
        <w:gridCol w:w="10800"/>
      </w:tblGrid>
      <w:tr>
        <w:tc>
          <w:tcPr>
            <w:tcW w:type="dxa" w:w="10800"/>
            <w:shd w:fill="F8FAFC"/>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pPr>
            <w:r>
              <w:rPr>
                <w:rFonts w:ascii="Courier New" w:hAnsi="Courier New"/>
                <w:color w:val="0F172A"/>
                <w:sz w:val="12"/>
              </w:rPr>
              <w:t># Gateway &amp; Core Development Workflow</w:t>
              <w:br/>
              <w:t>make setup-workspace     # Initializes the multi-module Go workspace (go work use ./core ./framework ...)</w:t>
              <w:br/>
              <w:t>make dev                 # Concurrently runs Vite UI and Air live-reloading Go backend</w:t>
              <w:br/>
              <w:t>make build               # Builds the production React UI and compiles the hermetic Go binary</w:t>
              <w:br/>
              <w:t>make fmt ; make lint     # Enforces gofmt code styling and oxlint/golangci-lint quality gates</w:t>
              <w:br/>
              <w:br/>
              <w:t># Automated Verification &amp; Test Suite</w:t>
              <w:br/>
              <w:t>make test                # Executes unit tests for unifai-http transport via gotestsum</w:t>
              <w:br/>
              <w:t>make test-core           # Tests core provider adapters (PROVIDER=openai TESTCASE=...)</w:t>
              <w:br/>
              <w:t>make test-framework      # Runs relational persistence and RBAC verification tests</w:t>
              <w:br/>
              <w:t>make test-plugins        # Validates plugin pipeline ordering and latency budgets</w:t>
              <w:br/>
              <w:t>make test-all            # Executes the complete unit, integration, and performance test suite</w:t>
              <w:br/>
              <w:t>make run-e2e             # Runs Playwright browser end-to-end automation test suite</w:t>
              <w:br/>
              <w:br/>
              <w:t># Workstation Guard Packaging Workflow</w:t>
              <w:br/>
              <w:t>make sync-guard-config   # Synchronizes agent JSON configurations and documentation from .env</w:t>
              <w:br/>
              <w:t>make build-guard-windows # Compiles Windows executable and packages Inno Setup 6 Setup.exe installer</w:t>
              <w:br/>
              <w:t>make build-guard-mac     # Packages macOS Application Bundle (.app) and signed PKG installer</w:t>
            </w:r>
          </w:p>
        </w:tc>
      </w:tr>
    </w:tbl>
    <w:p>
      <w:pPr>
        <w:spacing w:before="0" w:after="80"/>
      </w:pPr>
    </w:p>
    <w:p>
      <w:pPr>
        <w:keepNext/>
        <w:spacing w:before="180" w:after="60"/>
      </w:pPr>
      <w:r>
        <w:rPr>
          <w:rFonts w:ascii="Arial" w:hAnsi="Arial"/>
          <w:b/>
          <w:color w:val="0F766E"/>
          <w:sz w:val="21"/>
        </w:rPr>
        <w:t>2.13 Enterprise SBOM, Third-Party Library Governance &amp; SLSA Level 3</w:t>
      </w:r>
    </w:p>
    <w:p>
      <w:pPr>
        <w:spacing w:before="40" w:after="40"/>
      </w:pPr>
      <w:r>
        <w:rPr>
          <w:rFonts w:ascii="Arial" w:hAnsi="Arial"/>
          <w:b w:val="0"/>
          <w:color w:val="334155"/>
          <w:sz w:val="15"/>
        </w:rPr>
        <w:t>YP-Raksha adheres to Supply-chain Levels for Software Artifacts (SLSA) Level 3 security standards:</w:t>
      </w:r>
    </w:p>
    <w:p>
      <w:pPr>
        <w:pStyle w:val="ListBullet"/>
        <w:spacing w:before="20" w:after="20"/>
      </w:pPr>
      <w:r>
        <w:rPr>
          <w:rFonts w:ascii="Arial" w:hAnsi="Arial"/>
          <w:b/>
          <w:color w:val="334155"/>
          <w:sz w:val="15"/>
        </w:rPr>
        <w:t>Hermetic &amp; Reproducible Builds:</w:t>
      </w:r>
      <w:r>
        <w:rPr>
          <w:rFonts w:ascii="Arial" w:hAnsi="Arial"/>
          <w:b w:val="0"/>
          <w:color w:val="334155"/>
          <w:sz w:val="15"/>
        </w:rPr>
        <w:t xml:space="preserve"> Gateways and host agents are compiled in fully isolated environments with pinned toolchains (</w:t>
      </w:r>
      <w:r>
        <w:rPr>
          <w:rFonts w:ascii="Courier New" w:hAnsi="Courier New"/>
          <w:b w:val="0"/>
          <w:color w:val="334155"/>
          <w:sz w:val="14"/>
        </w:rPr>
        <w:t>CGO_ENABLED=0</w:t>
      </w:r>
      <w:r>
        <w:rPr>
          <w:rFonts w:ascii="Arial" w:hAnsi="Arial"/>
          <w:b w:val="0"/>
          <w:color w:val="334155"/>
          <w:sz w:val="15"/>
        </w:rPr>
        <w:t xml:space="preserve">, </w:t>
      </w:r>
      <w:r>
        <w:rPr>
          <w:rFonts w:ascii="Courier New" w:hAnsi="Courier New"/>
          <w:b w:val="0"/>
          <w:color w:val="334155"/>
          <w:sz w:val="14"/>
        </w:rPr>
        <w:t>-trimpath</w:t>
      </w:r>
      <w:r>
        <w:rPr>
          <w:rFonts w:ascii="Arial" w:hAnsi="Arial"/>
          <w:b w:val="0"/>
          <w:color w:val="334155"/>
          <w:sz w:val="15"/>
        </w:rPr>
        <w:t xml:space="preserve">, </w:t>
      </w:r>
      <w:r>
        <w:rPr>
          <w:rFonts w:ascii="Courier New" w:hAnsi="Courier New"/>
          <w:b w:val="0"/>
          <w:color w:val="334155"/>
          <w:sz w:val="14"/>
        </w:rPr>
        <w:t>-buildvcs=false</w:t>
      </w:r>
      <w:r>
        <w:rPr>
          <w:rFonts w:ascii="Arial" w:hAnsi="Arial"/>
          <w:b w:val="0"/>
          <w:color w:val="334155"/>
          <w:sz w:val="15"/>
        </w:rPr>
        <w:t>). The resulting binary is bit-for-bit reproducible.</w:t>
      </w:r>
    </w:p>
    <w:p>
      <w:pPr>
        <w:pStyle w:val="ListBullet"/>
        <w:spacing w:before="20" w:after="20"/>
      </w:pPr>
      <w:r>
        <w:rPr>
          <w:rFonts w:ascii="Arial" w:hAnsi="Arial"/>
          <w:b/>
          <w:color w:val="334155"/>
          <w:sz w:val="15"/>
        </w:rPr>
        <w:t>Cryptographic Provenance Attestation:</w:t>
      </w:r>
      <w:r>
        <w:rPr>
          <w:rFonts w:ascii="Arial" w:hAnsi="Arial"/>
          <w:b w:val="0"/>
          <w:color w:val="334155"/>
          <w:sz w:val="15"/>
        </w:rPr>
        <w:t xml:space="preserve"> Every build generates an in-toto attestation signed with the bank's internal PKI or Cosign cryptographic keys, capturing the exact commit SHA, build environment, and SHA-256 hashes of all input sources.</w:t>
      </w:r>
    </w:p>
    <w:p>
      <w:pPr>
        <w:pStyle w:val="ListBullet"/>
        <w:spacing w:before="20" w:after="20"/>
      </w:pPr>
      <w:r>
        <w:rPr>
          <w:rFonts w:ascii="Arial" w:hAnsi="Arial"/>
          <w:b/>
          <w:color w:val="334155"/>
          <w:sz w:val="15"/>
        </w:rPr>
        <w:t>Automated Daily SCA &amp; CVE Auditing:</w:t>
      </w:r>
      <w:r>
        <w:rPr>
          <w:rFonts w:ascii="Arial" w:hAnsi="Arial"/>
          <w:b w:val="0"/>
          <w:color w:val="334155"/>
          <w:sz w:val="15"/>
        </w:rPr>
        <w:t xml:space="preserve"> Automated pipelines scan the codebase daily using Syft, Grype, and Trivy against the NIST National Vulnerability Database (NVD). Releases with unresolved CVSS scores &gt;= 7.0 are automatically rejected.</w:t>
      </w:r>
    </w:p>
    <w:p>
      <w:pPr>
        <w:pStyle w:val="ListBullet"/>
        <w:spacing w:before="20" w:after="20"/>
      </w:pPr>
      <w:r>
        <w:rPr>
          <w:rFonts w:ascii="Arial" w:hAnsi="Arial"/>
          <w:b/>
          <w:color w:val="334155"/>
          <w:sz w:val="15"/>
        </w:rPr>
        <w:t>Tamper-Evident Delivery:</w:t>
      </w:r>
      <w:r>
        <w:rPr>
          <w:rFonts w:ascii="Arial" w:hAnsi="Arial"/>
          <w:b w:val="0"/>
          <w:color w:val="334155"/>
          <w:sz w:val="15"/>
        </w:rPr>
        <w:t xml:space="preserve"> Artifacts are delivered alongside GPG signatures and SHA-256 checksums, verified by the bank's automated deployment pipelines prior to staging.</w:t>
      </w:r>
    </w:p>
    <w:sectPr w:rsidR="00FC693F" w:rsidRPr="0006063C" w:rsidSect="00034616">
      <w:headerReference w:type="default" r:id="rId10"/>
      <w:footerReference w:type="default" r:id="rId11"/>
      <w:pgSz w:w="12240" w:h="15840"/>
      <w:pgMar w:top="720" w:right="720" w:bottom="720" w:left="7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748B"/>
        <w:sz w:val="15"/>
      </w:rPr>
      <w:t>YES PANCHI GROUP OF COMPANIES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5"/>
      </w:rPr>
      <w:t>YP-Raksha v2.5  |  Product Datasheet &amp; Specifications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