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algun Gothic"/>
          <w:b/>
          <w:color w:val="2E74B5"/>
          <w:sz w:val="24"/>
        </w:rPr>
        <w:t>DOCUMENT AGENT</w:t>
      </w:r>
    </w:p>
    <w:p>
      <w:pPr>
        <w:spacing w:after="100"/>
      </w:pPr>
      <w:r>
        <w:rPr>
          <w:rFonts w:ascii="Calibri" w:hAnsi="Calibri" w:eastAsia="Malgun Gothic"/>
          <w:b/>
          <w:color w:val="17365D"/>
          <w:sz w:val="48"/>
        </w:rPr>
        <w:t>종합 성능평가 보고서</w:t>
      </w:r>
    </w:p>
    <w:p>
      <w:pPr>
        <w:spacing w:after="360"/>
      </w:pPr>
      <w:r>
        <w:rPr>
          <w:rFonts w:ascii="Calibri" w:hAnsi="Calibri" w:eastAsia="Malgun Gothic"/>
          <w:b/>
          <w:color w:val="1F4D78"/>
          <w:sz w:val="28"/>
        </w:rPr>
        <w:t>같은 양식 · 다른 양식 · 실제 공개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메모 항목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내용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평가일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2026-08-12~13 (KST)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기준 코드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origin/main 9298e1feb3d1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모델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gemini-3.6-flash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판정 원칙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정답을 모델 호출 전에 고정하고, 유효 구조화 응답만 의미 정확도 분모에 포함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보고 범위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문서 종류, 14개 구조화 필드, 누락 필드, 문서 간 불일치, reviewRequired</w:t>
            </w:r>
          </w:p>
        </w:tc>
      </w:tr>
    </w:tbl>
    <w:p>
      <w:pPr>
        <w:spacing w:after="20"/>
      </w:pPr>
    </w:p>
    <w:p>
      <w:pPr>
        <w:spacing w:before="80" w:after="160"/>
        <w:shd w:fill="E8EEF5"/>
      </w:pPr>
      <w:r>
        <w:rPr>
          <w:rFonts w:ascii="Calibri" w:hAnsi="Calibri" w:eastAsia="Malgun Gothic"/>
          <w:b/>
          <w:color w:val="17365D"/>
          <w:sz w:val="21"/>
        </w:rPr>
        <w:t>핵심 결론  |  유효 결과 25건 중 엄격 완전 일치 24건(96.0%), 필드 값 1,106/1,106(100%), 문서 간 불일치 16/16 검출. 단, 전체 설계 35건 중 25건만 유효 결과를 받아 커버리지는 71.4%이며 반복성은 아직 측정하지 않았습니다.</w:t>
      </w:r>
    </w:p>
    <w:p>
      <w:pPr>
        <w:pStyle w:val="Heading1"/>
      </w:pPr>
      <w:r>
        <w:t>1. 평가 질문과 판정 원칙</w:t>
      </w: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질문  </w:t>
      </w:r>
      <w:r>
        <w:rPr>
          <w:rFonts w:ascii="Calibri" w:hAnsi="Calibri" w:eastAsia="Malgun Gothic"/>
          <w:color w:val="222222"/>
          <w:sz w:val="21"/>
        </w:rPr>
        <w:t>Document Agent가 지원하는 추출·문서 종류 식별·문서 간 값 불일치 판정을 얼마나 정확히 수행하는가?</w:t>
      </w: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정확도  </w:t>
      </w:r>
      <w:r>
        <w:rPr>
          <w:rFonts w:ascii="Calibri" w:hAnsi="Calibri" w:eastAsia="Malgun Gothic"/>
          <w:color w:val="222222"/>
          <w:sz w:val="21"/>
        </w:rPr>
        <w:t>구조화 응답이 반환된 고유 사례에서 고정된 expected.json과 결과를 비교합니다.</w:t>
      </w: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가용성  </w:t>
      </w:r>
      <w:r>
        <w:rPr>
          <w:rFonts w:ascii="Calibri" w:hAnsi="Calibri" w:eastAsia="Malgun Gothic"/>
          <w:color w:val="222222"/>
          <w:sz w:val="21"/>
        </w:rPr>
        <w:t>HTTP 429/503, AI_RESPONSE_INVALID처럼 결과가 없는 호출은 의미 오류로 섞지 않고 별도 집계합니다.</w:t>
      </w:r>
    </w:p>
    <w:p>
      <w:pPr>
        <w:spacing w:after="100"/>
      </w:pPr>
      <w:r>
        <w:rPr>
          <w:rFonts w:ascii="Calibri" w:hAnsi="Calibri" w:eastAsia="Malgun Gothic"/>
          <w:b/>
          <w:color w:val="9B1C1C"/>
          <w:sz w:val="21"/>
        </w:rPr>
        <w:t xml:space="preserve">한계  </w:t>
      </w:r>
      <w:r>
        <w:rPr>
          <w:rFonts w:ascii="Calibri" w:hAnsi="Calibri" w:eastAsia="Malgun Gothic"/>
          <w:color w:val="222222"/>
          <w:sz w:val="21"/>
        </w:rPr>
        <w:t>문서 내부 정보가 진짜인지, 위조·조작됐는지는 이 시험과 현재 Agent의 판정 범위가 아닙니다.</w:t>
      </w:r>
    </w:p>
    <w:p>
      <w:r>
        <w:br w:type="page"/>
      </w:r>
    </w:p>
    <w:p>
      <w:pPr>
        <w:pStyle w:val="Heading1"/>
      </w:pPr>
      <w:r>
        <w:t>2. 전체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1600"/>
        <w:gridCol w:w="1300"/>
        <w:gridCol w:w="3560"/>
      </w:tblGrid>
      <w:tr>
        <w:trPr>
          <w:tblHeader w:val="true"/>
        </w:trPr>
        <w:tc>
          <w:tcPr>
            <w:tcW w:type="dxa" w:w="2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지표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실측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비율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해석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고유 사례 커버리지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25 / 35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71.4%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10건은 결과 미반환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엄격 완전 일치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24 / 25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96.0%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유효 결과 기준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문서 전체 일치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78 / 79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98.7%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SF 1449 유형 1건 불일치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문서 종류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78 / 79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98.7%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엄격 단일 라벨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14개 필드 셀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1106 / 1106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100.0%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값 및 null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값이 있는 필드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826 / 826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100.0%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정규화 비교</w:t>
            </w:r>
          </w:p>
        </w:tc>
      </w:tr>
      <w:tr>
        <w:trPr/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예상 null 필드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280 / 280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100.0%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누락 처리</w:t>
            </w:r>
          </w:p>
        </w:tc>
      </w:tr>
    </w:tbl>
    <w:p>
      <w:pPr>
        <w:spacing w:after="20"/>
      </w:pPr>
    </w:p>
    <w:p>
      <w:pPr>
        <w:spacing w:before="80" w:after="160"/>
        <w:shd w:fill="FFF5D6"/>
      </w:pPr>
      <w:r>
        <w:rPr>
          <w:rFonts w:ascii="Calibri" w:hAnsi="Calibri" w:eastAsia="Malgun Gothic"/>
          <w:b/>
          <w:color w:val="9B1C1C"/>
          <w:sz w:val="21"/>
        </w:rPr>
        <w:t>96.0%는 전체 35건이 아니라 유효 응답 25건의 조건부 정확도입니다. 따라서 제품 성능 설명에는 71.4% 커버리지와 함께 제시해야 합니다.</w:t>
      </w:r>
    </w:p>
    <w:p>
      <w:r>
        <w:br w:type="page"/>
      </w:r>
    </w:p>
    <w:p>
      <w:pPr>
        <w:pStyle w:val="Heading1"/>
      </w:pPr>
      <w:r>
        <w:t>3. 시험 1 — 같은 양식</w:t>
      </w:r>
    </w:p>
    <w:p>
      <w:r>
        <w:t>기존 4문서 템플릿을 고정하고 정상·표기 변형·단일 불일치·복합 불일치만 바꿔 추출과 비교 로직의 기본 정확도를 측정했습니다.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결과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판정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설계 / 측정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19 / 11세트</w:t>
            </w:r>
          </w:p>
        </w:tc>
        <w:tc>
          <w:tcPr>
            <w:tcW w:type="dxa" w:w="3860"/>
            <w:vAlign w:val="center"/>
            <w:shd w:fill="FFF5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9B1C1C"/>
                <w:sz w:val="18"/>
              </w:rPr>
              <w:t>8세트 HTTP 429 미측정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문서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44 / 44</w:t>
            </w:r>
          </w:p>
        </w:tc>
        <w:tc>
          <w:tcPr>
            <w:tcW w:type="dxa" w:w="38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완전 일치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필드 셀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616 / 616</w:t>
            </w:r>
          </w:p>
        </w:tc>
        <w:tc>
          <w:tcPr>
            <w:tcW w:type="dxa" w:w="38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100%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값 / null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451 / 451 · 165 / 165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모두 일치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불일치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TP 11 · FP 0 · FN 0</w:t>
            </w:r>
          </w:p>
        </w:tc>
        <w:tc>
          <w:tcPr>
            <w:tcW w:type="dxa" w:w="38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정밀도·재현율·F1 100%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reviewRequired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11 / 11</w:t>
            </w:r>
          </w:p>
        </w:tc>
        <w:tc>
          <w:tcPr>
            <w:tcW w:type="dxa" w:w="38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100%</w:t>
            </w:r>
          </w:p>
        </w:tc>
      </w:tr>
      <w:tr>
        <w:trPr/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정상 세트 오탐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0 / 3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오탐 없음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해석  </w:t>
      </w:r>
      <w:r>
        <w:rPr>
          <w:rFonts w:ascii="Calibri" w:hAnsi="Calibri" w:eastAsia="Malgun Gothic"/>
          <w:color w:val="222222"/>
          <w:sz w:val="21"/>
        </w:rPr>
        <w:t>고정 양식 안에서는 필드 추출과 문서 간 값 비교가 측정된 모든 사례에서 정확했습니다.</w:t>
      </w:r>
    </w:p>
    <w:p>
      <w:pPr>
        <w:spacing w:after="100"/>
      </w:pPr>
      <w:r>
        <w:rPr>
          <w:rFonts w:ascii="Calibri" w:hAnsi="Calibri" w:eastAsia="Malgun Gothic"/>
          <w:b/>
          <w:color w:val="9B1C1C"/>
          <w:sz w:val="21"/>
        </w:rPr>
        <w:t xml:space="preserve">제한  </w:t>
      </w:r>
      <w:r>
        <w:rPr>
          <w:rFonts w:ascii="Calibri" w:hAnsi="Calibri" w:eastAsia="Malgun Gothic"/>
          <w:color w:val="222222"/>
          <w:sz w:val="21"/>
        </w:rPr>
        <w:t>8세트는 무료 API 429로 구조화 결과를 받지 못했고, 측정된 각 사례도 성공 실행 1회뿐입니다.</w:t>
      </w:r>
    </w:p>
    <w:p>
      <w:r>
        <w:br w:type="page"/>
      </w:r>
    </w:p>
    <w:p>
      <w:pPr>
        <w:pStyle w:val="Heading1"/>
      </w:pPr>
      <w:r>
        <w:t>4. 시험 2 — 다른 회사의 신규 양식</w:t>
      </w:r>
    </w:p>
    <w:p>
      <w:r>
        <w:t>양식을 학습·등록하지 않은 조건을 모사해 서로 다른 레이아웃 8세트, 총 32 PDF를 블라인드 평가했습니다.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2500"/>
        <w:gridCol w:w="2500"/>
        <w:gridCol w:w="36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ID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레이아웃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기대 불일치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최종 결과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u01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ERP 그리드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정상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u02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영문 수출 상업문서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정상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u03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이중언어 사이드바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정상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u04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2페이지 법률형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totalAmount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u05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미니멀 카드형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supplierName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u06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레거시 단색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quantity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u07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가로형 조달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currency, totalAmount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u08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래스터 전용 스캔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PO 번호, itemName</w:t>
            </w:r>
          </w:p>
        </w:tc>
        <w:tc>
          <w:tcPr>
            <w:tcW w:type="dxa" w:w="3660"/>
            <w:vAlign w:val="center"/>
            <w:shd w:fill="FFF5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9B1C1C"/>
                <w:sz w:val="17"/>
              </w:rPr>
              <w:t>HTTP 503 · 미측정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요약 지표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결과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고유 양식 결과 확보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7 / 8 (87.5%)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유효 세트 완전 일치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7 / 7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문서 / 필드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28 / 28 · 392 / 392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불일치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5 / 5, FP 0, FN 0</w:t>
            </w:r>
          </w:p>
        </w:tc>
      </w:tr>
      <w:tr>
        <w:trPr/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호출 가용성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7 / 11 (63.6%)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해석  </w:t>
      </w:r>
      <w:r>
        <w:rPr>
          <w:rFonts w:ascii="Calibri" w:hAnsi="Calibri" w:eastAsia="Malgun Gothic"/>
          <w:color w:val="222222"/>
          <w:sz w:val="21"/>
        </w:rPr>
        <w:t>새 레이아웃 7종에서도 유효 결과가 나온 경우 추출·누락·불일치 판정이 모두 정확했습니다.</w:t>
      </w:r>
    </w:p>
    <w:p>
      <w:pPr>
        <w:spacing w:after="100"/>
      </w:pPr>
      <w:r>
        <w:rPr>
          <w:rFonts w:ascii="Calibri" w:hAnsi="Calibri" w:eastAsia="Malgun Gothic"/>
          <w:b/>
          <w:color w:val="9B1C1C"/>
          <w:sz w:val="21"/>
        </w:rPr>
        <w:t xml:space="preserve">제한  </w:t>
      </w:r>
      <w:r>
        <w:rPr>
          <w:rFonts w:ascii="Calibri" w:hAnsi="Calibri" w:eastAsia="Malgun Gothic"/>
          <w:color w:val="222222"/>
          <w:sz w:val="21"/>
        </w:rPr>
        <w:t>텍스트 레이어가 없는 u08은 두 차례 모두 HTTP 503이라 스캔 정확도를 확정할 수 없습니다. u03 기록의 시계 이상으로 지연시간 통계도 제외했습니다.</w:t>
      </w:r>
    </w:p>
    <w:p>
      <w:r>
        <w:br w:type="page"/>
      </w:r>
    </w:p>
    <w:p>
      <w:pPr>
        <w:pStyle w:val="Heading1"/>
      </w:pPr>
      <w:r>
        <w:t>5. 시험 3 — 실제 공개 양식</w:t>
      </w:r>
    </w:p>
    <w:p>
      <w:r>
        <w:t>Adobe와 미국 GSA가 공개 배포한 양식 8종의 레이아웃에 알려진 합성 값을 채워 단일 문서 추출과 유형 식별을 측정했습니다. 실제 거래 원본은 아닙니다.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2600"/>
        <w:gridCol w:w="3660"/>
      </w:tblGrid>
      <w:tr>
        <w:trPr>
          <w:tblHeader w:val="true"/>
        </w:trPr>
        <w:tc>
          <w:tcPr>
            <w:tcW w:type="dxa" w:w="3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공개 양식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엄격 기대 유형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최종 결과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Adobe Proforma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INVOICE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GSA 3708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INVOICE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GSA 300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PURCHASE_ORDER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OF 348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PURCHASE_ORDER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재측정 후 완전 일치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SF 26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CONTRACT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SF 1449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CONTRACT</w:t>
            </w:r>
          </w:p>
        </w:tc>
        <w:tc>
          <w:tcPr>
            <w:tcW w:type="dxa" w:w="3660"/>
            <w:vAlign w:val="center"/>
            <w:shd w:fill="FFF5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9B1C1C"/>
                <w:sz w:val="17"/>
              </w:rPr>
              <w:t>필드 일치 · 유형 불일치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GSA 3025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DELIVERY_EVIDENCE</w:t>
            </w:r>
          </w:p>
        </w:tc>
        <w:tc>
          <w:tcPr>
            <w:tcW w:type="dxa" w:w="3660"/>
            <w:vAlign w:val="center"/>
            <w:shd w:fill="FFF5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9B1C1C"/>
                <w:sz w:val="17"/>
              </w:rPr>
              <w:t>AI_RESPONSE_INVALID · 미측정</w:t>
            </w:r>
          </w:p>
        </w:tc>
      </w:tr>
      <w:tr>
        <w:trPr/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GSA 1678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DELIVERY_EVIDENCE</w:t>
            </w:r>
          </w:p>
        </w:tc>
        <w:tc>
          <w:tcPr>
            <w:tcW w:type="dxa" w:w="36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완전 일치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00"/>
        <w:gridCol w:w="2300"/>
        <w:gridCol w:w="3860"/>
      </w:tblGrid>
      <w:tr>
        <w:trPr>
          <w:tblHeader w:val="true"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요약 지표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결과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해석</w:t>
            </w:r>
          </w:p>
        </w:tc>
      </w:tr>
      <w:tr>
        <w:trPr/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고유 양식 결과 확보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7 / 8</w:t>
            </w:r>
          </w:p>
        </w:tc>
        <w:tc>
          <w:tcPr>
            <w:tcW w:type="dxa" w:w="3860"/>
            <w:vAlign w:val="center"/>
            <w:shd w:fill="FFF5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9B1C1C"/>
                <w:sz w:val="18"/>
              </w:rPr>
              <w:t>1건 미측정</w:t>
            </w:r>
          </w:p>
        </w:tc>
      </w:tr>
      <w:tr>
        <w:trPr/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엄격 완전 일치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6 / 7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85.7%</w:t>
            </w:r>
          </w:p>
        </w:tc>
      </w:tr>
      <w:tr>
        <w:trPr/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필드 값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98 / 98</w:t>
            </w:r>
          </w:p>
        </w:tc>
        <w:tc>
          <w:tcPr>
            <w:tcW w:type="dxa" w:w="38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100%</w:t>
            </w:r>
          </w:p>
        </w:tc>
      </w:tr>
      <w:tr>
        <w:trPr/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문서 종류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6 / 7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85.7%</w:t>
            </w:r>
          </w:p>
        </w:tc>
      </w:tr>
      <w:tr>
        <w:trPr/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호출 가용성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7 / 10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70.0%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SF 1449  </w:t>
      </w:r>
      <w:r>
        <w:rPr>
          <w:rFonts w:ascii="Calibri" w:hAnsi="Calibri" w:eastAsia="Malgun Gothic"/>
          <w:color w:val="222222"/>
          <w:sz w:val="21"/>
        </w:rPr>
        <w:t>14개 필드는 모두 정확했지만, 복수 용도의 Solicitation/Contract/Order 양식을 Agent가 PURCHASE_ORDER로 분류해 엄격 CONTRACT 정답과 달랐습니다.</w:t>
      </w:r>
    </w:p>
    <w:p>
      <w:pPr>
        <w:spacing w:after="100"/>
      </w:pPr>
      <w:r>
        <w:rPr>
          <w:rFonts w:ascii="Calibri" w:hAnsi="Calibri" w:eastAsia="Malgun Gothic"/>
          <w:b/>
          <w:color w:val="9B1C1C"/>
          <w:sz w:val="21"/>
        </w:rPr>
        <w:t xml:space="preserve">GSA 3025  </w:t>
      </w:r>
      <w:r>
        <w:rPr>
          <w:rFonts w:ascii="Calibri" w:hAnsi="Calibri" w:eastAsia="Malgun Gothic"/>
          <w:color w:val="222222"/>
          <w:sz w:val="21"/>
        </w:rPr>
        <w:t>두 번 모두 구조화 응답 검증 실패라 의미 정확도 분모에서 제외했습니다. 이는 단순 API 503과 다른 출력 안정성 문제입니다.</w:t>
      </w: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불일치 판정  </w:t>
      </w:r>
      <w:r>
        <w:rPr>
          <w:rFonts w:ascii="Calibri" w:hAnsi="Calibri" w:eastAsia="Malgun Gothic"/>
          <w:color w:val="222222"/>
          <w:sz w:val="21"/>
        </w:rPr>
        <w:t>이 시험은 사례당 문서 1개이므로 문서 간 값 불일치 성능을 측정하지 않습니다.</w:t>
      </w:r>
    </w:p>
    <w:p>
      <w:pPr>
        <w:pStyle w:val="Heading1"/>
      </w:pPr>
      <w:r>
        <w:t>6. Document Agent 성능 평가</w:t>
      </w: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잘하는 작업  </w:t>
      </w:r>
      <w:r>
        <w:rPr>
          <w:rFonts w:ascii="Calibri" w:hAnsi="Calibri" w:eastAsia="Malgun Gothic"/>
          <w:color w:val="222222"/>
          <w:sz w:val="21"/>
        </w:rPr>
        <w:t>유효 응답이 반환되면 정해진 14개 필드의 값·null을 매우 정확히 추출했고, 다문서 시험 18건에서 기대 불일치 16개를 모두 찾으면서 오탐을 만들지 않았습니다.</w:t>
      </w: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확인된 오류  </w:t>
      </w:r>
      <w:r>
        <w:rPr>
          <w:rFonts w:ascii="Calibri" w:hAnsi="Calibri" w:eastAsia="Malgun Gothic"/>
          <w:color w:val="222222"/>
          <w:sz w:val="21"/>
        </w:rPr>
        <w:t>실제 공개 다목적 양식 1건에서 엄격 문서 유형 라벨이 달랐습니다. 필드 값 오류는 측정된 1,106개 결정에서 없었습니다.</w:t>
      </w:r>
    </w:p>
    <w:p>
      <w:pPr>
        <w:spacing w:after="100"/>
      </w:pPr>
      <w:r>
        <w:rPr>
          <w:rFonts w:ascii="Calibri" w:hAnsi="Calibri" w:eastAsia="Malgun Gothic"/>
          <w:b/>
          <w:color w:val="1F4D78"/>
          <w:sz w:val="21"/>
        </w:rPr>
        <w:t xml:space="preserve">운영 리스크  </w:t>
      </w:r>
      <w:r>
        <w:rPr>
          <w:rFonts w:ascii="Calibri" w:hAnsi="Calibri" w:eastAsia="Malgun Gothic"/>
          <w:color w:val="222222"/>
          <w:sz w:val="21"/>
        </w:rPr>
        <w:t>무료 API의 429/503과 구조화 응답 검증 실패 때문에 설계 사례 35건 중 10건은 정확도를 측정하지 못했습니다.</w:t>
      </w:r>
    </w:p>
    <w:p>
      <w:pPr>
        <w:spacing w:after="100"/>
      </w:pPr>
      <w:r>
        <w:rPr>
          <w:rFonts w:ascii="Calibri" w:hAnsi="Calibri" w:eastAsia="Malgun Gothic"/>
          <w:b/>
          <w:color w:val="9B1C1C"/>
          <w:sz w:val="21"/>
        </w:rPr>
        <w:t xml:space="preserve">아직 말할 수 없는 것  </w:t>
      </w:r>
      <w:r>
        <w:rPr>
          <w:rFonts w:ascii="Calibri" w:hAnsi="Calibri" w:eastAsia="Malgun Gothic"/>
          <w:color w:val="222222"/>
          <w:sz w:val="21"/>
        </w:rPr>
        <w:t>반복 실행 안정성, 모든 회사 양식에 대한 일반화, 스캔 PDF 정확도, 위조·조작 정보 판정은 이번 값으로 확정할 수 없습니다.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3000"/>
        <w:gridCol w:w="2460"/>
      </w:tblGrid>
      <w:tr>
        <w:trPr>
          <w:tblHeader w:val="true"/>
        </w:trPr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문서 간 불일치 지표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실측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8"/>
              </w:rPr>
              <w:t>비율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적용된 유효 세트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18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—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기대 불일치 검출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16 / 16</w:t>
            </w:r>
          </w:p>
        </w:tc>
        <w:tc>
          <w:tcPr>
            <w:tcW w:type="dxa" w:w="24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100%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오탐 / 누락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0 / 0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0 / 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reviewRequired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8"/>
              </w:rPr>
              <w:t>18 / 18</w:t>
            </w:r>
          </w:p>
        </w:tc>
        <w:tc>
          <w:tcPr>
            <w:tcW w:type="dxa" w:w="2460"/>
            <w:vAlign w:val="center"/>
            <w:shd w:fill="EA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100%</w:t>
            </w:r>
          </w:p>
        </w:tc>
      </w:tr>
    </w:tbl>
    <w:p>
      <w:pPr>
        <w:spacing w:after="20"/>
      </w:pPr>
    </w:p>
    <w:p>
      <w:pPr>
        <w:pStyle w:val="Heading1"/>
      </w:pPr>
      <w:r>
        <w:t>7. 짧은 개선 방향</w:t>
      </w:r>
    </w:p>
    <w:p>
      <w:pPr>
        <w:pStyle w:val="ListBullet"/>
        <w:spacing w:after="80"/>
      </w:pPr>
      <w:r>
        <w:rPr>
          <w:rFonts w:ascii="Calibri" w:hAnsi="Calibri" w:eastAsia="Malgun Gothic"/>
          <w:color w:val="222222"/>
          <w:sz w:val="21"/>
        </w:rPr>
        <w:t>반복성: 대표 사례별 10회 반복 측정 후 평균과 최악값을 함께 보고합니다.</w:t>
      </w:r>
    </w:p>
    <w:p>
      <w:pPr>
        <w:pStyle w:val="ListBullet"/>
        <w:spacing w:after="80"/>
      </w:pPr>
      <w:r>
        <w:rPr>
          <w:rFonts w:ascii="Calibri" w:hAnsi="Calibri" w:eastAsia="Malgun Gothic"/>
          <w:color w:val="222222"/>
          <w:sz w:val="21"/>
        </w:rPr>
        <w:t>구조화 출력: GSA 3025의 검증 실패 원문 형태를 보존하고, 오류를 숨기지 않는 스키마 검증·제한적 복구 경로를 설계합니다.</w:t>
      </w:r>
    </w:p>
    <w:p>
      <w:pPr>
        <w:pStyle w:val="ListBullet"/>
        <w:spacing w:after="80"/>
      </w:pPr>
      <w:r>
        <w:rPr>
          <w:rFonts w:ascii="Calibri" w:hAnsi="Calibri" w:eastAsia="Malgun Gothic"/>
          <w:color w:val="222222"/>
          <w:sz w:val="21"/>
        </w:rPr>
        <w:t>유형 정책: SF 1449 같은 다목적 양식은 단일 정답 규칙 또는 다중 라벨 정책을 먼저 고정합니다.</w:t>
      </w:r>
    </w:p>
    <w:p>
      <w:pPr>
        <w:pStyle w:val="ListBullet"/>
        <w:spacing w:after="80"/>
      </w:pPr>
      <w:r>
        <w:rPr>
          <w:rFonts w:ascii="Calibri" w:hAnsi="Calibri" w:eastAsia="Malgun Gothic"/>
          <w:color w:val="222222"/>
          <w:sz w:val="21"/>
        </w:rPr>
        <w:t>미측정 해소: 같은 양식 8건과 래스터 스캔 u08을 동일 fixture·고정 한도에서 재측정합니다.</w:t>
      </w:r>
    </w:p>
    <w:p>
      <w:r>
        <w:br w:type="page"/>
      </w:r>
    </w:p>
    <w:p>
      <w:pPr>
        <w:pStyle w:val="Heading1"/>
      </w:pPr>
      <w:r>
        <w:t>8. 결론</w:t>
      </w:r>
    </w:p>
    <w:p>
      <w:pPr>
        <w:spacing w:before="80" w:after="160"/>
        <w:shd w:fill="E8EEF5"/>
      </w:pPr>
      <w:r>
        <w:rPr>
          <w:rFonts w:ascii="Calibri" w:hAnsi="Calibri" w:eastAsia="Malgun Gothic"/>
          <w:b/>
          <w:color w:val="17365D"/>
          <w:sz w:val="21"/>
        </w:rPr>
        <w:t>현재 근거로 Document Agent의 강점은 ‘보이는 값을 구조화하고 여러 문서의 값을 비교하는 작업’입니다. 유효 결과 기준 필드 정확도와 불일치 판정은 모두 100%였지만, 유형 분류 1건과 결과 미반환 10건이 있어 전체 시스템을 100%라고 표현하면 안 됩니다.</w:t>
      </w:r>
    </w:p>
    <w:p>
      <w:r>
        <w:t>위조·조작된 정보의 진위 판단은 사람이 하거나 외부 원천 검증을 결합해야 합니다. 이 한계는 무료 API 사용 때문만이 아니라 현재 평가 목표와 Agent 기능 범위 자체의 경계입니다.</w:t>
      </w:r>
    </w:p>
    <w:p>
      <w:pPr>
        <w:pStyle w:val="Heading1"/>
      </w:pPr>
      <w:r>
        <w:t>부록 A. 근거 파일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시험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/>
                <w:color w:val="17365D"/>
                <w:sz w:val="17"/>
              </w:rPr>
              <w:t>근거 경로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같은 양식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test/document-agent/same-format-v1/fixtures · results/merged-summary.json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다른 양식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test/document-agent/different-format-v1/fixtures · results/summary.json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실제 공개 양식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test/document-agent/real-public-v1/fixtures · results · reports</w:t>
            </w:r>
          </w:p>
        </w:tc>
      </w:tr>
      <w:tr>
        <w:trPr/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종합 기계 판독값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test/document-agent/reports/document-agent-performance-evaluation-2026-08-13-summary.json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7"/>
      </w:rPr>
      <w:t xml:space="preserve">Page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algun Gothic"/>
        <w:b/>
        <w:color w:val="666666"/>
        <w:sz w:val="17"/>
      </w:rPr>
      <w:t>InvoiceX  |  Document Agent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InvoiceX Document Agent 종합 성능평가</dc:title>
  <dc:subject>같은 양식, 다른 양식, 실제 공개 양식 실측 결과</dc:subject>
  <dc:creator>InvoiceX Evaluation</dc:creator>
  <cp:keywords>Document Agent, evaluation, extraction, mismatch, PDF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