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 1. Thống kê người mắc bệnh ung thư theo năm làm việc (đối với người đã đi làm )        </w:t>
        <w:tab/>
        <w:t xml:space="preserve">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Derived attribute: cancerYearWorkedTotal (số người mắc bệnh ung thư theo độ tuổi)</w:t>
      </w:r>
    </w:p>
    <w:tbl>
      <w:tblPr>
        <w:tblStyle w:val="Table1"/>
        <w:tblW w:w="62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5010"/>
        <w:tblGridChange w:id="0">
          <w:tblGrid>
            <w:gridCol w:w="1215"/>
            <w:gridCol w:w="50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Charts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categorical:  YearWorked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quantitative: cancerYearWorkedTotal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Mark: point &amp; line connection marks between them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Channel:</w:t>
            </w:r>
          </w:p>
          <w:p w:rsidR="00000000" w:rsidDel="00000000" w:rsidP="00000000" w:rsidRDefault="00000000" w:rsidRPr="00000000" w14:paraId="0000000B">
            <w:pPr>
              <w:ind w:left="72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Position: horizontal and vertical</w:t>
            </w:r>
          </w:p>
          <w:p w:rsidR="00000000" w:rsidDel="00000000" w:rsidP="00000000" w:rsidRDefault="00000000" w:rsidRPr="00000000" w14:paraId="0000000C">
            <w:pPr>
              <w:ind w:left="720" w:firstLine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Align: lengths ( quantitative)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Separate, order: horizontal region (ordered)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Compare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Key attribute: 35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Value attribute: 864</w:t>
            </w:r>
          </w:p>
        </w:tc>
      </w:tr>
    </w:tbl>
    <w:p w:rsidR="00000000" w:rsidDel="00000000" w:rsidP="00000000" w:rsidRDefault="00000000" w:rsidRPr="00000000" w14:paraId="00000013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3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1230"/>
        <w:tblGridChange w:id="0">
          <w:tblGrid>
            <w:gridCol w:w="2175"/>
            <w:gridCol w:w="570"/>
            <w:gridCol w:w="12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Effectiveness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đạt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Discriminability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Separability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 popout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Perceptual 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before="240" w:lineRule="auto"/>
        <w:rPr/>
      </w:pPr>
      <w:r w:rsidDel="00000000" w:rsidR="00000000" w:rsidRPr="00000000">
        <w:rPr>
          <w:rtl w:val="0"/>
        </w:rPr>
        <w:t xml:space="preserve">      2. So sánh tỉ lệ mắc bệnh ung thư giữa người có con và chưa có con ?</w:t>
      </w:r>
    </w:p>
    <w:p w:rsidR="00000000" w:rsidDel="00000000" w:rsidP="00000000" w:rsidRDefault="00000000" w:rsidRPr="00000000" w14:paraId="00000029">
      <w:pPr>
        <w:spacing w:before="240" w:lineRule="auto"/>
        <w:rPr/>
      </w:pPr>
      <w:r w:rsidDel="00000000" w:rsidR="00000000" w:rsidRPr="00000000">
        <w:rPr>
          <w:rtl w:val="0"/>
        </w:rPr>
        <w:t xml:space="preserve">Derived Attribute: TotalCancer (Tổng số lượng người ung thư có con)</w:t>
      </w:r>
    </w:p>
    <w:p w:rsidR="00000000" w:rsidDel="00000000" w:rsidP="00000000" w:rsidRDefault="00000000" w:rsidRPr="00000000" w14:paraId="0000002A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85"/>
        <w:gridCol w:w="7680"/>
        <w:tblGridChange w:id="0">
          <w:tblGrid>
            <w:gridCol w:w="1185"/>
            <w:gridCol w:w="76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Idiom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Stacked Bar Charts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categorical:  TotalCancer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 quantitative: Have Children, Children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Encoding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Mark: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● Line.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● Glyph: multiple sub-bars are stacked vertically (Children)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 Channel: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● Length (TotalCancer), color HUE(Children).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● Bar glyph with length-coded subcomponents of value attribute for each category of secondary key attribute (Sub TotalCancer).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● Separate bars by category of primary key attribute(Have Children).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Compare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Stacked key attribute:</w:t>
            </w:r>
          </w:p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Main key attribute: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3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570"/>
        <w:gridCol w:w="1230"/>
        <w:tblGridChange w:id="0">
          <w:tblGrid>
            <w:gridCol w:w="2175"/>
            <w:gridCol w:w="570"/>
            <w:gridCol w:w="123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Effectiveness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Đạt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Không đạt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Discriminability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Separability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Visual popout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Perceptual grouping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