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(Trang)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số lượng hóa đơn bán hàng giữa loại khách hàng ‘Normal’ và ‘Member’ theo từng chi nhánh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Produce -&gt; browse -&gt; compare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Thống kê tổng doanh thu bán hàng của các chi nhánh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Produce -&gt; explore -&gt; Sum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 Toan)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hóa đơn của khách hàng có tổng tiền thanh toán ( Tính cả thuế) cao nhất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Consume -&gt; locate -&gt; identify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đánh giá trung bình cho toàn bộ đơn hàng của chi nhánh B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Produce -&gt; browse -&gt; Summarize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(Thiện)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 nào bán chạy nhất ?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produce -&gt; explore -&gt; identify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https://public.tableau.com/views/Snphmnobnchynht/Sheet1?:language=en-US&amp;publish=yes&amp;:display_count=n&amp;:origin=viz_share_link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phương thức thanh toán nào được sử dụng nhiều hơn giữa Ewallet và Credit card ?</w:t>
      </w:r>
    </w:p>
    <w:p w:rsidR="00000000" w:rsidDel="00000000" w:rsidP="00000000" w:rsidRDefault="00000000" w:rsidRPr="00000000" w14:paraId="00000011">
      <w:pPr>
        <w:spacing w:after="60" w:before="60" w:lineRule="auto"/>
        <w:ind w:firstLine="720"/>
        <w:rPr/>
      </w:pPr>
      <w:r w:rsidDel="00000000" w:rsidR="00000000" w:rsidRPr="00000000">
        <w:rPr>
          <w:rtl w:val="0"/>
        </w:rPr>
        <w:t xml:space="preserve">produce -&gt; explore -&gt; compare</w:t>
      </w:r>
    </w:p>
    <w:p w:rsidR="00000000" w:rsidDel="00000000" w:rsidP="00000000" w:rsidRDefault="00000000" w:rsidRPr="00000000" w14:paraId="00000012">
      <w:pPr>
        <w:spacing w:after="60" w:before="60" w:lineRule="auto"/>
        <w:ind w:firstLine="720"/>
        <w:rPr/>
      </w:pPr>
      <w:r w:rsidDel="00000000" w:rsidR="00000000" w:rsidRPr="00000000">
        <w:rPr>
          <w:rtl w:val="0"/>
        </w:rPr>
        <w:t xml:space="preserve">https://public.tableau.com/views/SosnhphngthcthanhtonnocsdngnhiuhngiaEwalletvCreditcard/Sheet2?:language=en-US&amp;publish=yes&amp;:display_count=n&amp;:origin=viz_share_link</w:t>
      </w:r>
    </w:p>
    <w:p w:rsidR="00000000" w:rsidDel="00000000" w:rsidP="00000000" w:rsidRDefault="00000000" w:rsidRPr="00000000" w14:paraId="00000013">
      <w:pPr>
        <w:spacing w:after="60" w:before="60" w:lineRule="auto"/>
        <w:ind w:firstLine="720"/>
        <w:rPr/>
      </w:pPr>
      <w:r w:rsidDel="00000000" w:rsidR="00000000" w:rsidRPr="00000000">
        <w:rPr>
          <w:rtl w:val="0"/>
        </w:rPr>
        <w:t xml:space="preserve">(Khải)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sự chênh lệch nào đáng kể giữa mua sắm của nam và nữ không?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Produce -&gt; locate -&gt; compare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6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doanh thu giữa 3 tháng đầu năm 2019 và 3 tháng đầu năm 2020?</w:t>
      </w:r>
    </w:p>
    <w:p w:rsidR="00000000" w:rsidDel="00000000" w:rsidP="00000000" w:rsidRDefault="00000000" w:rsidRPr="00000000" w14:paraId="00000017">
      <w:pPr>
        <w:spacing w:after="60" w:before="60" w:lineRule="auto"/>
        <w:rPr/>
      </w:pPr>
      <w:r w:rsidDel="00000000" w:rsidR="00000000" w:rsidRPr="00000000">
        <w:rPr>
          <w:rtl w:val="0"/>
        </w:rPr>
        <w:tab/>
        <w:t xml:space="preserve">Produce -&gt; lookup -&gt; Sum  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0" w:right="20" w:firstLine="0"/>
        <w:jc w:val="right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