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6.png" ContentType="image/png"/>
  <Override PartName="/word/media/rId150.png" ContentType="image/png"/>
  <Override PartName="/word/media/rId113.png" ContentType="image/png"/>
  <Override PartName="/word/media/rId118.png" ContentType="image/png"/>
  <Override PartName="/word/media/rId122.png" ContentType="image/png"/>
  <Override PartName="/word/media/rId126.png" ContentType="image/png"/>
  <Override PartName="/word/media/rId130.png" ContentType="image/png"/>
  <Override PartName="/word/media/rId134.png" ContentType="image/png"/>
  <Override PartName="/word/media/rId138.png" ContentType="image/png"/>
  <Override PartName="/word/media/rId142.png" ContentType="image/png"/>
  <Override PartName="/word/media/rId109.png" ContentType="image/png"/>
  <Override PartName="/word/media/rId92.png" ContentType="image/png"/>
  <Override PartName="/word/media/rId30.jpg" ContentType="image/jpeg"/>
  <Override PartName="/word/media/rId67.png" ContentType="image/png"/>
  <Override PartName="/word/media/rId73.png" ContentType="image/png"/>
  <Override PartName="/word/media/rId96.png" ContentType="image/png"/>
  <Override PartName="/word/media/rId100.png" ContentType="image/png"/>
  <Override PartName="/word/media/rId34.png" ContentType="image/png"/>
  <Override PartName="/word/media/rId37.png" ContentType="image/png"/>
  <Override PartName="/word/media/rId63.png" ContentType="image/png"/>
  <Override PartName="/word/media/rId70.jpg" ContentType="image/jpeg"/>
  <Override PartName="/word/media/rId56.png" ContentType="image/png"/>
  <Override PartName="/word/media/rId60.png" ContentType="image/png"/>
  <Override PartName="/word/media/rId104.png" ContentType="image/png"/>
  <Override PartName="/word/media/rId50.png" ContentType="image/png"/>
  <Override PartName="/word/media/rId7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431</w:t>
      </w:r>
      <w:r>
        <w:t xml:space="preserve"> </w:t>
      </w:r>
      <w:r>
        <w:t xml:space="preserve">Class</w:t>
      </w:r>
      <w:r>
        <w:t xml:space="preserve"> </w:t>
      </w:r>
      <w:r>
        <w:t xml:space="preserve">14</w:t>
      </w:r>
    </w:p>
    <w:p>
      <w:pPr>
        <w:pStyle w:val="Author"/>
      </w:pPr>
      <w:r>
        <w:t xml:space="preserve">https://thomaselove.github.io/431-2024/</w:t>
      </w:r>
    </w:p>
    <w:p>
      <w:pPr>
        <w:pStyle w:val="Date"/>
      </w:pPr>
      <w:r>
        <w:t xml:space="preserve">2024-10-10</w:t>
      </w:r>
    </w:p>
    <w:bookmarkStart w:id="20" w:name="todays-agenda"/>
    <w:p>
      <w:pPr>
        <w:pStyle w:val="Heading2"/>
      </w:pPr>
      <w:r>
        <w:t xml:space="preserve">Today’s Agenda</w:t>
      </w:r>
    </w:p>
    <w:p>
      <w:pPr>
        <w:pStyle w:val="Compact"/>
        <w:numPr>
          <w:ilvl w:val="0"/>
          <w:numId w:val="1001"/>
        </w:numPr>
      </w:pPr>
      <w:r>
        <w:t xml:space="preserve">What is the problem?</w:t>
      </w:r>
    </w:p>
    <w:p>
      <w:pPr>
        <w:pStyle w:val="Compact"/>
        <w:numPr>
          <w:ilvl w:val="0"/>
          <w:numId w:val="1001"/>
        </w:numPr>
      </w:pPr>
      <w:r>
        <w:t xml:space="preserve">Do Confidence Intervals Solve the Problem?</w:t>
      </w:r>
    </w:p>
    <w:p>
      <w:pPr>
        <w:pStyle w:val="Compact"/>
        <w:numPr>
          <w:ilvl w:val="0"/>
          <w:numId w:val="1001"/>
        </w:numPr>
      </w:pPr>
      <w:r>
        <w:t xml:space="preserve">Borrowing from Bayesian Ideas</w:t>
      </w:r>
    </w:p>
    <w:p>
      <w:pPr>
        <w:pStyle w:val="Compact"/>
        <w:numPr>
          <w:ilvl w:val="0"/>
          <w:numId w:val="1001"/>
        </w:numPr>
      </w:pPr>
      <w:r>
        <w:t xml:space="preserve">Replicable Research and the Crisis in Science</w:t>
      </w:r>
    </w:p>
    <w:bookmarkEnd w:id="20"/>
    <w:bookmarkStart w:id="25" w:name="the-american-statistical-association"/>
    <w:p>
      <w:pPr>
        <w:pStyle w:val="Heading2"/>
      </w:pPr>
      <w:r>
        <w:t xml:space="preserve">The American Statistical Association</w:t>
      </w:r>
    </w:p>
    <w:p>
      <w:pPr>
        <w:pStyle w:val="FirstParagraph"/>
      </w:pPr>
      <w:r>
        <w:t xml:space="preserve">2016</w:t>
      </w:r>
    </w:p>
    <w:p>
      <w:pPr>
        <w:pStyle w:val="Compact"/>
        <w:numPr>
          <w:ilvl w:val="0"/>
          <w:numId w:val="1002"/>
        </w:numPr>
      </w:pPr>
      <w:r>
        <w:t xml:space="preserve">Ronald L. Wasserstein &amp; Nicole A. Lazar (2016)</w:t>
      </w:r>
      <w:r>
        <w:t xml:space="preserve"> </w:t>
      </w:r>
      <w:hyperlink r:id="rId21">
        <w:r>
          <w:rPr>
            <w:rStyle w:val="Hyperlink"/>
          </w:rPr>
          <w:t xml:space="preserve">The ASA’s Statement on p-Values: Context, Process, and Purpose</w:t>
        </w:r>
      </w:hyperlink>
      <w:r>
        <w:t xml:space="preserve">,</w:t>
      </w:r>
      <w:r>
        <w:t xml:space="preserve"> </w:t>
      </w:r>
      <w:r>
        <w:rPr>
          <w:i/>
          <w:iCs/>
        </w:rPr>
        <w:t xml:space="preserve">The American Statistician</w:t>
      </w:r>
      <w:r>
        <w:t xml:space="preserve">, 70:2, 129-133, DOI:</w:t>
      </w:r>
      <w:r>
        <w:t xml:space="preserve"> </w:t>
      </w:r>
      <w:hyperlink r:id="rId22">
        <w:r>
          <w:rPr>
            <w:rStyle w:val="Hyperlink"/>
          </w:rPr>
          <w:t xml:space="preserve">10.1080/00031305.2016.1154108</w:t>
        </w:r>
      </w:hyperlink>
    </w:p>
    <w:p>
      <w:pPr>
        <w:pStyle w:val="FirstParagraph"/>
      </w:pPr>
      <w:r>
        <w:t xml:space="preserve">2019</w:t>
      </w:r>
    </w:p>
    <w:p>
      <w:pPr>
        <w:pStyle w:val="Compact"/>
        <w:numPr>
          <w:ilvl w:val="0"/>
          <w:numId w:val="1003"/>
        </w:numPr>
      </w:pPr>
      <w:r>
        <w:t xml:space="preserve">Ronald L. Wasserstein, Allen L. Schirm &amp; Nicole A. Lazar (2019)</w:t>
      </w:r>
      <w:r>
        <w:t xml:space="preserve"> </w:t>
      </w:r>
      <w:hyperlink r:id="rId23">
        <w:r>
          <w:rPr>
            <w:rStyle w:val="Hyperlink"/>
          </w:rPr>
          <w:t xml:space="preserve">Moving to a World Beyond</w:t>
        </w:r>
        <w:r>
          <w:rPr>
            <w:rStyle w:val="Hyperlink"/>
          </w:rPr>
          <w:t xml:space="preserve"> </w:t>
        </w:r>
        <w:r>
          <w:rPr>
            <w:rStyle w:val="Hyperlink"/>
          </w:rPr>
          <w:t xml:space="preserve">“</w:t>
        </w:r>
        <w:r>
          <w:rPr>
            <w:rStyle w:val="Hyperlink"/>
          </w:rPr>
          <w:t xml:space="preserve">p &lt; 0.05</w:t>
        </w:r>
        <w:r>
          <w:rPr>
            <w:rStyle w:val="Hyperlink"/>
          </w:rPr>
          <w:t xml:space="preserve">”</w:t>
        </w:r>
      </w:hyperlink>
      <w:r>
        <w:t xml:space="preserve">,</w:t>
      </w:r>
      <w:r>
        <w:t xml:space="preserve"> </w:t>
      </w:r>
      <w:r>
        <w:rPr>
          <w:i/>
          <w:iCs/>
        </w:rPr>
        <w:t xml:space="preserve">The American Statistician</w:t>
      </w:r>
      <w:r>
        <w:t xml:space="preserve">, 73:sup1, 1-19, DOI:</w:t>
      </w:r>
      <w:r>
        <w:t xml:space="preserve"> </w:t>
      </w:r>
      <w:hyperlink r:id="rId24">
        <w:r>
          <w:rPr>
            <w:rStyle w:val="Hyperlink"/>
          </w:rPr>
          <w:t xml:space="preserve">10.1080/00031305.2019.1583913</w:t>
        </w:r>
      </w:hyperlink>
      <w:r>
        <w:t xml:space="preserve">.</w:t>
      </w:r>
    </w:p>
    <w:bookmarkEnd w:id="25"/>
    <w:bookmarkStart w:id="26" w:name="Xc6a6d099c1ccbd305e186d148c89d816a4f2e93"/>
    <w:p>
      <w:pPr>
        <w:pStyle w:val="Heading2"/>
      </w:pPr>
      <w:r>
        <w:t xml:space="preserve">Statistical Inference in the 21st Century</w:t>
      </w:r>
    </w:p>
    <w:p>
      <w:pPr>
        <w:pStyle w:val="BlockText"/>
      </w:pPr>
      <w:r>
        <w:t xml:space="preserve">… a world learning to venture beyond</w:t>
      </w:r>
      <w:r>
        <w:t xml:space="preserve"> </w:t>
      </w:r>
      <w:r>
        <w:t xml:space="preserve">“</w:t>
      </w:r>
      <w:r>
        <w:t xml:space="preserve">p &lt; 0.05</w:t>
      </w:r>
      <w:r>
        <w:t xml:space="preserve">”</w:t>
      </w:r>
    </w:p>
    <w:p>
      <w:pPr>
        <w:pStyle w:val="BlockText"/>
      </w:pPr>
      <w:r>
        <w:t xml:space="preserve">This is a world where researchers are free to treat</w:t>
      </w:r>
      <w:r>
        <w:t xml:space="preserve"> </w:t>
      </w:r>
      <w:r>
        <w:t xml:space="preserve">“</w:t>
      </w:r>
      <w:r>
        <w:t xml:space="preserve">p = 0.051</w:t>
      </w:r>
      <w:r>
        <w:t xml:space="preserve">”</w:t>
      </w:r>
      <w:r>
        <w:t xml:space="preserve"> </w:t>
      </w:r>
      <w:r>
        <w:t xml:space="preserve">and</w:t>
      </w:r>
      <w:r>
        <w:t xml:space="preserve"> </w:t>
      </w:r>
      <w:r>
        <w:t xml:space="preserve">“</w:t>
      </w:r>
      <w:r>
        <w:t xml:space="preserve">p = 0.049</w:t>
      </w:r>
      <w:r>
        <w:t xml:space="preserve">”</w:t>
      </w:r>
      <w:r>
        <w:t xml:space="preserve"> </w:t>
      </w:r>
      <w:r>
        <w:t xml:space="preserve">as not being categorically different, where authors no longer find themselves constrained to selectively publish their results based on a single magic number.</w:t>
      </w:r>
    </w:p>
    <w:bookmarkEnd w:id="26"/>
    <w:bookmarkStart w:id="27" w:name="Xca11c8a6e3a8e2dfd3ee605facc7e011fbf0e1b"/>
    <w:p>
      <w:pPr>
        <w:pStyle w:val="Heading2"/>
      </w:pPr>
      <w:r>
        <w:t xml:space="preserve">Statistical Inference in the 21st Century</w:t>
      </w:r>
    </w:p>
    <w:p>
      <w:pPr>
        <w:pStyle w:val="BlockText"/>
      </w:pPr>
      <w:r>
        <w:t xml:space="preserve">In this world, where studies with</w:t>
      </w:r>
      <w:r>
        <w:t xml:space="preserve"> </w:t>
      </w:r>
      <w:r>
        <w:t xml:space="preserve">“</w:t>
      </w:r>
      <w:r>
        <w:t xml:space="preserve">p &lt; 0.05</w:t>
      </w:r>
      <w:r>
        <w:t xml:space="preserve">”</w:t>
      </w:r>
      <w:r>
        <w:t xml:space="preserve"> </w:t>
      </w:r>
      <w:r>
        <w:t xml:space="preserve">and studies with</w:t>
      </w:r>
      <w:r>
        <w:t xml:space="preserve"> </w:t>
      </w:r>
      <w:r>
        <w:t xml:space="preserve">“</w:t>
      </w:r>
      <w:r>
        <w:t xml:space="preserve">p &gt; 0.05</w:t>
      </w:r>
      <w:r>
        <w:t xml:space="preserve">”</w:t>
      </w:r>
      <w:r>
        <w:t xml:space="preserve"> </w:t>
      </w:r>
      <w:r>
        <w:t xml:space="preserve">are not automatically in conflict, researchers will see their results more easily replicated – and, even when not, they will better understand why.</w:t>
      </w:r>
    </w:p>
    <w:p>
      <w:pPr>
        <w:pStyle w:val="BlockText"/>
      </w:pPr>
      <w:r>
        <w:t xml:space="preserve">The 2016 ASA Statement on P-Values and Statistical Significance started moving us toward this world. As of the date of publication of this special issue, the statement has been viewed over 294,000 times and cited over 1700 times-an average of about 11 citations per week since its release. Now we must go further.</w:t>
      </w:r>
    </w:p>
    <w:bookmarkEnd w:id="27"/>
    <w:bookmarkStart w:id="28" w:name="Xb1b9a21613ceb911c6b06e4fde5fca336be618a"/>
    <w:p>
      <w:pPr>
        <w:pStyle w:val="Heading2"/>
      </w:pPr>
      <w:r>
        <w:t xml:space="preserve">The American Statistical Association Statement on P values and Statistical Significance</w:t>
      </w:r>
    </w:p>
    <w:p>
      <w:pPr>
        <w:pStyle w:val="FirstParagraph"/>
      </w:pPr>
      <w:r>
        <w:t xml:space="preserve">The ASA Statement (2016) was mostly about what</w:t>
      </w:r>
      <w:r>
        <w:t xml:space="preserve"> </w:t>
      </w:r>
      <w:r>
        <w:rPr>
          <w:b/>
          <w:bCs/>
        </w:rPr>
        <w:t xml:space="preserve">not</w:t>
      </w:r>
      <w:r>
        <w:t xml:space="preserve"> </w:t>
      </w:r>
      <w:r>
        <w:t xml:space="preserve">to do.</w:t>
      </w:r>
    </w:p>
    <w:p>
      <w:pPr>
        <w:pStyle w:val="BodyText"/>
      </w:pPr>
      <w:r>
        <w:t xml:space="preserve">The 2019 effort represents an attempt to explain what to do.</w:t>
      </w:r>
    </w:p>
    <w:bookmarkEnd w:id="28"/>
    <w:bookmarkStart w:id="29" w:name="so-what-is-the-problem"/>
    <w:p>
      <w:pPr>
        <w:pStyle w:val="Heading2"/>
      </w:pPr>
      <w:r>
        <w:t xml:space="preserve">So what is the problem?</w:t>
      </w:r>
    </w:p>
    <w:p>
      <w:pPr>
        <w:pStyle w:val="FirstParagraph"/>
      </w:pPr>
      <w:r>
        <w:t xml:space="preserve">If I have to boil it down to one thing, it’s not that p values or confidence intervals are inherently bad data summaries, although their interpretation is by no means straightforward.</w:t>
      </w:r>
    </w:p>
    <w:p>
      <w:pPr>
        <w:pStyle w:val="BodyText"/>
      </w:pPr>
      <w:r>
        <w:t xml:space="preserve">It’s that the whole notion of statistical significance is the problem.</w:t>
      </w:r>
    </w:p>
    <w:p>
      <w:pPr>
        <w:pStyle w:val="Compact"/>
        <w:numPr>
          <w:ilvl w:val="0"/>
          <w:numId w:val="1004"/>
        </w:numPr>
      </w:pPr>
      <w:r>
        <w:t xml:space="preserve">Working your data to provide a single</w:t>
      </w:r>
      <w:r>
        <w:t xml:space="preserve"> </w:t>
      </w:r>
      <w:r>
        <w:t xml:space="preserve">“</w:t>
      </w:r>
      <w:r>
        <w:t xml:space="preserve">yes/no</w:t>
      </w:r>
      <w:r>
        <w:t xml:space="preserve">”</w:t>
      </w:r>
      <w:r>
        <w:t xml:space="preserve"> </w:t>
      </w:r>
      <w:r>
        <w:t xml:space="preserve">answer instead of embracing its variation and understanding what the data suggest thoroughly is the problem.</w:t>
      </w:r>
    </w:p>
    <w:bookmarkEnd w:id="29"/>
    <w:bookmarkStart w:id="33" w:name="regina-nuzzo-nature-statistical-errors"/>
    <w:p>
      <w:pPr>
        <w:pStyle w:val="Heading2"/>
      </w:pPr>
      <w:r>
        <w:t xml:space="preserve">Regina Nuzzo:</w:t>
      </w:r>
      <w:r>
        <w:t xml:space="preserve"> </w:t>
      </w:r>
      <w:r>
        <w:rPr>
          <w:i/>
          <w:iCs/>
        </w:rPr>
        <w:t xml:space="preserve">Nature</w:t>
      </w:r>
      <w:r>
        <w:t xml:space="preserve"> </w:t>
      </w:r>
      <w:r>
        <w:t xml:space="preserve">Statistical Errors</w:t>
      </w:r>
    </w:p>
    <w:p>
      <w:pPr>
        <w:pStyle w:val="FirstParagraph"/>
      </w:pPr>
      <w:r>
        <w:drawing>
          <wp:inline>
            <wp:extent cx="5334000" cy="3017520"/>
            <wp:effectExtent b="0" l="0" r="0" t="0"/>
            <wp:docPr descr="" title="" id="31" name="Picture"/>
            <a:graphic>
              <a:graphicData uri="http://schemas.openxmlformats.org/drawingml/2006/picture">
                <pic:pic>
                  <pic:nvPicPr>
                    <pic:cNvPr descr="c14/images/Probable_Cause.jpg" id="32" name="Picture"/>
                    <pic:cNvPicPr>
                      <a:picLocks noChangeArrowheads="1" noChangeAspect="1"/>
                    </pic:cNvPicPr>
                  </pic:nvPicPr>
                  <pic:blipFill>
                    <a:blip r:embed="rId30"/>
                    <a:stretch>
                      <a:fillRect/>
                    </a:stretch>
                  </pic:blipFill>
                  <pic:spPr bwMode="auto">
                    <a:xfrm>
                      <a:off x="0" y="0"/>
                      <a:ext cx="5334000" cy="3017520"/>
                    </a:xfrm>
                    <a:prstGeom prst="rect">
                      <a:avLst/>
                    </a:prstGeom>
                    <a:noFill/>
                    <a:ln w="9525">
                      <a:noFill/>
                      <a:headEnd/>
                      <a:tailEnd/>
                    </a:ln>
                  </pic:spPr>
                </pic:pic>
              </a:graphicData>
            </a:graphic>
          </wp:inline>
        </w:drawing>
      </w:r>
    </w:p>
    <w:bookmarkEnd w:id="33"/>
    <w:bookmarkStart w:id="40" w:name="are-p-values-all-that-bad"/>
    <w:p>
      <w:pPr>
        <w:pStyle w:val="Heading2"/>
      </w:pPr>
      <w:r>
        <w:t xml:space="preserve">Are P values all that bad?</w:t>
      </w:r>
    </w:p>
    <w:p>
      <w:pPr>
        <w:pStyle w:val="FirstParagraph"/>
      </w:pPr>
      <w:r>
        <w:drawing>
          <wp:inline>
            <wp:extent cx="5334000" cy="2257730"/>
            <wp:effectExtent b="0" l="0" r="0" t="0"/>
            <wp:docPr descr="" title="" id="35" name="Picture"/>
            <a:graphic>
              <a:graphicData uri="http://schemas.openxmlformats.org/drawingml/2006/picture">
                <pic:pic>
                  <pic:nvPicPr>
                    <pic:cNvPr descr="c14/images/dude.PNG" id="36" name="Picture"/>
                    <pic:cNvPicPr>
                      <a:picLocks noChangeArrowheads="1" noChangeAspect="1"/>
                    </pic:cNvPicPr>
                  </pic:nvPicPr>
                  <pic:blipFill>
                    <a:blip r:embed="rId34"/>
                    <a:stretch>
                      <a:fillRect/>
                    </a:stretch>
                  </pic:blipFill>
                  <pic:spPr bwMode="auto">
                    <a:xfrm>
                      <a:off x="0" y="0"/>
                      <a:ext cx="5334000" cy="2257730"/>
                    </a:xfrm>
                    <a:prstGeom prst="rect">
                      <a:avLst/>
                    </a:prstGeom>
                    <a:noFill/>
                    <a:ln w="9525">
                      <a:noFill/>
                      <a:headEnd/>
                      <a:tailEnd/>
                    </a:ln>
                  </pic:spPr>
                </pic:pic>
              </a:graphicData>
            </a:graphic>
          </wp:inline>
        </w:drawing>
      </w:r>
    </w:p>
    <w:p>
      <w:r>
        <w:pict>
          <v:rect style="width:0;height:1.5pt" o:hralign="center" o:hrstd="t" o:hr="t"/>
        </w:pict>
      </w:r>
    </w:p>
    <w:p>
      <w:pPr>
        <w:pStyle w:val="FirstParagraph"/>
      </w:pPr>
      <w:r>
        <w:drawing>
          <wp:inline>
            <wp:extent cx="5334000" cy="4632858"/>
            <wp:effectExtent b="0" l="0" r="0" t="0"/>
            <wp:docPr descr="" title="" id="38" name="Picture"/>
            <a:graphic>
              <a:graphicData uri="http://schemas.openxmlformats.org/drawingml/2006/picture">
                <pic:pic>
                  <pic:nvPicPr>
                    <pic:cNvPr descr="c14/images/dude2.PNG" id="39" name="Picture"/>
                    <pic:cNvPicPr>
                      <a:picLocks noChangeArrowheads="1" noChangeAspect="1"/>
                    </pic:cNvPicPr>
                  </pic:nvPicPr>
                  <pic:blipFill>
                    <a:blip r:embed="rId37"/>
                    <a:stretch>
                      <a:fillRect/>
                    </a:stretch>
                  </pic:blipFill>
                  <pic:spPr bwMode="auto">
                    <a:xfrm>
                      <a:off x="0" y="0"/>
                      <a:ext cx="5334000" cy="4632858"/>
                    </a:xfrm>
                    <a:prstGeom prst="rect">
                      <a:avLst/>
                    </a:prstGeom>
                    <a:noFill/>
                    <a:ln w="9525">
                      <a:noFill/>
                      <a:headEnd/>
                      <a:tailEnd/>
                    </a:ln>
                  </pic:spPr>
                </pic:pic>
              </a:graphicData>
            </a:graphic>
          </wp:inline>
        </w:drawing>
      </w:r>
    </w:p>
    <w:bookmarkEnd w:id="40"/>
    <w:bookmarkStart w:id="43" w:name="asa-statement-on-p-values"/>
    <w:p>
      <w:pPr>
        <w:pStyle w:val="Heading2"/>
      </w:pPr>
      <w:r>
        <w:t xml:space="preserve">ASA Statement on</w:t>
      </w:r>
      <w:r>
        <w:t xml:space="preserve"> </w:t>
      </w:r>
      <w:r>
        <w:rPr>
          <w:i/>
          <w:iCs/>
        </w:rPr>
        <w:t xml:space="preserve">p</w:t>
      </w:r>
      <w:r>
        <w:t xml:space="preserve"> </w:t>
      </w:r>
      <w:r>
        <w:t xml:space="preserve">Values</w:t>
      </w:r>
    </w:p>
    <w:p>
      <w:pPr>
        <w:pStyle w:val="FirstParagraph"/>
      </w:pPr>
      <w:r>
        <w:t xml:space="preserve">ASA Statement:</w:t>
      </w:r>
      <w:r>
        <w:t xml:space="preserve"> </w:t>
      </w:r>
      <w:r>
        <w:t xml:space="preserve">“</w:t>
      </w:r>
      <w:r>
        <w:t xml:space="preserve">Informally, a p-value is the probability under a specified statistical model that a statistical summary of the data (e.g., the sample mean difference between two compared groups) would be equal to or more extreme than its observed value.</w:t>
      </w:r>
      <w:r>
        <w:t xml:space="preserve">”</w:t>
      </w:r>
    </w:p>
    <w:p>
      <w:pPr>
        <w:pStyle w:val="BodyText"/>
      </w:pPr>
      <w:r>
        <w:t xml:space="preserve">“</w:t>
      </w:r>
      <w:hyperlink r:id="rId41">
        <w:r>
          <w:rPr>
            <w:rStyle w:val="Hyperlink"/>
          </w:rPr>
          <w:t xml:space="preserve">Not Even Scientists Can Easily Explain</w:t>
        </w:r>
        <w:r>
          <w:rPr>
            <w:rStyle w:val="Hyperlink"/>
          </w:rPr>
          <w:t xml:space="preserve"> </w:t>
        </w:r>
        <w:r>
          <w:rPr>
            <w:rStyle w:val="Hyperlink"/>
            <w:i/>
            <w:iCs/>
          </w:rPr>
          <w:t xml:space="preserve">p</w:t>
        </w:r>
        <w:r>
          <w:rPr>
            <w:rStyle w:val="Hyperlink"/>
          </w:rPr>
          <w:t xml:space="preserve"> </w:t>
        </w:r>
        <w:r>
          <w:rPr>
            <w:rStyle w:val="Hyperlink"/>
          </w:rPr>
          <w:t xml:space="preserve">Values</w:t>
        </w:r>
      </w:hyperlink>
      <w:r>
        <w:t xml:space="preserve">”</w:t>
      </w:r>
      <w:r>
        <w:t xml:space="preserve"> </w:t>
      </w:r>
      <w:r>
        <w:t xml:space="preserve">at fivethirtyeight.com</w:t>
      </w:r>
    </w:p>
    <w:p>
      <w:pPr>
        <w:pStyle w:val="BodyText"/>
      </w:pPr>
      <w:r>
        <w:t xml:space="preserve">… Try to distill the p-value down to an intuitive concept and it loses all its nuances and complexity, said science journalist Regina Nuzzo, a statistics professor at Gallaudet University.</w:t>
      </w:r>
      <w:r>
        <w:t xml:space="preserve"> </w:t>
      </w:r>
      <w:r>
        <w:t xml:space="preserve">“</w:t>
      </w:r>
      <w:r>
        <w:t xml:space="preserve">Then people get it wrong, and this is why statisticians are upset and scientists are confused.</w:t>
      </w:r>
      <w:r>
        <w:t xml:space="preserve">”</w:t>
      </w:r>
      <w:r>
        <w:t xml:space="preserve"> </w:t>
      </w:r>
      <w:r>
        <w:rPr>
          <w:b/>
          <w:bCs/>
        </w:rPr>
        <w:t xml:space="preserve">You can get it right, or you can make it intuitive, but it’s all but impossible to do both.</w:t>
      </w:r>
    </w:p>
    <w:p>
      <w:pPr>
        <w:pStyle w:val="BodyText"/>
      </w:pPr>
      <w:r>
        <w:t xml:space="preserve">“</w:t>
      </w:r>
      <w:hyperlink r:id="rId42">
        <w:r>
          <w:rPr>
            <w:rStyle w:val="Hyperlink"/>
          </w:rPr>
          <w:t xml:space="preserve">Statisticians found one thing they can agree on</w:t>
        </w:r>
      </w:hyperlink>
      <w:r>
        <w:t xml:space="preserve">”</w:t>
      </w:r>
      <w:r>
        <w:t xml:space="preserve"> </w:t>
      </w:r>
      <w:r>
        <w:t xml:space="preserve">at fivethirtyeight.com</w:t>
      </w:r>
    </w:p>
    <w:bookmarkEnd w:id="43"/>
    <w:bookmarkStart w:id="45" w:name="a-few-comments-on-significance"/>
    <w:p>
      <w:pPr>
        <w:pStyle w:val="Heading2"/>
      </w:pPr>
      <w:r>
        <w:t xml:space="preserve">A Few Comments on Significance</w:t>
      </w:r>
    </w:p>
    <w:p>
      <w:pPr>
        <w:numPr>
          <w:ilvl w:val="0"/>
          <w:numId w:val="1005"/>
        </w:numPr>
      </w:pPr>
      <w:r>
        <w:rPr>
          <w:b/>
          <w:bCs/>
        </w:rPr>
        <w:t xml:space="preserve">A significant effect is not necessarily the same thing as an interesting effect.</w:t>
      </w:r>
      <w:r>
        <w:t xml:space="preserve"> </w:t>
      </w:r>
      <w:r>
        <w:t xml:space="preserve">For example, results calculated from large samples are nearly always</w:t>
      </w:r>
      <w:r>
        <w:t xml:space="preserve"> </w:t>
      </w:r>
      <w:r>
        <w:t xml:space="preserve">“</w:t>
      </w:r>
      <w:r>
        <w:t xml:space="preserve">significant</w:t>
      </w:r>
      <w:r>
        <w:t xml:space="preserve">”</w:t>
      </w:r>
      <w:r>
        <w:t xml:space="preserve"> </w:t>
      </w:r>
      <w:r>
        <w:t xml:space="preserve">even when the effects are quite small in magnitude. Before doing a test, always ask if the effect is large enough to be of any practical interest. If not, why do the test?</w:t>
      </w:r>
    </w:p>
    <w:p>
      <w:pPr>
        <w:numPr>
          <w:ilvl w:val="0"/>
          <w:numId w:val="1005"/>
        </w:numPr>
      </w:pPr>
      <w:r>
        <w:rPr>
          <w:b/>
          <w:bCs/>
        </w:rPr>
        <w:t xml:space="preserve">A non-significant effect is not necessarily the same thing as no difference.</w:t>
      </w:r>
      <w:r>
        <w:t xml:space="preserve"> </w:t>
      </w:r>
      <w:r>
        <w:t xml:space="preserve">A large effect of real practical interest may still produce a non-significant result simply because the sample is too small.</w:t>
      </w:r>
    </w:p>
    <w:p>
      <w:pPr>
        <w:numPr>
          <w:ilvl w:val="0"/>
          <w:numId w:val="1005"/>
        </w:numPr>
      </w:pPr>
      <w:r>
        <w:rPr>
          <w:b/>
          <w:bCs/>
        </w:rPr>
        <w:t xml:space="preserve">There are assumptions behind all statistical inferences.</w:t>
      </w:r>
      <w:r>
        <w:t xml:space="preserve"> </w:t>
      </w:r>
      <w:r>
        <w:t xml:space="preserve">Checking assumptions is crucial to validating the inference made by any test or confidence interval.</w:t>
      </w:r>
    </w:p>
    <w:p>
      <w:pPr>
        <w:numPr>
          <w:ilvl w:val="0"/>
          <w:numId w:val="1005"/>
        </w:numPr>
      </w:pPr>
      <w:r>
        <w:t xml:space="preserve">“</w:t>
      </w:r>
      <w:r>
        <w:rPr>
          <w:b/>
          <w:bCs/>
        </w:rPr>
        <w:t xml:space="preserve">Scientific conclusions and business or policy decisions should not be based only on whether a p-value passes a specific threshold.</w:t>
      </w:r>
      <w:r>
        <w:t xml:space="preserve">”</w:t>
      </w:r>
    </w:p>
    <w:p>
      <w:pPr>
        <w:pStyle w:val="FirstParagraph"/>
      </w:pPr>
      <w:hyperlink r:id="rId44">
        <w:r>
          <w:rPr>
            <w:rStyle w:val="Hyperlink"/>
          </w:rPr>
          <w:t xml:space="preserve">ASA 2016 statement</w:t>
        </w:r>
      </w:hyperlink>
      <w:r>
        <w:t xml:space="preserve"> </w:t>
      </w:r>
      <w:r>
        <w:t xml:space="preserve">on</w:t>
      </w:r>
      <w:r>
        <w:t xml:space="preserve"> </w:t>
      </w:r>
      <w:r>
        <w:rPr>
          <w:i/>
          <w:iCs/>
        </w:rPr>
        <w:t xml:space="preserve">p</w:t>
      </w:r>
      <w:r>
        <w:t xml:space="preserve"> </w:t>
      </w:r>
      <w:r>
        <w:t xml:space="preserve">values</w:t>
      </w:r>
    </w:p>
    <w:bookmarkEnd w:id="45"/>
    <w:bookmarkStart w:id="47" w:name="p-0.05"/>
    <w:p>
      <w:pPr>
        <w:pStyle w:val="Heading2"/>
      </w:pPr>
      <w:r>
        <w:t xml:space="preserve">p = 0.05?</w:t>
      </w:r>
    </w:p>
    <w:p>
      <w:pPr>
        <w:pStyle w:val="BlockText"/>
      </w:pPr>
      <w:r>
        <w:t xml:space="preserve">“</w:t>
      </w:r>
      <w:r>
        <w:t xml:space="preserve">For decades, the conventional p-value threshold has been 0.05,</w:t>
      </w:r>
      <w:r>
        <w:t xml:space="preserve">”</w:t>
      </w:r>
      <w:r>
        <w:t xml:space="preserve"> </w:t>
      </w:r>
      <w:r>
        <w:t xml:space="preserve">says Dr. Paul Wakim, chief of the biostatistics and clinical epidemiology service at the National Institutes of Health Clinical Center,</w:t>
      </w:r>
      <w:r>
        <w:t xml:space="preserve"> </w:t>
      </w:r>
      <w:r>
        <w:t xml:space="preserve">“</w:t>
      </w:r>
      <w:r>
        <w:t xml:space="preserve">but it is extremely important to understand that this 0.05, there’s nothing rigorous about it. It wasn’t derived from statisticians who got together, calculated the best threshold, and then found that it is 0.05. No, it’s Ronald Fisher, who basically said,</w:t>
      </w:r>
      <w:r>
        <w:t xml:space="preserve"> </w:t>
      </w:r>
      <w:r>
        <w:t xml:space="preserve">‘</w:t>
      </w:r>
      <w:r>
        <w:t xml:space="preserve">Let’s use 0.05,</w:t>
      </w:r>
      <w:r>
        <w:t xml:space="preserve">’</w:t>
      </w:r>
      <w:r>
        <w:t xml:space="preserve"> </w:t>
      </w:r>
      <w:r>
        <w:t xml:space="preserve">and he admitted that it was arbitrary.</w:t>
      </w:r>
      <w:r>
        <w:t xml:space="preserve">”</w:t>
      </w:r>
    </w:p>
    <w:p>
      <w:pPr>
        <w:pStyle w:val="Compact"/>
        <w:numPr>
          <w:ilvl w:val="0"/>
          <w:numId w:val="1006"/>
        </w:numPr>
      </w:pPr>
      <w:r>
        <w:t xml:space="preserve">NOVA</w:t>
      </w:r>
      <w:r>
        <w:t xml:space="preserve"> </w:t>
      </w:r>
      <w:r>
        <w:t xml:space="preserve">“</w:t>
      </w:r>
      <w:hyperlink r:id="rId46">
        <w:r>
          <w:rPr>
            <w:rStyle w:val="Hyperlink"/>
          </w:rPr>
          <w:t xml:space="preserve">Rethinking Science’s Magic Number</w:t>
        </w:r>
      </w:hyperlink>
      <w:r>
        <w:t xml:space="preserve">”</w:t>
      </w:r>
      <w:r>
        <w:t xml:space="preserve"> </w:t>
      </w:r>
      <w:r>
        <w:t xml:space="preserve">by Tiffany Dill 2018-02-28. See especially the video labeled</w:t>
      </w:r>
      <w:r>
        <w:t xml:space="preserve"> </w:t>
      </w:r>
      <w:r>
        <w:t xml:space="preserve">“</w:t>
      </w:r>
      <w:r>
        <w:t xml:space="preserve">Science’s most important (and controversial) number has its origins in a British experiment involving milk and tea.</w:t>
      </w:r>
      <w:r>
        <w:t xml:space="preserve">”</w:t>
      </w:r>
    </w:p>
    <w:bookmarkEnd w:id="47"/>
    <w:bookmarkStart w:id="49" w:name="more-from-dr.-wakim"/>
    <w:p>
      <w:pPr>
        <w:pStyle w:val="Heading2"/>
      </w:pPr>
      <w:r>
        <w:t xml:space="preserve">More from Dr. Wakim…</w:t>
      </w:r>
    </w:p>
    <w:p>
      <w:pPr>
        <w:pStyle w:val="BlockText"/>
      </w:pPr>
      <w:r>
        <w:t xml:space="preserve">“</w:t>
      </w:r>
      <w:r>
        <w:t xml:space="preserve">People say,</w:t>
      </w:r>
      <w:r>
        <w:t xml:space="preserve"> </w:t>
      </w:r>
      <w:r>
        <w:t xml:space="preserve">‘</w:t>
      </w:r>
      <w:r>
        <w:t xml:space="preserve">Ugh, it’s above 0.05, I wasted my time.</w:t>
      </w:r>
      <w:r>
        <w:t xml:space="preserve">’</w:t>
      </w:r>
      <w:r>
        <w:t xml:space="preserve"> </w:t>
      </w:r>
      <w:r>
        <w:t xml:space="preserve">No, you didn’t waste your time.</w:t>
      </w:r>
      <w:r>
        <w:t xml:space="preserve">”</w:t>
      </w:r>
      <w:r>
        <w:t xml:space="preserve"> </w:t>
      </w:r>
      <w:r>
        <w:t xml:space="preserve">says Dr. Wakim.</w:t>
      </w:r>
      <w:r>
        <w:t xml:space="preserve"> </w:t>
      </w:r>
      <w:r>
        <w:t xml:space="preserve">“</w:t>
      </w:r>
      <w:r>
        <w:t xml:space="preserve">If the research question is important, the result is important. Whatever it is.</w:t>
      </w:r>
      <w:r>
        <w:t xml:space="preserve">”</w:t>
      </w:r>
    </w:p>
    <w:p>
      <w:pPr>
        <w:pStyle w:val="Compact"/>
        <w:numPr>
          <w:ilvl w:val="0"/>
          <w:numId w:val="1007"/>
        </w:numPr>
      </w:pPr>
      <w:r>
        <w:t xml:space="preserve">NOVA Season 45 Episode 6</w:t>
      </w:r>
      <w:r>
        <w:t xml:space="preserve"> </w:t>
      </w:r>
      <w:hyperlink r:id="rId48"/>
      <w:r>
        <w:t xml:space="preserve"> </w:t>
      </w:r>
      <w:r>
        <w:t xml:space="preserve">2018-02-28.</w:t>
      </w:r>
    </w:p>
    <w:bookmarkEnd w:id="49"/>
    <w:bookmarkStart w:id="53" w:name="p-values-dont-trend"/>
    <w:p>
      <w:pPr>
        <w:pStyle w:val="Heading2"/>
      </w:pPr>
      <w:r>
        <w:t xml:space="preserve">p values don’t trend…</w:t>
      </w:r>
    </w:p>
    <w:p>
      <w:pPr>
        <w:pStyle w:val="FirstParagraph"/>
      </w:pPr>
      <w:r>
        <w:drawing>
          <wp:inline>
            <wp:extent cx="5334000" cy="1963761"/>
            <wp:effectExtent b="0" l="0" r="0" t="0"/>
            <wp:docPr descr="" title="" id="51" name="Picture"/>
            <a:graphic>
              <a:graphicData uri="http://schemas.openxmlformats.org/drawingml/2006/picture">
                <pic:pic>
                  <pic:nvPicPr>
                    <pic:cNvPr descr="c14/images/pvalues_trend.png" id="52" name="Picture"/>
                    <pic:cNvPicPr>
                      <a:picLocks noChangeArrowheads="1" noChangeAspect="1"/>
                    </pic:cNvPicPr>
                  </pic:nvPicPr>
                  <pic:blipFill>
                    <a:blip r:embed="rId50"/>
                    <a:stretch>
                      <a:fillRect/>
                    </a:stretch>
                  </pic:blipFill>
                  <pic:spPr bwMode="auto">
                    <a:xfrm>
                      <a:off x="0" y="0"/>
                      <a:ext cx="5334000" cy="1963761"/>
                    </a:xfrm>
                    <a:prstGeom prst="rect">
                      <a:avLst/>
                    </a:prstGeom>
                    <a:noFill/>
                    <a:ln w="9525">
                      <a:noFill/>
                      <a:headEnd/>
                      <a:tailEnd/>
                    </a:ln>
                  </pic:spPr>
                </pic:pic>
              </a:graphicData>
            </a:graphic>
          </wp:inline>
        </w:drawing>
      </w:r>
    </w:p>
    <w:bookmarkEnd w:id="53"/>
    <w:bookmarkStart w:id="55" w:name="all-the-p-values"/>
    <w:p>
      <w:pPr>
        <w:pStyle w:val="Heading2"/>
      </w:pPr>
      <w:r>
        <w:t xml:space="preserve">All the p values</w:t>
      </w:r>
    </w:p>
    <w:p>
      <w:pPr>
        <w:pStyle w:val="BlockText"/>
      </w:pPr>
      <w:r>
        <w:t xml:space="preserve">The p-value is the most widely-known statistic. P-values are reported in a large majority of scientific publications that measure and report data. R.A. Fisher is widely credited with inventing the p-value. If he was cited every time a p-value was reported his paper would have, at the very least, 3 million citations - making it the most highly cited paper of all time.</w:t>
      </w:r>
    </w:p>
    <w:p>
      <w:pPr>
        <w:pStyle w:val="Compact"/>
        <w:numPr>
          <w:ilvl w:val="0"/>
          <w:numId w:val="1008"/>
        </w:numPr>
      </w:pPr>
      <w:r>
        <w:t xml:space="preserve">Visit Jeff Leek’s</w:t>
      </w:r>
      <w:r>
        <w:t xml:space="preserve"> </w:t>
      </w:r>
      <w:hyperlink r:id="rId54">
        <w:r>
          <w:rPr>
            <w:rStyle w:val="Hyperlink"/>
          </w:rPr>
          <w:t xml:space="preserve">Github for tidypvals package</w:t>
        </w:r>
      </w:hyperlink>
    </w:p>
    <w:p>
      <w:pPr>
        <w:pStyle w:val="Compact"/>
        <w:numPr>
          <w:ilvl w:val="1"/>
          <w:numId w:val="1009"/>
        </w:numPr>
      </w:pPr>
      <w:r>
        <w:t xml:space="preserve">2.5 million</w:t>
      </w:r>
      <w:r>
        <w:t xml:space="preserve"> </w:t>
      </w:r>
      <w:r>
        <w:rPr>
          <w:i/>
          <w:iCs/>
        </w:rPr>
        <w:t xml:space="preserve">p</w:t>
      </w:r>
      <w:r>
        <w:t xml:space="preserve"> </w:t>
      </w:r>
      <w:r>
        <w:t xml:space="preserve">values in 25 scientific fields</w:t>
      </w:r>
    </w:p>
    <w:p>
      <w:pPr>
        <w:pStyle w:val="FirstParagraph"/>
      </w:pPr>
      <w:r>
        <w:rPr>
          <w:b/>
          <w:bCs/>
        </w:rPr>
        <w:t xml:space="preserve">What do you suppose the distribution of those p values is going to look like?</w:t>
      </w:r>
    </w:p>
    <w:bookmarkEnd w:id="55"/>
    <w:bookmarkStart w:id="59" w:name="X24a78d0618d411d5e86f880c6c40cca0f1b726d"/>
    <w:p>
      <w:pPr>
        <w:pStyle w:val="Heading2"/>
      </w:pPr>
      <w:r>
        <w:t xml:space="preserve">2.5 million p values in 25 scientific fields: Jeff Leek</w:t>
      </w:r>
    </w:p>
    <w:p>
      <w:pPr>
        <w:pStyle w:val="FirstParagraph"/>
      </w:pPr>
      <w:r>
        <w:drawing>
          <wp:inline>
            <wp:extent cx="5334000" cy="3317243"/>
            <wp:effectExtent b="0" l="0" r="0" t="0"/>
            <wp:docPr descr="" title="" id="57" name="Picture"/>
            <a:graphic>
              <a:graphicData uri="http://schemas.openxmlformats.org/drawingml/2006/picture">
                <pic:pic>
                  <pic:nvPicPr>
                    <pic:cNvPr descr="c14/images/leek.png" id="58" name="Picture"/>
                    <pic:cNvPicPr>
                      <a:picLocks noChangeArrowheads="1" noChangeAspect="1"/>
                    </pic:cNvPicPr>
                  </pic:nvPicPr>
                  <pic:blipFill>
                    <a:blip r:embed="rId56"/>
                    <a:stretch>
                      <a:fillRect/>
                    </a:stretch>
                  </pic:blipFill>
                  <pic:spPr bwMode="auto">
                    <a:xfrm>
                      <a:off x="0" y="0"/>
                      <a:ext cx="5334000" cy="3317243"/>
                    </a:xfrm>
                    <a:prstGeom prst="rect">
                      <a:avLst/>
                    </a:prstGeom>
                    <a:noFill/>
                    <a:ln w="9525">
                      <a:noFill/>
                      <a:headEnd/>
                      <a:tailEnd/>
                    </a:ln>
                  </pic:spPr>
                </pic:pic>
              </a:graphicData>
            </a:graphic>
          </wp:inline>
        </w:drawing>
      </w:r>
    </w:p>
    <w:bookmarkEnd w:id="59"/>
    <w:bookmarkStart w:id="66" w:name="from-michael-lopez"/>
    <w:p>
      <w:pPr>
        <w:pStyle w:val="Heading2"/>
      </w:pPr>
      <w:r>
        <w:t xml:space="preserve">from Michael Lopez</w:t>
      </w:r>
    </w:p>
    <w:p>
      <w:pPr>
        <w:pStyle w:val="FirstParagraph"/>
      </w:pPr>
      <w:r>
        <w:drawing>
          <wp:inline>
            <wp:extent cx="5334000" cy="2996259"/>
            <wp:effectExtent b="0" l="0" r="0" t="0"/>
            <wp:docPr descr="" title="" id="61" name="Picture"/>
            <a:graphic>
              <a:graphicData uri="http://schemas.openxmlformats.org/drawingml/2006/picture">
                <pic:pic>
                  <pic:nvPicPr>
                    <pic:cNvPr descr="c14/images/lopez.png" id="62" name="Picture"/>
                    <pic:cNvPicPr>
                      <a:picLocks noChangeArrowheads="1" noChangeAspect="1"/>
                    </pic:cNvPicPr>
                  </pic:nvPicPr>
                  <pic:blipFill>
                    <a:blip r:embed="rId60"/>
                    <a:stretch>
                      <a:fillRect/>
                    </a:stretch>
                  </pic:blipFill>
                  <pic:spPr bwMode="auto">
                    <a:xfrm>
                      <a:off x="0" y="0"/>
                      <a:ext cx="5334000" cy="2996259"/>
                    </a:xfrm>
                    <a:prstGeom prst="rect">
                      <a:avLst/>
                    </a:prstGeom>
                    <a:noFill/>
                    <a:ln w="9525">
                      <a:noFill/>
                      <a:headEnd/>
                      <a:tailEnd/>
                    </a:ln>
                  </pic:spPr>
                </pic:pic>
              </a:graphicData>
            </a:graphic>
          </wp:inline>
        </w:drawing>
      </w:r>
    </w:p>
    <w:p>
      <w:r>
        <w:pict>
          <v:rect style="width:0;height:1.5pt" o:hralign="center" o:hrstd="t" o:hr="t"/>
        </w:pict>
      </w:r>
    </w:p>
    <w:p>
      <w:pPr>
        <w:pStyle w:val="FirstParagraph"/>
      </w:pPr>
      <w:r>
        <w:drawing>
          <wp:inline>
            <wp:extent cx="5334000" cy="4538003"/>
            <wp:effectExtent b="0" l="0" r="0" t="0"/>
            <wp:docPr descr="" title="" id="64" name="Picture"/>
            <a:graphic>
              <a:graphicData uri="http://schemas.openxmlformats.org/drawingml/2006/picture">
                <pic:pic>
                  <pic:nvPicPr>
                    <pic:cNvPr descr="c14/images/hernan1.png" id="65" name="Picture"/>
                    <pic:cNvPicPr>
                      <a:picLocks noChangeArrowheads="1" noChangeAspect="1"/>
                    </pic:cNvPicPr>
                  </pic:nvPicPr>
                  <pic:blipFill>
                    <a:blip r:embed="rId63"/>
                    <a:stretch>
                      <a:fillRect/>
                    </a:stretch>
                  </pic:blipFill>
                  <pic:spPr bwMode="auto">
                    <a:xfrm>
                      <a:off x="0" y="0"/>
                      <a:ext cx="5334000" cy="4538003"/>
                    </a:xfrm>
                    <a:prstGeom prst="rect">
                      <a:avLst/>
                    </a:prstGeom>
                    <a:noFill/>
                    <a:ln w="9525">
                      <a:noFill/>
                      <a:headEnd/>
                      <a:tailEnd/>
                    </a:ln>
                  </pic:spPr>
                </pic:pic>
              </a:graphicData>
            </a:graphic>
          </wp:inline>
        </w:drawing>
      </w:r>
    </w:p>
    <w:bookmarkEnd w:id="66"/>
    <w:bookmarkStart w:id="79" w:name="unfortunately"/>
    <w:p>
      <w:pPr>
        <w:pStyle w:val="Heading2"/>
      </w:pPr>
      <w:r>
        <w:t xml:space="preserve">Unfortunately…</w:t>
      </w:r>
    </w:p>
    <w:p>
      <w:pPr>
        <w:pStyle w:val="FirstParagraph"/>
      </w:pPr>
      <w:r>
        <w:t xml:space="preserve">There are a lot of candidates for the most outrageous misuse of</w:t>
      </w:r>
      <w:r>
        <w:t xml:space="preserve"> </w:t>
      </w:r>
      <w:r>
        <w:t xml:space="preserve">“</w:t>
      </w:r>
      <w:r>
        <w:t xml:space="preserve">statistical significance</w:t>
      </w:r>
      <w:r>
        <w:t xml:space="preserve">”</w:t>
      </w:r>
      <w:r>
        <w:t xml:space="preserve"> </w:t>
      </w:r>
      <w:r>
        <w:t xml:space="preserve">out there.</w:t>
      </w:r>
    </w:p>
    <w:p>
      <w:r>
        <w:pict>
          <v:rect style="width:0;height:1.5pt" o:hralign="center" o:hrstd="t" o:hr="t"/>
        </w:pict>
      </w:r>
    </w:p>
    <w:p>
      <w:pPr>
        <w:pStyle w:val="FirstParagraph"/>
      </w:pPr>
      <w:r>
        <w:drawing>
          <wp:inline>
            <wp:extent cx="5334000" cy="4858043"/>
            <wp:effectExtent b="0" l="0" r="0" t="0"/>
            <wp:docPr descr="" title="" id="68" name="Picture"/>
            <a:graphic>
              <a:graphicData uri="http://schemas.openxmlformats.org/drawingml/2006/picture">
                <pic:pic>
                  <pic:nvPicPr>
                    <pic:cNvPr descr="c14/images/alonso1.png" id="69" name="Picture"/>
                    <pic:cNvPicPr>
                      <a:picLocks noChangeArrowheads="1" noChangeAspect="1"/>
                    </pic:cNvPicPr>
                  </pic:nvPicPr>
                  <pic:blipFill>
                    <a:blip r:embed="rId67"/>
                    <a:stretch>
                      <a:fillRect/>
                    </a:stretch>
                  </pic:blipFill>
                  <pic:spPr bwMode="auto">
                    <a:xfrm>
                      <a:off x="0" y="0"/>
                      <a:ext cx="5334000" cy="4858043"/>
                    </a:xfrm>
                    <a:prstGeom prst="rect">
                      <a:avLst/>
                    </a:prstGeom>
                    <a:noFill/>
                    <a:ln w="9525">
                      <a:noFill/>
                      <a:headEnd/>
                      <a:tailEnd/>
                    </a:ln>
                  </pic:spPr>
                </pic:pic>
              </a:graphicData>
            </a:graphic>
          </wp:inline>
        </w:drawing>
      </w:r>
    </w:p>
    <w:p>
      <w:r>
        <w:pict>
          <v:rect style="width:0;height:1.5pt" o:hralign="center" o:hrstd="t" o:hr="t"/>
        </w:pict>
      </w:r>
    </w:p>
    <w:p>
      <w:pPr>
        <w:pStyle w:val="FirstParagraph"/>
      </w:pPr>
      <w:r>
        <w:drawing>
          <wp:inline>
            <wp:extent cx="5867400" cy="3300412"/>
            <wp:effectExtent b="0" l="0" r="0" t="0"/>
            <wp:docPr descr="" title="" id="71" name="Picture"/>
            <a:graphic>
              <a:graphicData uri="http://schemas.openxmlformats.org/drawingml/2006/picture">
                <pic:pic>
                  <pic:nvPicPr>
                    <pic:cNvPr descr="c14/images/jaha2017.jpg" id="72" name="Picture"/>
                    <pic:cNvPicPr>
                      <a:picLocks noChangeArrowheads="1" noChangeAspect="1"/>
                    </pic:cNvPicPr>
                  </pic:nvPicPr>
                  <pic:blipFill>
                    <a:blip r:embed="rId70"/>
                    <a:stretch>
                      <a:fillRect/>
                    </a:stretch>
                  </pic:blipFill>
                  <pic:spPr bwMode="auto">
                    <a:xfrm>
                      <a:off x="0" y="0"/>
                      <a:ext cx="5867400" cy="3300412"/>
                    </a:xfrm>
                    <a:prstGeom prst="rect">
                      <a:avLst/>
                    </a:prstGeom>
                    <a:noFill/>
                    <a:ln w="9525">
                      <a:noFill/>
                      <a:headEnd/>
                      <a:tailEnd/>
                    </a:ln>
                  </pic:spPr>
                </pic:pic>
              </a:graphicData>
            </a:graphic>
          </wp:inline>
        </w:drawing>
      </w:r>
    </w:p>
    <w:p>
      <w:r>
        <w:pict>
          <v:rect style="width:0;height:1.5pt" o:hralign="center" o:hrstd="t" o:hr="t"/>
        </w:pict>
      </w:r>
    </w:p>
    <w:p>
      <w:pPr>
        <w:pStyle w:val="FirstParagraph"/>
      </w:pPr>
      <w:r>
        <w:drawing>
          <wp:inline>
            <wp:extent cx="6400800" cy="3257892"/>
            <wp:effectExtent b="0" l="0" r="0" t="0"/>
            <wp:docPr descr="" title="" id="74" name="Picture"/>
            <a:graphic>
              <a:graphicData uri="http://schemas.openxmlformats.org/drawingml/2006/picture">
                <pic:pic>
                  <pic:nvPicPr>
                    <pic:cNvPr descr="c14/images/babyak1.png" id="75" name="Picture"/>
                    <pic:cNvPicPr>
                      <a:picLocks noChangeArrowheads="1" noChangeAspect="1"/>
                    </pic:cNvPicPr>
                  </pic:nvPicPr>
                  <pic:blipFill>
                    <a:blip r:embed="rId73"/>
                    <a:stretch>
                      <a:fillRect/>
                    </a:stretch>
                  </pic:blipFill>
                  <pic:spPr bwMode="auto">
                    <a:xfrm>
                      <a:off x="0" y="0"/>
                      <a:ext cx="6400800" cy="3257892"/>
                    </a:xfrm>
                    <a:prstGeom prst="rect">
                      <a:avLst/>
                    </a:prstGeom>
                    <a:noFill/>
                    <a:ln w="9525">
                      <a:noFill/>
                      <a:headEnd/>
                      <a:tailEnd/>
                    </a:ln>
                  </pic:spPr>
                </pic:pic>
              </a:graphicData>
            </a:graphic>
          </wp:inline>
        </w:drawing>
      </w:r>
    </w:p>
    <w:p>
      <w:r>
        <w:pict>
          <v:rect style="width:0;height:1.5pt" o:hralign="center" o:hrstd="t" o:hr="t"/>
        </w:pict>
      </w:r>
    </w:p>
    <w:p>
      <w:pPr>
        <w:pStyle w:val="FirstParagraph"/>
      </w:pPr>
      <w:r>
        <w:drawing>
          <wp:inline>
            <wp:extent cx="6246795" cy="2849077"/>
            <wp:effectExtent b="0" l="0" r="0" t="0"/>
            <wp:docPr descr="" title="" id="77" name="Picture"/>
            <a:graphic>
              <a:graphicData uri="http://schemas.openxmlformats.org/drawingml/2006/picture">
                <pic:pic>
                  <pic:nvPicPr>
                    <pic:cNvPr descr="c14/images/rothman1.png" id="78" name="Picture"/>
                    <pic:cNvPicPr>
                      <a:picLocks noChangeArrowheads="1" noChangeAspect="1"/>
                    </pic:cNvPicPr>
                  </pic:nvPicPr>
                  <pic:blipFill>
                    <a:blip r:embed="rId76"/>
                    <a:stretch>
                      <a:fillRect/>
                    </a:stretch>
                  </pic:blipFill>
                  <pic:spPr bwMode="auto">
                    <a:xfrm>
                      <a:off x="0" y="0"/>
                      <a:ext cx="6246795" cy="2849077"/>
                    </a:xfrm>
                    <a:prstGeom prst="rect">
                      <a:avLst/>
                    </a:prstGeom>
                    <a:noFill/>
                    <a:ln w="9525">
                      <a:noFill/>
                      <a:headEnd/>
                      <a:tailEnd/>
                    </a:ln>
                  </pic:spPr>
                </pic:pic>
              </a:graphicData>
            </a:graphic>
          </wp:inline>
        </w:drawing>
      </w:r>
    </w:p>
    <w:bookmarkEnd w:id="79"/>
    <w:bookmarkStart w:id="80" w:name="george-cobbs-questions-with-answers"/>
    <w:p>
      <w:pPr>
        <w:pStyle w:val="Heading2"/>
      </w:pPr>
      <w:r>
        <w:t xml:space="preserve">George Cobb’s Questions (with Answers)</w:t>
      </w:r>
    </w:p>
    <w:p>
      <w:pPr>
        <w:pStyle w:val="FirstParagraph"/>
      </w:pPr>
      <w:r>
        <w:t xml:space="preserve">In February 2014, George Cobb, Professor Emeritus of Mathematics and Statistics at Mount Holyoke College, posed these questions to an ASA discussion forum:</w:t>
      </w:r>
    </w:p>
    <w:p>
      <w:pPr>
        <w:pStyle w:val="BodyText"/>
      </w:pPr>
      <w:r>
        <w:t xml:space="preserve">Q: Why do so many colleges and grad schools teach</w:t>
      </w:r>
      <w:r>
        <w:t xml:space="preserve"> </w:t>
      </w:r>
      <w:r>
        <w:rPr>
          <w:i/>
          <w:iCs/>
        </w:rPr>
        <w:t xml:space="preserve">p</w:t>
      </w:r>
      <w:r>
        <w:t xml:space="preserve"> </w:t>
      </w:r>
      <w:r>
        <w:t xml:space="preserve">= 0.05?</w:t>
      </w:r>
    </w:p>
    <w:p>
      <w:pPr>
        <w:pStyle w:val="BodyText"/>
      </w:pPr>
      <w:r>
        <w:t xml:space="preserve">A: Because that’s</w:t>
      </w:r>
      <w:r>
        <w:t xml:space="preserve"> </w:t>
      </w:r>
      <w:r>
        <w:rPr>
          <w:b/>
          <w:bCs/>
        </w:rPr>
        <w:t xml:space="preserve">still</w:t>
      </w:r>
      <w:r>
        <w:t xml:space="preserve"> </w:t>
      </w:r>
      <w:r>
        <w:t xml:space="preserve">what the scientific community and journal editors use.</w:t>
      </w:r>
    </w:p>
    <w:p>
      <w:pPr>
        <w:pStyle w:val="BodyText"/>
      </w:pPr>
      <w:r>
        <w:t xml:space="preserve">Q: Why do so many people still use</w:t>
      </w:r>
      <w:r>
        <w:t xml:space="preserve"> </w:t>
      </w:r>
      <w:r>
        <w:rPr>
          <w:i/>
          <w:iCs/>
        </w:rPr>
        <w:t xml:space="preserve">p</w:t>
      </w:r>
      <w:r>
        <w:t xml:space="preserve"> </w:t>
      </w:r>
      <w:r>
        <w:t xml:space="preserve">= 0.05?</w:t>
      </w:r>
    </w:p>
    <w:p>
      <w:pPr>
        <w:pStyle w:val="BodyText"/>
      </w:pPr>
      <w:r>
        <w:t xml:space="preserve">A: Because that’s what they were taught in college or grad school.</w:t>
      </w:r>
    </w:p>
    <w:bookmarkEnd w:id="80"/>
    <w:bookmarkStart w:id="82" w:name="researcher-degrees-of-freedom-1"/>
    <w:p>
      <w:pPr>
        <w:pStyle w:val="Heading2"/>
      </w:pPr>
      <w:r>
        <w:t xml:space="preserve">“</w:t>
      </w:r>
      <w:r>
        <w:t xml:space="preserve">Researcher Degrees of Freedom</w:t>
      </w:r>
      <w:r>
        <w:t xml:space="preserve">”</w:t>
      </w:r>
      <w:r>
        <w:t xml:space="preserve">, 1</w:t>
      </w:r>
    </w:p>
    <w:p>
      <w:pPr>
        <w:pStyle w:val="BlockText"/>
      </w:pPr>
      <w:r>
        <w:t xml:space="preserve">[I]t is unacceptably easy to publish</w:t>
      </w:r>
      <w:r>
        <w:t xml:space="preserve"> </w:t>
      </w:r>
      <w:r>
        <w:rPr>
          <w:i/>
          <w:iCs/>
        </w:rPr>
        <w:t xml:space="preserve">statistically significant</w:t>
      </w:r>
      <w:r>
        <w:t xml:space="preserve"> </w:t>
      </w:r>
      <w:r>
        <w:t xml:space="preserve">evidence consistent with any hypothesis.</w:t>
      </w:r>
    </w:p>
    <w:p>
      <w:pPr>
        <w:pStyle w:val="BlockText"/>
      </w:pPr>
      <w:r>
        <w:t xml:space="preserve">The culprit is a construct we refer to as</w:t>
      </w:r>
      <w:r>
        <w:t xml:space="preserve"> </w:t>
      </w:r>
      <w:r>
        <w:rPr>
          <w:b/>
          <w:bCs/>
        </w:rPr>
        <w:t xml:space="preserve">researcher degrees of freedom</w:t>
      </w:r>
      <w:r>
        <w:t xml:space="preserve">. In the course of collecting and analyzing data, researchers have many decisions to make: Should more data be collected? Should some observations be excluded? Which conditions should be combined and which ones compared? Which control variables should be considered? Should specific measures be combined or transformed or both?</w:t>
      </w:r>
    </w:p>
    <w:p>
      <w:pPr>
        <w:pStyle w:val="FirstParagraph"/>
      </w:pPr>
      <w:hyperlink r:id="rId81">
        <w:r>
          <w:rPr>
            <w:rStyle w:val="Hyperlink"/>
          </w:rPr>
          <w:t xml:space="preserve">Simmons et al.</w:t>
        </w:r>
      </w:hyperlink>
    </w:p>
    <w:bookmarkEnd w:id="82"/>
    <w:bookmarkStart w:id="84" w:name="researcher-degrees-of-freedom-2"/>
    <w:p>
      <w:pPr>
        <w:pStyle w:val="Heading2"/>
      </w:pPr>
      <w:r>
        <w:t xml:space="preserve">“</w:t>
      </w:r>
      <w:r>
        <w:t xml:space="preserve">Researcher Degrees of Freedom</w:t>
      </w:r>
      <w:r>
        <w:t xml:space="preserve">”</w:t>
      </w:r>
      <w:r>
        <w:t xml:space="preserve">, 2</w:t>
      </w:r>
    </w:p>
    <w:p>
      <w:pPr>
        <w:pStyle w:val="BlockText"/>
      </w:pPr>
      <w:r>
        <w:t xml:space="preserve">… It is rare, and sometimes impractical, for researchers to make all these decisions beforehand. Rather, it is common (and accepted practice) for researchers to explore various analytic alternatives, to search for a combination that yields statistical significance, and to then report only what worked. The problem, of course, is that the likelihood of at least one (of many) analyses producing a falsely positive finding at the 5% level is necessarily greater than 5%.</w:t>
      </w:r>
    </w:p>
    <w:p>
      <w:pPr>
        <w:pStyle w:val="FirstParagraph"/>
      </w:pPr>
      <w:r>
        <w:t xml:space="preserve">For more, see</w:t>
      </w:r>
    </w:p>
    <w:p>
      <w:pPr>
        <w:pStyle w:val="Compact"/>
        <w:numPr>
          <w:ilvl w:val="0"/>
          <w:numId w:val="1010"/>
        </w:numPr>
      </w:pPr>
      <w:r>
        <w:t xml:space="preserve">Gelman’s blog</w:t>
      </w:r>
      <w:r>
        <w:t xml:space="preserve"> </w:t>
      </w:r>
      <w:hyperlink r:id="rId83">
        <w:r>
          <w:rPr>
            <w:rStyle w:val="Hyperlink"/>
          </w:rPr>
          <w:t xml:space="preserve">2012-11-01</w:t>
        </w:r>
      </w:hyperlink>
      <w:r>
        <w:t xml:space="preserve"> </w:t>
      </w:r>
      <w:r>
        <w:t xml:space="preserve">“</w:t>
      </w:r>
      <w:r>
        <w:t xml:space="preserve">Researcher Degrees of Freedom</w:t>
      </w:r>
      <w:r>
        <w:t xml:space="preserve">”</w:t>
      </w:r>
      <w:r>
        <w:t xml:space="preserve">,</w:t>
      </w:r>
    </w:p>
    <w:p>
      <w:pPr>
        <w:pStyle w:val="Compact"/>
        <w:numPr>
          <w:ilvl w:val="0"/>
          <w:numId w:val="1010"/>
        </w:numPr>
      </w:pPr>
      <w:hyperlink r:id="rId81">
        <w:r>
          <w:rPr>
            <w:rStyle w:val="Hyperlink"/>
          </w:rPr>
          <w:t xml:space="preserve">Simmons</w:t>
        </w:r>
      </w:hyperlink>
      <w:r>
        <w:t xml:space="preserve"> </w:t>
      </w:r>
      <w:r>
        <w:t xml:space="preserve">and others, defining the term.</w:t>
      </w:r>
    </w:p>
    <w:bookmarkEnd w:id="84"/>
    <w:bookmarkStart w:id="86" w:name="and-this-is-really-hard-to-deal-with"/>
    <w:p>
      <w:pPr>
        <w:pStyle w:val="Heading2"/>
      </w:pPr>
      <w:r>
        <w:t xml:space="preserve">And this is really hard to deal with…</w:t>
      </w:r>
    </w:p>
    <w:p>
      <w:pPr>
        <w:pStyle w:val="FirstParagraph"/>
      </w:pPr>
      <w:r>
        <w:rPr>
          <w:b/>
          <w:bCs/>
        </w:rPr>
        <w:t xml:space="preserve">The garden of forking paths</w:t>
      </w:r>
      <w:r>
        <w:t xml:space="preserve">: Why multiple comparisons can be a problem, even when there is no</w:t>
      </w:r>
      <w:r>
        <w:t xml:space="preserve"> </w:t>
      </w:r>
      <w:r>
        <w:t xml:space="preserve">“</w:t>
      </w:r>
      <w:r>
        <w:t xml:space="preserve">fishing expedition</w:t>
      </w:r>
      <w:r>
        <w:t xml:space="preserve">”</w:t>
      </w:r>
      <w:r>
        <w:t xml:space="preserve"> </w:t>
      </w:r>
      <w:r>
        <w:t xml:space="preserve">or p-hacking and the research hypothesis was posited ahead of time</w:t>
      </w:r>
    </w:p>
    <w:p>
      <w:pPr>
        <w:pStyle w:val="BlockText"/>
      </w:pPr>
      <w:r>
        <w:t xml:space="preserve">Researcher degrees of freedom can lead to a multiple comparisons problem, even in settings</w:t>
      </w:r>
      <w:r>
        <w:t xml:space="preserve"> </w:t>
      </w:r>
      <w:r>
        <w:t xml:space="preserve">where researchers perform only a single analysis on their data. The problem is there can be a</w:t>
      </w:r>
      <w:r>
        <w:t xml:space="preserve"> </w:t>
      </w:r>
      <w:r>
        <w:t xml:space="preserve">large number of potential comparisons when the details of data analysis are highly contingent on</w:t>
      </w:r>
      <w:r>
        <w:t xml:space="preserve"> </w:t>
      </w:r>
      <w:r>
        <w:t xml:space="preserve">data, without the researcher having to perform any conscious procedure of fishing or examining</w:t>
      </w:r>
      <w:r>
        <w:t xml:space="preserve"> </w:t>
      </w:r>
      <w:r>
        <w:t xml:space="preserve">multiple p-values. We discuss in the context of several examples of published papers where</w:t>
      </w:r>
      <w:r>
        <w:t xml:space="preserve"> </w:t>
      </w:r>
      <w:r>
        <w:t xml:space="preserve">data-analysis decisions were theoretically-motivated based on previous literature, but where the</w:t>
      </w:r>
      <w:r>
        <w:t xml:space="preserve"> </w:t>
      </w:r>
      <w:r>
        <w:t xml:space="preserve">details of data selection and analysis were not pre-specified and, as a result, were contingent on</w:t>
      </w:r>
      <w:r>
        <w:t xml:space="preserve"> </w:t>
      </w:r>
      <w:r>
        <w:t xml:space="preserve">data.</w:t>
      </w:r>
    </w:p>
    <w:p>
      <w:pPr>
        <w:pStyle w:val="Compact"/>
        <w:numPr>
          <w:ilvl w:val="0"/>
          <w:numId w:val="1011"/>
        </w:numPr>
      </w:pPr>
      <w:hyperlink r:id="rId85">
        <w:r>
          <w:rPr>
            <w:rStyle w:val="Hyperlink"/>
          </w:rPr>
          <w:t xml:space="preserve">Gelman and Loken</w:t>
        </w:r>
      </w:hyperlink>
    </w:p>
    <w:bookmarkEnd w:id="86"/>
    <w:bookmarkStart w:id="88" w:name="lakens-et-al.-justify-your-alpha"/>
    <w:p>
      <w:pPr>
        <w:pStyle w:val="Heading2"/>
      </w:pPr>
      <w:r>
        <w:t xml:space="preserve">Lakens et al. Justify Your Alpha</w:t>
      </w:r>
    </w:p>
    <w:p>
      <w:pPr>
        <w:pStyle w:val="FirstParagraph"/>
      </w:pPr>
      <w:r>
        <w:t xml:space="preserve">“</w:t>
      </w:r>
      <w:r>
        <w:t xml:space="preserve">In response to recommendations to redefine statistical significance to</w:t>
      </w:r>
      <w:r>
        <w:t xml:space="preserve"> </w:t>
      </w:r>
      <m:oMath>
        <m:r>
          <m:t>p</m:t>
        </m:r>
        <m:r>
          <m:rPr>
            <m:sty m:val="p"/>
          </m:rPr>
          <m:t>≤</m:t>
        </m:r>
        <m:r>
          <m:t>.005</m:t>
        </m:r>
      </m:oMath>
      <w:r>
        <w:t xml:space="preserve">, we propose that researchers should transparently report and justify all choices they make when designing a study, including the alpha level.</w:t>
      </w:r>
      <w:r>
        <w:t xml:space="preserve">”</w:t>
      </w:r>
      <w:r>
        <w:t xml:space="preserve"> </w:t>
      </w:r>
      <w:r>
        <w:t xml:space="preserve">Visit</w:t>
      </w:r>
      <w:r>
        <w:t xml:space="preserve"> </w:t>
      </w:r>
      <w:hyperlink r:id="rId87">
        <w:r>
          <w:rPr>
            <w:rStyle w:val="Hyperlink"/>
          </w:rPr>
          <w:t xml:space="preserve">link</w:t>
        </w:r>
      </w:hyperlink>
      <w:r>
        <w:t xml:space="preserve">.</w:t>
      </w:r>
    </w:p>
    <w:bookmarkEnd w:id="88"/>
    <w:bookmarkStart w:id="91" w:name="abandon-statistical-significance"/>
    <w:p>
      <w:pPr>
        <w:pStyle w:val="Heading2"/>
      </w:pPr>
      <w:r>
        <w:t xml:space="preserve">Abandon Statistical Significance</w:t>
      </w:r>
    </w:p>
    <w:p>
      <w:pPr>
        <w:pStyle w:val="FirstParagraph"/>
      </w:pPr>
      <w:r>
        <w:t xml:space="preserve">Gelman blog</w:t>
      </w:r>
      <w:r>
        <w:t xml:space="preserve"> </w:t>
      </w:r>
      <w:hyperlink r:id="rId89">
        <w:r>
          <w:rPr>
            <w:rStyle w:val="Hyperlink"/>
          </w:rPr>
          <w:t xml:space="preserve">2017-09-26</w:t>
        </w:r>
      </w:hyperlink>
      <w:r>
        <w:t xml:space="preserve"> </w:t>
      </w:r>
      <w:r>
        <w:t xml:space="preserve">on</w:t>
      </w:r>
      <w:r>
        <w:t xml:space="preserve"> </w:t>
      </w:r>
      <w:r>
        <w:t xml:space="preserve">“</w:t>
      </w:r>
      <w:r>
        <w:t xml:space="preserve">Abandon Statistical Significance</w:t>
      </w:r>
      <w:r>
        <w:t xml:space="preserve">”</w:t>
      </w:r>
    </w:p>
    <w:p>
      <w:pPr>
        <w:pStyle w:val="BodyText"/>
      </w:pPr>
      <w:r>
        <w:t xml:space="preserve">“</w:t>
      </w:r>
      <w:r>
        <w:t xml:space="preserve">Measurement error and variation are concerns even if your estimate is more than 2 standard errors from zero. Indeed, if variation or measurement error are high, then you learn almost nothing from an estimate even if it happens to be</w:t>
      </w:r>
      <w:r>
        <w:t xml:space="preserve"> </w:t>
      </w:r>
      <w:r>
        <w:t xml:space="preserve">‘</w:t>
      </w:r>
      <w:r>
        <w:t xml:space="preserve">statistically significant.</w:t>
      </w:r>
      <w:r>
        <w:t xml:space="preserve">’</w:t>
      </w:r>
      <w:r>
        <w:t xml:space="preserve">”</w:t>
      </w:r>
    </w:p>
    <w:p>
      <w:pPr>
        <w:pStyle w:val="BodyText"/>
      </w:pPr>
      <w:r>
        <w:t xml:space="preserve">Read the whole paper</w:t>
      </w:r>
      <w:r>
        <w:t xml:space="preserve"> </w:t>
      </w:r>
      <w:hyperlink r:id="rId90">
        <w:r>
          <w:rPr>
            <w:rStyle w:val="Hyperlink"/>
          </w:rPr>
          <w:t xml:space="preserve">here</w:t>
        </w:r>
      </w:hyperlink>
    </w:p>
    <w:bookmarkEnd w:id="91"/>
    <w:bookmarkStart w:id="95" w:name="jama-2018-04-10"/>
    <w:p>
      <w:pPr>
        <w:pStyle w:val="Heading2"/>
      </w:pPr>
      <w:r>
        <w:t xml:space="preserve">JAMA 2018-04-10</w:t>
      </w:r>
    </w:p>
    <w:p>
      <w:pPr>
        <w:pStyle w:val="FirstParagraph"/>
      </w:pPr>
      <w:r>
        <w:drawing>
          <wp:inline>
            <wp:extent cx="5334000" cy="3315092"/>
            <wp:effectExtent b="0" l="0" r="0" t="0"/>
            <wp:docPr descr="" title="" id="93" name="Picture"/>
            <a:graphic>
              <a:graphicData uri="http://schemas.openxmlformats.org/drawingml/2006/picture">
                <pic:pic>
                  <pic:nvPicPr>
                    <pic:cNvPr descr="c14/images/Ioannidis2018.png" id="94" name="Picture"/>
                    <pic:cNvPicPr>
                      <a:picLocks noChangeArrowheads="1" noChangeAspect="1"/>
                    </pic:cNvPicPr>
                  </pic:nvPicPr>
                  <pic:blipFill>
                    <a:blip r:embed="rId92"/>
                    <a:stretch>
                      <a:fillRect/>
                    </a:stretch>
                  </pic:blipFill>
                  <pic:spPr bwMode="auto">
                    <a:xfrm>
                      <a:off x="0" y="0"/>
                      <a:ext cx="5334000" cy="3315092"/>
                    </a:xfrm>
                    <a:prstGeom prst="rect">
                      <a:avLst/>
                    </a:prstGeom>
                    <a:noFill/>
                    <a:ln w="9525">
                      <a:noFill/>
                      <a:headEnd/>
                      <a:tailEnd/>
                    </a:ln>
                  </pic:spPr>
                </pic:pic>
              </a:graphicData>
            </a:graphic>
          </wp:inline>
        </w:drawing>
      </w:r>
    </w:p>
    <w:bookmarkEnd w:id="95"/>
    <w:bookmarkStart w:id="99" w:name="blume-et-al.-plos-one-2018-133-e0188299"/>
    <w:p>
      <w:pPr>
        <w:pStyle w:val="Heading2"/>
      </w:pPr>
      <w:r>
        <w:t xml:space="preserve">Blume et al. PLoS ONE (2018) 13(3): e0188299</w:t>
      </w:r>
    </w:p>
    <w:p>
      <w:pPr>
        <w:pStyle w:val="FirstParagraph"/>
      </w:pPr>
      <w:r>
        <w:drawing>
          <wp:inline>
            <wp:extent cx="5334000" cy="1705397"/>
            <wp:effectExtent b="0" l="0" r="0" t="0"/>
            <wp:docPr descr="" title="" id="97" name="Picture"/>
            <a:graphic>
              <a:graphicData uri="http://schemas.openxmlformats.org/drawingml/2006/picture">
                <pic:pic>
                  <pic:nvPicPr>
                    <pic:cNvPr descr="c14/images/blume.png" id="98" name="Picture"/>
                    <pic:cNvPicPr>
                      <a:picLocks noChangeArrowheads="1" noChangeAspect="1"/>
                    </pic:cNvPicPr>
                  </pic:nvPicPr>
                  <pic:blipFill>
                    <a:blip r:embed="rId96"/>
                    <a:stretch>
                      <a:fillRect/>
                    </a:stretch>
                  </pic:blipFill>
                  <pic:spPr bwMode="auto">
                    <a:xfrm>
                      <a:off x="0" y="0"/>
                      <a:ext cx="5334000" cy="1705397"/>
                    </a:xfrm>
                    <a:prstGeom prst="rect">
                      <a:avLst/>
                    </a:prstGeom>
                    <a:noFill/>
                    <a:ln w="9525">
                      <a:noFill/>
                      <a:headEnd/>
                      <a:tailEnd/>
                    </a:ln>
                  </pic:spPr>
                </pic:pic>
              </a:graphicData>
            </a:graphic>
          </wp:inline>
        </w:drawing>
      </w:r>
    </w:p>
    <w:bookmarkEnd w:id="99"/>
    <w:bookmarkStart w:id="103" w:name="second-generation-p-values"/>
    <w:p>
      <w:pPr>
        <w:pStyle w:val="Heading2"/>
      </w:pPr>
      <w:r>
        <w:t xml:space="preserve">Second-generation</w:t>
      </w:r>
      <w:r>
        <w:t xml:space="preserve"> </w:t>
      </w:r>
      <w:r>
        <w:rPr>
          <w:i/>
          <w:iCs/>
        </w:rPr>
        <w:t xml:space="preserve">p</w:t>
      </w:r>
      <w:r>
        <w:t xml:space="preserve"> </w:t>
      </w:r>
      <w:r>
        <w:t xml:space="preserve">values</w:t>
      </w:r>
    </w:p>
    <w:p>
      <w:pPr>
        <w:pStyle w:val="FirstParagraph"/>
      </w:pPr>
      <w:r>
        <w:drawing>
          <wp:inline>
            <wp:extent cx="5334000" cy="2991797"/>
            <wp:effectExtent b="0" l="0" r="0" t="0"/>
            <wp:docPr descr="" title="" id="101" name="Picture"/>
            <a:graphic>
              <a:graphicData uri="http://schemas.openxmlformats.org/drawingml/2006/picture">
                <pic:pic>
                  <pic:nvPicPr>
                    <pic:cNvPr descr="c14/images/blume2.png" id="102" name="Picture"/>
                    <pic:cNvPicPr>
                      <a:picLocks noChangeArrowheads="1" noChangeAspect="1"/>
                    </pic:cNvPicPr>
                  </pic:nvPicPr>
                  <pic:blipFill>
                    <a:blip r:embed="rId100"/>
                    <a:stretch>
                      <a:fillRect/>
                    </a:stretch>
                  </pic:blipFill>
                  <pic:spPr bwMode="auto">
                    <a:xfrm>
                      <a:off x="0" y="0"/>
                      <a:ext cx="5334000" cy="2991797"/>
                    </a:xfrm>
                    <a:prstGeom prst="rect">
                      <a:avLst/>
                    </a:prstGeom>
                    <a:noFill/>
                    <a:ln w="9525">
                      <a:noFill/>
                      <a:headEnd/>
                      <a:tailEnd/>
                    </a:ln>
                  </pic:spPr>
                </pic:pic>
              </a:graphicData>
            </a:graphic>
          </wp:inline>
        </w:drawing>
      </w:r>
    </w:p>
    <w:bookmarkEnd w:id="103"/>
    <w:bookmarkStart w:id="107" w:name="Xf75f71cd24cfc48c4e06d52ae6cbaf569788336"/>
    <w:p>
      <w:pPr>
        <w:pStyle w:val="Heading2"/>
      </w:pPr>
      <w:r>
        <w:rPr>
          <w:i/>
          <w:iCs/>
        </w:rPr>
        <w:t xml:space="preserve">Nature</w:t>
      </w:r>
      <w:r>
        <w:t xml:space="preserve"> </w:t>
      </w:r>
      <w:r>
        <w:t xml:space="preserve">P values are just the tip of the iceberg!</w:t>
      </w:r>
    </w:p>
    <w:p>
      <w:pPr>
        <w:pStyle w:val="FirstParagraph"/>
      </w:pPr>
      <w:r>
        <w:drawing>
          <wp:inline>
            <wp:extent cx="5334000" cy="1698224"/>
            <wp:effectExtent b="0" l="0" r="0" t="0"/>
            <wp:docPr descr="" title="" id="105" name="Picture"/>
            <a:graphic>
              <a:graphicData uri="http://schemas.openxmlformats.org/drawingml/2006/picture">
                <pic:pic>
                  <pic:nvPicPr>
                    <pic:cNvPr descr="c14/images/nature.png" id="106" name="Picture"/>
                    <pic:cNvPicPr>
                      <a:picLocks noChangeArrowheads="1" noChangeAspect="1"/>
                    </pic:cNvPicPr>
                  </pic:nvPicPr>
                  <pic:blipFill>
                    <a:blip r:embed="rId104"/>
                    <a:stretch>
                      <a:fillRect/>
                    </a:stretch>
                  </pic:blipFill>
                  <pic:spPr bwMode="auto">
                    <a:xfrm>
                      <a:off x="0" y="0"/>
                      <a:ext cx="5334000" cy="1698224"/>
                    </a:xfrm>
                    <a:prstGeom prst="rect">
                      <a:avLst/>
                    </a:prstGeom>
                    <a:noFill/>
                    <a:ln w="9525">
                      <a:noFill/>
                      <a:headEnd/>
                      <a:tailEnd/>
                    </a:ln>
                  </pic:spPr>
                </pic:pic>
              </a:graphicData>
            </a:graphic>
          </wp:inline>
        </w:drawing>
      </w:r>
    </w:p>
    <w:bookmarkEnd w:id="107"/>
    <w:bookmarkStart w:id="108" w:name="ok-so-what-should-we-do"/>
    <w:p>
      <w:pPr>
        <w:pStyle w:val="Heading2"/>
      </w:pPr>
      <w:r>
        <w:t xml:space="preserve">OK, so what SHOULD we do?</w:t>
      </w:r>
    </w:p>
    <w:p>
      <w:pPr>
        <w:pStyle w:val="FirstParagraph"/>
      </w:pPr>
      <w:r>
        <w:rPr>
          <w:i/>
          <w:iCs/>
        </w:rPr>
        <w:t xml:space="preserve">The American Statistician</w:t>
      </w:r>
      <w:r>
        <w:t xml:space="preserve"> </w:t>
      </w:r>
      <w:r>
        <w:t xml:space="preserve">Volume 73, 2019, Supplement 1</w:t>
      </w:r>
    </w:p>
    <w:p>
      <w:pPr>
        <w:pStyle w:val="BodyText"/>
      </w:pPr>
      <w:r>
        <w:t xml:space="preserve">Articles on:</w:t>
      </w:r>
    </w:p>
    <w:p>
      <w:pPr>
        <w:pStyle w:val="Compact"/>
        <w:numPr>
          <w:ilvl w:val="0"/>
          <w:numId w:val="1012"/>
        </w:numPr>
      </w:pPr>
      <w:r>
        <w:t xml:space="preserve">Getting to a Post</w:t>
      </w:r>
      <w:r>
        <w:t xml:space="preserve"> </w:t>
      </w:r>
      <w:r>
        <w:t xml:space="preserve">“</w:t>
      </w:r>
      <w:r>
        <w:rPr>
          <w:i/>
          <w:iCs/>
        </w:rPr>
        <w:t xml:space="preserve">p</w:t>
      </w:r>
      <w:r>
        <w:t xml:space="preserve"> </w:t>
      </w:r>
      <w:r>
        <w:t xml:space="preserve">&lt; 0.05</w:t>
      </w:r>
      <w:r>
        <w:t xml:space="preserve">”</w:t>
      </w:r>
      <w:r>
        <w:t xml:space="preserve"> </w:t>
      </w:r>
      <w:r>
        <w:t xml:space="preserve">Era</w:t>
      </w:r>
    </w:p>
    <w:p>
      <w:pPr>
        <w:pStyle w:val="Compact"/>
        <w:numPr>
          <w:ilvl w:val="0"/>
          <w:numId w:val="1012"/>
        </w:numPr>
      </w:pPr>
      <w:r>
        <w:t xml:space="preserve">Interpreting and Using</w:t>
      </w:r>
      <w:r>
        <w:t xml:space="preserve"> </w:t>
      </w:r>
      <w:r>
        <w:rPr>
          <w:i/>
          <w:iCs/>
        </w:rPr>
        <w:t xml:space="preserve">p</w:t>
      </w:r>
    </w:p>
    <w:p>
      <w:pPr>
        <w:pStyle w:val="Compact"/>
        <w:numPr>
          <w:ilvl w:val="0"/>
          <w:numId w:val="1012"/>
        </w:numPr>
      </w:pPr>
      <w:r>
        <w:t xml:space="preserve">Supplementing or Replacing</w:t>
      </w:r>
      <w:r>
        <w:t xml:space="preserve"> </w:t>
      </w:r>
      <w:r>
        <w:rPr>
          <w:i/>
          <w:iCs/>
        </w:rPr>
        <w:t xml:space="preserve">p</w:t>
      </w:r>
    </w:p>
    <w:p>
      <w:pPr>
        <w:pStyle w:val="Compact"/>
        <w:numPr>
          <w:ilvl w:val="0"/>
          <w:numId w:val="1012"/>
        </w:numPr>
      </w:pPr>
      <w:r>
        <w:t xml:space="preserve">Adopting more holistic approaches</w:t>
      </w:r>
    </w:p>
    <w:p>
      <w:pPr>
        <w:pStyle w:val="Compact"/>
        <w:numPr>
          <w:ilvl w:val="0"/>
          <w:numId w:val="1012"/>
        </w:numPr>
      </w:pPr>
      <w:r>
        <w:t xml:space="preserve">Reforming Institutions: Changing Publication Policies and Statistical Education</w:t>
      </w:r>
    </w:p>
    <w:p>
      <w:pPr>
        <w:pStyle w:val="Compact"/>
        <w:numPr>
          <w:ilvl w:val="0"/>
          <w:numId w:val="1013"/>
        </w:numPr>
      </w:pPr>
      <w:r>
        <w:t xml:space="preserve">Note that there is an enormous list of</w:t>
      </w:r>
      <w:r>
        <w:t xml:space="preserve"> </w:t>
      </w:r>
      <w:r>
        <w:t xml:space="preserve">“</w:t>
      </w:r>
      <w:r>
        <w:t xml:space="preserve">things to do</w:t>
      </w:r>
      <w:r>
        <w:t xml:space="preserve">”</w:t>
      </w:r>
      <w:r>
        <w:t xml:space="preserve"> </w:t>
      </w:r>
      <w:r>
        <w:t xml:space="preserve">in Section 7 of the main editorial, too.</w:t>
      </w:r>
    </w:p>
    <w:bookmarkEnd w:id="108"/>
    <w:bookmarkStart w:id="112" w:name="X9dc682dc00b99fafe0d7a4792e31aab3bba5d96"/>
    <w:p>
      <w:pPr>
        <w:pStyle w:val="Heading2"/>
      </w:pPr>
      <w:r>
        <w:t xml:space="preserve">Statistical Inference in the 21st Century</w:t>
      </w:r>
    </w:p>
    <w:p>
      <w:pPr>
        <w:pStyle w:val="FirstParagraph"/>
      </w:pPr>
      <w:r>
        <w:drawing>
          <wp:inline>
            <wp:extent cx="5334000" cy="2650012"/>
            <wp:effectExtent b="0" l="0" r="0" t="0"/>
            <wp:docPr descr="" title="" id="110" name="Picture"/>
            <a:graphic>
              <a:graphicData uri="http://schemas.openxmlformats.org/drawingml/2006/picture">
                <pic:pic>
                  <pic:nvPicPr>
                    <pic:cNvPr descr="c14/images/ASA2019_title.PNG" id="111" name="Picture"/>
                    <pic:cNvPicPr>
                      <a:picLocks noChangeArrowheads="1" noChangeAspect="1"/>
                    </pic:cNvPicPr>
                  </pic:nvPicPr>
                  <pic:blipFill>
                    <a:blip r:embed="rId109"/>
                    <a:stretch>
                      <a:fillRect/>
                    </a:stretch>
                  </pic:blipFill>
                  <pic:spPr bwMode="auto">
                    <a:xfrm>
                      <a:off x="0" y="0"/>
                      <a:ext cx="5334000" cy="2650012"/>
                    </a:xfrm>
                    <a:prstGeom prst="rect">
                      <a:avLst/>
                    </a:prstGeom>
                    <a:noFill/>
                    <a:ln w="9525">
                      <a:noFill/>
                      <a:headEnd/>
                      <a:tailEnd/>
                    </a:ln>
                  </pic:spPr>
                </pic:pic>
              </a:graphicData>
            </a:graphic>
          </wp:inline>
        </w:drawing>
      </w:r>
    </w:p>
    <w:bookmarkEnd w:id="112"/>
    <w:bookmarkStart w:id="116" w:name="X1f458ddc61ca8b71be331b587fd1f2d9c556cc4"/>
    <w:p>
      <w:pPr>
        <w:pStyle w:val="Heading2"/>
      </w:pPr>
      <w:r>
        <w:t xml:space="preserve">ATOM:</w:t>
      </w:r>
      <w:r>
        <w:t xml:space="preserve"> </w:t>
      </w:r>
      <w:r>
        <w:rPr>
          <w:b/>
          <w:bCs/>
        </w:rPr>
        <w:t xml:space="preserve">A</w:t>
      </w:r>
      <w:r>
        <w:t xml:space="preserve">ccept uncertainty. Be</w:t>
      </w:r>
      <w:r>
        <w:t xml:space="preserve"> </w:t>
      </w:r>
      <w:r>
        <w:rPr>
          <w:b/>
          <w:bCs/>
        </w:rPr>
        <w:t xml:space="preserve">T</w:t>
      </w:r>
      <w:r>
        <w:t xml:space="preserve">houghtful,</w:t>
      </w:r>
      <w:r>
        <w:t xml:space="preserve"> </w:t>
      </w:r>
      <w:r>
        <w:rPr>
          <w:b/>
          <w:bCs/>
        </w:rPr>
        <w:t xml:space="preserve">O</w:t>
      </w:r>
      <w:r>
        <w:t xml:space="preserve">pen and</w:t>
      </w:r>
      <w:r>
        <w:t xml:space="preserve"> </w:t>
      </w:r>
      <w:r>
        <w:rPr>
          <w:b/>
          <w:bCs/>
        </w:rPr>
        <w:t xml:space="preserve">M</w:t>
      </w:r>
      <w:r>
        <w:t xml:space="preserve">odest.</w:t>
      </w:r>
    </w:p>
    <w:p>
      <w:pPr>
        <w:pStyle w:val="Compact"/>
        <w:numPr>
          <w:ilvl w:val="0"/>
          <w:numId w:val="1014"/>
        </w:numPr>
      </w:pPr>
      <w:r>
        <w:t xml:space="preserve">Statistical methods do not rid data of their uncertainty.</w:t>
      </w:r>
    </w:p>
    <w:p>
      <w:pPr>
        <w:pStyle w:val="FirstParagraph"/>
      </w:pPr>
      <w:r>
        <w:drawing>
          <wp:inline>
            <wp:extent cx="5334000" cy="2736816"/>
            <wp:effectExtent b="0" l="0" r="0" t="0"/>
            <wp:docPr descr="" title="" id="114" name="Picture"/>
            <a:graphic>
              <a:graphicData uri="http://schemas.openxmlformats.org/drawingml/2006/picture">
                <pic:pic>
                  <pic:nvPicPr>
                    <pic:cNvPr descr="c14/images/ASA2019_2.png" id="115" name="Picture"/>
                    <pic:cNvPicPr>
                      <a:picLocks noChangeArrowheads="1" noChangeAspect="1"/>
                    </pic:cNvPicPr>
                  </pic:nvPicPr>
                  <pic:blipFill>
                    <a:blip r:embed="rId113"/>
                    <a:stretch>
                      <a:fillRect/>
                    </a:stretch>
                  </pic:blipFill>
                  <pic:spPr bwMode="auto">
                    <a:xfrm>
                      <a:off x="0" y="0"/>
                      <a:ext cx="5334000" cy="2736816"/>
                    </a:xfrm>
                    <a:prstGeom prst="rect">
                      <a:avLst/>
                    </a:prstGeom>
                    <a:noFill/>
                    <a:ln w="9525">
                      <a:noFill/>
                      <a:headEnd/>
                      <a:tailEnd/>
                    </a:ln>
                  </pic:spPr>
                </pic:pic>
              </a:graphicData>
            </a:graphic>
          </wp:inline>
        </w:drawing>
      </w:r>
    </w:p>
    <w:bookmarkEnd w:id="116"/>
    <w:bookmarkStart w:id="117" w:name="X28021646b223b722f26e61661b4a3cd8d1b2670"/>
    <w:p>
      <w:pPr>
        <w:pStyle w:val="Heading2"/>
      </w:pPr>
      <w:r>
        <w:t xml:space="preserve">ATOM:</w:t>
      </w:r>
      <w:r>
        <w:t xml:space="preserve"> </w:t>
      </w:r>
      <w:r>
        <w:rPr>
          <w:b/>
          <w:bCs/>
        </w:rPr>
        <w:t xml:space="preserve">A</w:t>
      </w:r>
      <w:r>
        <w:t xml:space="preserve">ccept uncertainty. Be</w:t>
      </w:r>
      <w:r>
        <w:t xml:space="preserve"> </w:t>
      </w:r>
      <w:r>
        <w:rPr>
          <w:b/>
          <w:bCs/>
        </w:rPr>
        <w:t xml:space="preserve">T</w:t>
      </w:r>
      <w:r>
        <w:t xml:space="preserve">houghtful,</w:t>
      </w:r>
      <w:r>
        <w:t xml:space="preserve"> </w:t>
      </w:r>
      <w:r>
        <w:rPr>
          <w:b/>
          <w:bCs/>
        </w:rPr>
        <w:t xml:space="preserve">O</w:t>
      </w:r>
      <w:r>
        <w:t xml:space="preserve">pen and</w:t>
      </w:r>
      <w:r>
        <w:t xml:space="preserve"> </w:t>
      </w:r>
      <w:r>
        <w:rPr>
          <w:b/>
          <w:bCs/>
        </w:rPr>
        <w:t xml:space="preserve">M</w:t>
      </w:r>
      <w:r>
        <w:t xml:space="preserve">odest.</w:t>
      </w:r>
    </w:p>
    <w:p>
      <w:pPr>
        <w:pStyle w:val="BlockText"/>
      </w:pPr>
      <w:r>
        <w:t xml:space="preserve">We can make acceptance of uncertainty more natural to our thinking by accompanying every point estimate in our research with a measure of its uncertainty such as a standard error or interval estimate. Reporting and interpreting point and interval estimates should be routine.</w:t>
      </w:r>
    </w:p>
    <w:p>
      <w:pPr>
        <w:pStyle w:val="BlockText"/>
      </w:pPr>
      <w:r>
        <w:t xml:space="preserve">How will accepting uncertainty change anything? To begin, it will prompt us to seek better measures, more sensitive designs, and larger samples, all of which increase the rigor of research.</w:t>
      </w:r>
    </w:p>
    <w:p>
      <w:pPr>
        <w:pStyle w:val="BlockText"/>
      </w:pPr>
      <w:r>
        <w:t xml:space="preserve">It also helps us be modest … [and] leads us to be thoughtful.</w:t>
      </w:r>
    </w:p>
    <w:bookmarkEnd w:id="117"/>
    <w:bookmarkStart w:id="121" w:name="X32486608d4aeb6a8b5620001a25f087dcfbc304"/>
    <w:p>
      <w:pPr>
        <w:pStyle w:val="Heading2"/>
      </w:pPr>
      <w:r>
        <w:t xml:space="preserve">ATOM:</w:t>
      </w:r>
      <w:r>
        <w:t xml:space="preserve"> </w:t>
      </w:r>
      <w:r>
        <w:rPr>
          <w:b/>
          <w:bCs/>
        </w:rPr>
        <w:t xml:space="preserve">A</w:t>
      </w:r>
      <w:r>
        <w:t xml:space="preserve">ccept uncertainty. Be</w:t>
      </w:r>
      <w:r>
        <w:t xml:space="preserve"> </w:t>
      </w:r>
      <w:r>
        <w:rPr>
          <w:b/>
          <w:bCs/>
        </w:rPr>
        <w:t xml:space="preserve">T</w:t>
      </w:r>
      <w:r>
        <w:t xml:space="preserve">houghtful,</w:t>
      </w:r>
      <w:r>
        <w:t xml:space="preserve"> </w:t>
      </w:r>
      <w:r>
        <w:rPr>
          <w:b/>
          <w:bCs/>
        </w:rPr>
        <w:t xml:space="preserve">O</w:t>
      </w:r>
      <w:r>
        <w:t xml:space="preserve">pen and</w:t>
      </w:r>
      <w:r>
        <w:t xml:space="preserve"> </w:t>
      </w:r>
      <w:r>
        <w:rPr>
          <w:b/>
          <w:bCs/>
        </w:rPr>
        <w:t xml:space="preserve">M</w:t>
      </w:r>
      <w:r>
        <w:t xml:space="preserve">odest.</w:t>
      </w:r>
    </w:p>
    <w:p>
      <w:pPr>
        <w:pStyle w:val="FirstParagraph"/>
      </w:pPr>
      <w:r>
        <w:drawing>
          <wp:inline>
            <wp:extent cx="5334000" cy="2899507"/>
            <wp:effectExtent b="0" l="0" r="0" t="0"/>
            <wp:docPr descr="" title="" id="119" name="Picture"/>
            <a:graphic>
              <a:graphicData uri="http://schemas.openxmlformats.org/drawingml/2006/picture">
                <pic:pic>
                  <pic:nvPicPr>
                    <pic:cNvPr descr="c14/images/ASA2019_3.png" id="120" name="Picture"/>
                    <pic:cNvPicPr>
                      <a:picLocks noChangeArrowheads="1" noChangeAspect="1"/>
                    </pic:cNvPicPr>
                  </pic:nvPicPr>
                  <pic:blipFill>
                    <a:blip r:embed="rId118"/>
                    <a:stretch>
                      <a:fillRect/>
                    </a:stretch>
                  </pic:blipFill>
                  <pic:spPr bwMode="auto">
                    <a:xfrm>
                      <a:off x="0" y="0"/>
                      <a:ext cx="5334000" cy="2899507"/>
                    </a:xfrm>
                    <a:prstGeom prst="rect">
                      <a:avLst/>
                    </a:prstGeom>
                    <a:noFill/>
                    <a:ln w="9525">
                      <a:noFill/>
                      <a:headEnd/>
                      <a:tailEnd/>
                    </a:ln>
                  </pic:spPr>
                </pic:pic>
              </a:graphicData>
            </a:graphic>
          </wp:inline>
        </w:drawing>
      </w:r>
    </w:p>
    <w:bookmarkEnd w:id="121"/>
    <w:bookmarkStart w:id="125" w:name="X82999204118ae964b579e981eacbe6384edab8d"/>
    <w:p>
      <w:pPr>
        <w:pStyle w:val="Heading2"/>
      </w:pPr>
      <w:r>
        <w:t xml:space="preserve">ATOM:</w:t>
      </w:r>
      <w:r>
        <w:t xml:space="preserve"> </w:t>
      </w:r>
      <w:r>
        <w:rPr>
          <w:b/>
          <w:bCs/>
        </w:rPr>
        <w:t xml:space="preserve">A</w:t>
      </w:r>
      <w:r>
        <w:t xml:space="preserve">ccept uncertainty. Be</w:t>
      </w:r>
      <w:r>
        <w:t xml:space="preserve"> </w:t>
      </w:r>
      <w:r>
        <w:rPr>
          <w:b/>
          <w:bCs/>
        </w:rPr>
        <w:t xml:space="preserve">T</w:t>
      </w:r>
      <w:r>
        <w:t xml:space="preserve">houghtful,</w:t>
      </w:r>
      <w:r>
        <w:t xml:space="preserve"> </w:t>
      </w:r>
      <w:r>
        <w:rPr>
          <w:b/>
          <w:bCs/>
        </w:rPr>
        <w:t xml:space="preserve">O</w:t>
      </w:r>
      <w:r>
        <w:t xml:space="preserve">pen and</w:t>
      </w:r>
      <w:r>
        <w:t xml:space="preserve"> </w:t>
      </w:r>
      <w:r>
        <w:rPr>
          <w:b/>
          <w:bCs/>
        </w:rPr>
        <w:t xml:space="preserve">M</w:t>
      </w:r>
      <w:r>
        <w:t xml:space="preserve">odest.</w:t>
      </w:r>
    </w:p>
    <w:p>
      <w:pPr>
        <w:pStyle w:val="FirstParagraph"/>
      </w:pPr>
      <w:r>
        <w:drawing>
          <wp:inline>
            <wp:extent cx="5334000" cy="2470846"/>
            <wp:effectExtent b="0" l="0" r="0" t="0"/>
            <wp:docPr descr="" title="" id="123" name="Picture"/>
            <a:graphic>
              <a:graphicData uri="http://schemas.openxmlformats.org/drawingml/2006/picture">
                <pic:pic>
                  <pic:nvPicPr>
                    <pic:cNvPr descr="c14/images/ASA2019_4.png" id="124" name="Picture"/>
                    <pic:cNvPicPr>
                      <a:picLocks noChangeArrowheads="1" noChangeAspect="1"/>
                    </pic:cNvPicPr>
                  </pic:nvPicPr>
                  <pic:blipFill>
                    <a:blip r:embed="rId122"/>
                    <a:stretch>
                      <a:fillRect/>
                    </a:stretch>
                  </pic:blipFill>
                  <pic:spPr bwMode="auto">
                    <a:xfrm>
                      <a:off x="0" y="0"/>
                      <a:ext cx="5334000" cy="2470846"/>
                    </a:xfrm>
                    <a:prstGeom prst="rect">
                      <a:avLst/>
                    </a:prstGeom>
                    <a:noFill/>
                    <a:ln w="9525">
                      <a:noFill/>
                      <a:headEnd/>
                      <a:tailEnd/>
                    </a:ln>
                  </pic:spPr>
                </pic:pic>
              </a:graphicData>
            </a:graphic>
          </wp:inline>
        </w:drawing>
      </w:r>
    </w:p>
    <w:bookmarkEnd w:id="125"/>
    <w:bookmarkStart w:id="129" w:name="X2526959ee678419386d10b9fb6b14093135d93d"/>
    <w:p>
      <w:pPr>
        <w:pStyle w:val="Heading2"/>
      </w:pPr>
      <w:r>
        <w:t xml:space="preserve">ATOM:</w:t>
      </w:r>
      <w:r>
        <w:t xml:space="preserve"> </w:t>
      </w:r>
      <w:r>
        <w:rPr>
          <w:b/>
          <w:bCs/>
        </w:rPr>
        <w:t xml:space="preserve">A</w:t>
      </w:r>
      <w:r>
        <w:t xml:space="preserve">ccept uncertainty. Be</w:t>
      </w:r>
      <w:r>
        <w:t xml:space="preserve"> </w:t>
      </w:r>
      <w:r>
        <w:rPr>
          <w:b/>
          <w:bCs/>
        </w:rPr>
        <w:t xml:space="preserve">T</w:t>
      </w:r>
      <w:r>
        <w:t xml:space="preserve">houghtful,</w:t>
      </w:r>
      <w:r>
        <w:t xml:space="preserve"> </w:t>
      </w:r>
      <w:r>
        <w:rPr>
          <w:b/>
          <w:bCs/>
        </w:rPr>
        <w:t xml:space="preserve">O</w:t>
      </w:r>
      <w:r>
        <w:t xml:space="preserve">pen and</w:t>
      </w:r>
      <w:r>
        <w:t xml:space="preserve"> </w:t>
      </w:r>
      <w:r>
        <w:rPr>
          <w:b/>
          <w:bCs/>
        </w:rPr>
        <w:t xml:space="preserve">M</w:t>
      </w:r>
      <w:r>
        <w:t xml:space="preserve">odest.</w:t>
      </w:r>
    </w:p>
    <w:p>
      <w:pPr>
        <w:pStyle w:val="FirstParagraph"/>
      </w:pPr>
      <w:r>
        <w:drawing>
          <wp:inline>
            <wp:extent cx="5334000" cy="2469444"/>
            <wp:effectExtent b="0" l="0" r="0" t="0"/>
            <wp:docPr descr="" title="" id="127" name="Picture"/>
            <a:graphic>
              <a:graphicData uri="http://schemas.openxmlformats.org/drawingml/2006/picture">
                <pic:pic>
                  <pic:nvPicPr>
                    <pic:cNvPr descr="c14/images/ASA2019_5.png" id="128" name="Picture"/>
                    <pic:cNvPicPr>
                      <a:picLocks noChangeArrowheads="1" noChangeAspect="1"/>
                    </pic:cNvPicPr>
                  </pic:nvPicPr>
                  <pic:blipFill>
                    <a:blip r:embed="rId126"/>
                    <a:stretch>
                      <a:fillRect/>
                    </a:stretch>
                  </pic:blipFill>
                  <pic:spPr bwMode="auto">
                    <a:xfrm>
                      <a:off x="0" y="0"/>
                      <a:ext cx="5334000" cy="2469444"/>
                    </a:xfrm>
                    <a:prstGeom prst="rect">
                      <a:avLst/>
                    </a:prstGeom>
                    <a:noFill/>
                    <a:ln w="9525">
                      <a:noFill/>
                      <a:headEnd/>
                      <a:tailEnd/>
                    </a:ln>
                  </pic:spPr>
                </pic:pic>
              </a:graphicData>
            </a:graphic>
          </wp:inline>
        </w:drawing>
      </w:r>
    </w:p>
    <w:bookmarkEnd w:id="129"/>
    <w:bookmarkStart w:id="133" w:name="X3f99cee95e39fc6ca3403af80d7da78d95af68b"/>
    <w:p>
      <w:pPr>
        <w:pStyle w:val="Heading2"/>
      </w:pPr>
      <w:r>
        <w:t xml:space="preserve">ATOM:</w:t>
      </w:r>
      <w:r>
        <w:t xml:space="preserve"> </w:t>
      </w:r>
      <w:r>
        <w:rPr>
          <w:b/>
          <w:bCs/>
        </w:rPr>
        <w:t xml:space="preserve">A</w:t>
      </w:r>
      <w:r>
        <w:t xml:space="preserve">ccept uncertainty. Be</w:t>
      </w:r>
      <w:r>
        <w:t xml:space="preserve"> </w:t>
      </w:r>
      <w:r>
        <w:rPr>
          <w:b/>
          <w:bCs/>
        </w:rPr>
        <w:t xml:space="preserve">T</w:t>
      </w:r>
      <w:r>
        <w:t xml:space="preserve">houghtful,</w:t>
      </w:r>
      <w:r>
        <w:t xml:space="preserve"> </w:t>
      </w:r>
      <w:r>
        <w:rPr>
          <w:b/>
          <w:bCs/>
        </w:rPr>
        <w:t xml:space="preserve">O</w:t>
      </w:r>
      <w:r>
        <w:t xml:space="preserve">pen and</w:t>
      </w:r>
      <w:r>
        <w:t xml:space="preserve"> </w:t>
      </w:r>
      <w:r>
        <w:rPr>
          <w:b/>
          <w:bCs/>
        </w:rPr>
        <w:t xml:space="preserve">M</w:t>
      </w:r>
      <w:r>
        <w:t xml:space="preserve">odest.</w:t>
      </w:r>
    </w:p>
    <w:p>
      <w:pPr>
        <w:pStyle w:val="FirstParagraph"/>
      </w:pPr>
      <w:r>
        <w:drawing>
          <wp:inline>
            <wp:extent cx="5334000" cy="2475486"/>
            <wp:effectExtent b="0" l="0" r="0" t="0"/>
            <wp:docPr descr="" title="" id="131" name="Picture"/>
            <a:graphic>
              <a:graphicData uri="http://schemas.openxmlformats.org/drawingml/2006/picture">
                <pic:pic>
                  <pic:nvPicPr>
                    <pic:cNvPr descr="c14/images/ASA2019_6.png" id="132" name="Picture"/>
                    <pic:cNvPicPr>
                      <a:picLocks noChangeArrowheads="1" noChangeAspect="1"/>
                    </pic:cNvPicPr>
                  </pic:nvPicPr>
                  <pic:blipFill>
                    <a:blip r:embed="rId130"/>
                    <a:stretch>
                      <a:fillRect/>
                    </a:stretch>
                  </pic:blipFill>
                  <pic:spPr bwMode="auto">
                    <a:xfrm>
                      <a:off x="0" y="0"/>
                      <a:ext cx="5334000" cy="2475486"/>
                    </a:xfrm>
                    <a:prstGeom prst="rect">
                      <a:avLst/>
                    </a:prstGeom>
                    <a:noFill/>
                    <a:ln w="9525">
                      <a:noFill/>
                      <a:headEnd/>
                      <a:tailEnd/>
                    </a:ln>
                  </pic:spPr>
                </pic:pic>
              </a:graphicData>
            </a:graphic>
          </wp:inline>
        </w:drawing>
      </w:r>
    </w:p>
    <w:bookmarkEnd w:id="133"/>
    <w:bookmarkStart w:id="137" w:name="Xb321d0164843f9b4bd1589cda508155f92fd38b"/>
    <w:p>
      <w:pPr>
        <w:pStyle w:val="Heading2"/>
      </w:pPr>
      <w:r>
        <w:t xml:space="preserve">ATOM:</w:t>
      </w:r>
      <w:r>
        <w:t xml:space="preserve"> </w:t>
      </w:r>
      <w:r>
        <w:rPr>
          <w:b/>
          <w:bCs/>
        </w:rPr>
        <w:t xml:space="preserve">A</w:t>
      </w:r>
      <w:r>
        <w:t xml:space="preserve">ccept uncertainty. Be</w:t>
      </w:r>
      <w:r>
        <w:t xml:space="preserve"> </w:t>
      </w:r>
      <w:r>
        <w:rPr>
          <w:b/>
          <w:bCs/>
        </w:rPr>
        <w:t xml:space="preserve">T</w:t>
      </w:r>
      <w:r>
        <w:t xml:space="preserve">houghtful,</w:t>
      </w:r>
      <w:r>
        <w:t xml:space="preserve"> </w:t>
      </w:r>
      <w:r>
        <w:rPr>
          <w:b/>
          <w:bCs/>
        </w:rPr>
        <w:t xml:space="preserve">O</w:t>
      </w:r>
      <w:r>
        <w:t xml:space="preserve">pen and</w:t>
      </w:r>
      <w:r>
        <w:t xml:space="preserve"> </w:t>
      </w:r>
      <w:r>
        <w:rPr>
          <w:b/>
          <w:bCs/>
        </w:rPr>
        <w:t xml:space="preserve">M</w:t>
      </w:r>
      <w:r>
        <w:t xml:space="preserve">odest.</w:t>
      </w:r>
    </w:p>
    <w:p>
      <w:pPr>
        <w:pStyle w:val="FirstParagraph"/>
      </w:pPr>
      <w:r>
        <w:drawing>
          <wp:inline>
            <wp:extent cx="5334000" cy="1956728"/>
            <wp:effectExtent b="0" l="0" r="0" t="0"/>
            <wp:docPr descr="" title="" id="135" name="Picture"/>
            <a:graphic>
              <a:graphicData uri="http://schemas.openxmlformats.org/drawingml/2006/picture">
                <pic:pic>
                  <pic:nvPicPr>
                    <pic:cNvPr descr="c14/images/ASA2019_7.png" id="136" name="Picture"/>
                    <pic:cNvPicPr>
                      <a:picLocks noChangeArrowheads="1" noChangeAspect="1"/>
                    </pic:cNvPicPr>
                  </pic:nvPicPr>
                  <pic:blipFill>
                    <a:blip r:embed="rId134"/>
                    <a:stretch>
                      <a:fillRect/>
                    </a:stretch>
                  </pic:blipFill>
                  <pic:spPr bwMode="auto">
                    <a:xfrm>
                      <a:off x="0" y="0"/>
                      <a:ext cx="5334000" cy="1956728"/>
                    </a:xfrm>
                    <a:prstGeom prst="rect">
                      <a:avLst/>
                    </a:prstGeom>
                    <a:noFill/>
                    <a:ln w="9525">
                      <a:noFill/>
                      <a:headEnd/>
                      <a:tailEnd/>
                    </a:ln>
                  </pic:spPr>
                </pic:pic>
              </a:graphicData>
            </a:graphic>
          </wp:inline>
        </w:drawing>
      </w:r>
    </w:p>
    <w:bookmarkEnd w:id="137"/>
    <w:bookmarkStart w:id="141" w:name="Xf776c74e353281b1265e09bf4347c424f2463b6"/>
    <w:p>
      <w:pPr>
        <w:pStyle w:val="Heading2"/>
      </w:pPr>
      <w:r>
        <w:t xml:space="preserve">ATOM:</w:t>
      </w:r>
      <w:r>
        <w:t xml:space="preserve"> </w:t>
      </w:r>
      <w:r>
        <w:rPr>
          <w:b/>
          <w:bCs/>
        </w:rPr>
        <w:t xml:space="preserve">A</w:t>
      </w:r>
      <w:r>
        <w:t xml:space="preserve">ccept uncertainty. Be</w:t>
      </w:r>
      <w:r>
        <w:t xml:space="preserve"> </w:t>
      </w:r>
      <w:r>
        <w:rPr>
          <w:b/>
          <w:bCs/>
        </w:rPr>
        <w:t xml:space="preserve">T</w:t>
      </w:r>
      <w:r>
        <w:t xml:space="preserve">houghtful,</w:t>
      </w:r>
      <w:r>
        <w:t xml:space="preserve"> </w:t>
      </w:r>
      <w:r>
        <w:rPr>
          <w:b/>
          <w:bCs/>
        </w:rPr>
        <w:t xml:space="preserve">O</w:t>
      </w:r>
      <w:r>
        <w:t xml:space="preserve">pen and</w:t>
      </w:r>
      <w:r>
        <w:t xml:space="preserve"> </w:t>
      </w:r>
      <w:r>
        <w:rPr>
          <w:b/>
          <w:bCs/>
        </w:rPr>
        <w:t xml:space="preserve">M</w:t>
      </w:r>
      <w:r>
        <w:t xml:space="preserve">odest.</w:t>
      </w:r>
    </w:p>
    <w:p>
      <w:pPr>
        <w:pStyle w:val="FirstParagraph"/>
      </w:pPr>
      <w:r>
        <w:drawing>
          <wp:inline>
            <wp:extent cx="5334000" cy="2846233"/>
            <wp:effectExtent b="0" l="0" r="0" t="0"/>
            <wp:docPr descr="" title="" id="139" name="Picture"/>
            <a:graphic>
              <a:graphicData uri="http://schemas.openxmlformats.org/drawingml/2006/picture">
                <pic:pic>
                  <pic:nvPicPr>
                    <pic:cNvPr descr="c14/images/ASA2019_8.png" id="140" name="Picture"/>
                    <pic:cNvPicPr>
                      <a:picLocks noChangeArrowheads="1" noChangeAspect="1"/>
                    </pic:cNvPicPr>
                  </pic:nvPicPr>
                  <pic:blipFill>
                    <a:blip r:embed="rId138"/>
                    <a:stretch>
                      <a:fillRect/>
                    </a:stretch>
                  </pic:blipFill>
                  <pic:spPr bwMode="auto">
                    <a:xfrm>
                      <a:off x="0" y="0"/>
                      <a:ext cx="5334000" cy="2846233"/>
                    </a:xfrm>
                    <a:prstGeom prst="rect">
                      <a:avLst/>
                    </a:prstGeom>
                    <a:noFill/>
                    <a:ln w="9525">
                      <a:noFill/>
                      <a:headEnd/>
                      <a:tailEnd/>
                    </a:ln>
                  </pic:spPr>
                </pic:pic>
              </a:graphicData>
            </a:graphic>
          </wp:inline>
        </w:drawing>
      </w:r>
    </w:p>
    <w:bookmarkEnd w:id="141"/>
    <w:bookmarkStart w:id="145" w:name="Xf74c45d509da34e3d2bac2f0a04b8a6ba58c17f"/>
    <w:p>
      <w:pPr>
        <w:pStyle w:val="Heading2"/>
      </w:pPr>
      <w:r>
        <w:t xml:space="preserve">ATOM:</w:t>
      </w:r>
      <w:r>
        <w:t xml:space="preserve"> </w:t>
      </w:r>
      <w:r>
        <w:rPr>
          <w:b/>
          <w:bCs/>
        </w:rPr>
        <w:t xml:space="preserve">A</w:t>
      </w:r>
      <w:r>
        <w:t xml:space="preserve">ccept uncertainty. Be</w:t>
      </w:r>
      <w:r>
        <w:t xml:space="preserve"> </w:t>
      </w:r>
      <w:r>
        <w:rPr>
          <w:b/>
          <w:bCs/>
        </w:rPr>
        <w:t xml:space="preserve">T</w:t>
      </w:r>
      <w:r>
        <w:t xml:space="preserve">houghtful,</w:t>
      </w:r>
      <w:r>
        <w:t xml:space="preserve"> </w:t>
      </w:r>
      <w:r>
        <w:rPr>
          <w:b/>
          <w:bCs/>
        </w:rPr>
        <w:t xml:space="preserve">O</w:t>
      </w:r>
      <w:r>
        <w:t xml:space="preserve">pen and</w:t>
      </w:r>
      <w:r>
        <w:t xml:space="preserve"> </w:t>
      </w:r>
      <w:r>
        <w:rPr>
          <w:b/>
          <w:bCs/>
        </w:rPr>
        <w:t xml:space="preserve">M</w:t>
      </w:r>
      <w:r>
        <w:t xml:space="preserve">odest.</w:t>
      </w:r>
    </w:p>
    <w:p>
      <w:pPr>
        <w:pStyle w:val="FirstParagraph"/>
      </w:pPr>
      <w:r>
        <w:drawing>
          <wp:inline>
            <wp:extent cx="5334000" cy="1703820"/>
            <wp:effectExtent b="0" l="0" r="0" t="0"/>
            <wp:docPr descr="" title="" id="143" name="Picture"/>
            <a:graphic>
              <a:graphicData uri="http://schemas.openxmlformats.org/drawingml/2006/picture">
                <pic:pic>
                  <pic:nvPicPr>
                    <pic:cNvPr descr="c14/images/ASA2019_9.png" id="144" name="Picture"/>
                    <pic:cNvPicPr>
                      <a:picLocks noChangeArrowheads="1" noChangeAspect="1"/>
                    </pic:cNvPicPr>
                  </pic:nvPicPr>
                  <pic:blipFill>
                    <a:blip r:embed="rId142"/>
                    <a:stretch>
                      <a:fillRect/>
                    </a:stretch>
                  </pic:blipFill>
                  <pic:spPr bwMode="auto">
                    <a:xfrm>
                      <a:off x="0" y="0"/>
                      <a:ext cx="5334000" cy="1703820"/>
                    </a:xfrm>
                    <a:prstGeom prst="rect">
                      <a:avLst/>
                    </a:prstGeom>
                    <a:noFill/>
                    <a:ln w="9525">
                      <a:noFill/>
                      <a:headEnd/>
                      <a:tailEnd/>
                    </a:ln>
                  </pic:spPr>
                </pic:pic>
              </a:graphicData>
            </a:graphic>
          </wp:inline>
        </w:drawing>
      </w:r>
    </w:p>
    <w:bookmarkEnd w:id="145"/>
    <w:bookmarkStart w:id="149" w:name="Xd47724bcc595b64f6d3d556b048aa7ed0716c61"/>
    <w:p>
      <w:pPr>
        <w:pStyle w:val="Heading2"/>
      </w:pPr>
      <w:r>
        <w:t xml:space="preserve">ATOM:</w:t>
      </w:r>
      <w:r>
        <w:t xml:space="preserve"> </w:t>
      </w:r>
      <w:r>
        <w:rPr>
          <w:b/>
          <w:bCs/>
        </w:rPr>
        <w:t xml:space="preserve">A</w:t>
      </w:r>
      <w:r>
        <w:t xml:space="preserve">ccept uncertainty. Be</w:t>
      </w:r>
      <w:r>
        <w:t xml:space="preserve"> </w:t>
      </w:r>
      <w:r>
        <w:rPr>
          <w:b/>
          <w:bCs/>
        </w:rPr>
        <w:t xml:space="preserve">T</w:t>
      </w:r>
      <w:r>
        <w:t xml:space="preserve">houghtful,</w:t>
      </w:r>
      <w:r>
        <w:t xml:space="preserve"> </w:t>
      </w:r>
      <w:r>
        <w:rPr>
          <w:b/>
          <w:bCs/>
        </w:rPr>
        <w:t xml:space="preserve">O</w:t>
      </w:r>
      <w:r>
        <w:t xml:space="preserve">pen and</w:t>
      </w:r>
      <w:r>
        <w:t xml:space="preserve"> </w:t>
      </w:r>
      <w:r>
        <w:rPr>
          <w:b/>
          <w:bCs/>
        </w:rPr>
        <w:t xml:space="preserve">M</w:t>
      </w:r>
      <w:r>
        <w:t xml:space="preserve">odest.</w:t>
      </w:r>
    </w:p>
    <w:p>
      <w:pPr>
        <w:pStyle w:val="FirstParagraph"/>
      </w:pPr>
      <w:r>
        <w:drawing>
          <wp:inline>
            <wp:extent cx="5334000" cy="807537"/>
            <wp:effectExtent b="0" l="0" r="0" t="0"/>
            <wp:docPr descr="" title="" id="147" name="Picture"/>
            <a:graphic>
              <a:graphicData uri="http://schemas.openxmlformats.org/drawingml/2006/picture">
                <pic:pic>
                  <pic:nvPicPr>
                    <pic:cNvPr descr="c14/images/ASA2019_10.png" id="148" name="Picture"/>
                    <pic:cNvPicPr>
                      <a:picLocks noChangeArrowheads="1" noChangeAspect="1"/>
                    </pic:cNvPicPr>
                  </pic:nvPicPr>
                  <pic:blipFill>
                    <a:blip r:embed="rId146"/>
                    <a:stretch>
                      <a:fillRect/>
                    </a:stretch>
                  </pic:blipFill>
                  <pic:spPr bwMode="auto">
                    <a:xfrm>
                      <a:off x="0" y="0"/>
                      <a:ext cx="5334000" cy="807537"/>
                    </a:xfrm>
                    <a:prstGeom prst="rect">
                      <a:avLst/>
                    </a:prstGeom>
                    <a:noFill/>
                    <a:ln w="9525">
                      <a:noFill/>
                      <a:headEnd/>
                      <a:tailEnd/>
                    </a:ln>
                  </pic:spPr>
                </pic:pic>
              </a:graphicData>
            </a:graphic>
          </wp:inline>
        </w:drawing>
      </w:r>
    </w:p>
    <w:bookmarkEnd w:id="149"/>
    <w:bookmarkStart w:id="153" w:name="X0c0d264b00fcc3c7d76abe8fcc6462e38f80672"/>
    <w:p>
      <w:pPr>
        <w:pStyle w:val="Heading2"/>
      </w:pPr>
      <w:r>
        <w:t xml:space="preserve">ATOM:</w:t>
      </w:r>
      <w:r>
        <w:t xml:space="preserve"> </w:t>
      </w:r>
      <w:r>
        <w:rPr>
          <w:b/>
          <w:bCs/>
        </w:rPr>
        <w:t xml:space="preserve">A</w:t>
      </w:r>
      <w:r>
        <w:t xml:space="preserve">ccept uncertainty. Be</w:t>
      </w:r>
      <w:r>
        <w:t xml:space="preserve"> </w:t>
      </w:r>
      <w:r>
        <w:rPr>
          <w:b/>
          <w:bCs/>
        </w:rPr>
        <w:t xml:space="preserve">T</w:t>
      </w:r>
      <w:r>
        <w:t xml:space="preserve">houghtful,</w:t>
      </w:r>
      <w:r>
        <w:t xml:space="preserve"> </w:t>
      </w:r>
      <w:r>
        <w:rPr>
          <w:b/>
          <w:bCs/>
        </w:rPr>
        <w:t xml:space="preserve">O</w:t>
      </w:r>
      <w:r>
        <w:t xml:space="preserve">pen and</w:t>
      </w:r>
      <w:r>
        <w:t xml:space="preserve"> </w:t>
      </w:r>
      <w:r>
        <w:rPr>
          <w:b/>
          <w:bCs/>
        </w:rPr>
        <w:t xml:space="preserve">M</w:t>
      </w:r>
      <w:r>
        <w:t xml:space="preserve">odest.</w:t>
      </w:r>
    </w:p>
    <w:p>
      <w:pPr>
        <w:pStyle w:val="FirstParagraph"/>
      </w:pPr>
      <w:r>
        <w:drawing>
          <wp:inline>
            <wp:extent cx="5334000" cy="2232508"/>
            <wp:effectExtent b="0" l="0" r="0" t="0"/>
            <wp:docPr descr="" title="" id="151" name="Picture"/>
            <a:graphic>
              <a:graphicData uri="http://schemas.openxmlformats.org/drawingml/2006/picture">
                <pic:pic>
                  <pic:nvPicPr>
                    <pic:cNvPr descr="c14/images/ASA2019_11.png" id="152" name="Picture"/>
                    <pic:cNvPicPr>
                      <a:picLocks noChangeArrowheads="1" noChangeAspect="1"/>
                    </pic:cNvPicPr>
                  </pic:nvPicPr>
                  <pic:blipFill>
                    <a:blip r:embed="rId150"/>
                    <a:stretch>
                      <a:fillRect/>
                    </a:stretch>
                  </pic:blipFill>
                  <pic:spPr bwMode="auto">
                    <a:xfrm>
                      <a:off x="0" y="0"/>
                      <a:ext cx="5334000" cy="2232508"/>
                    </a:xfrm>
                    <a:prstGeom prst="rect">
                      <a:avLst/>
                    </a:prstGeom>
                    <a:noFill/>
                    <a:ln w="9525">
                      <a:noFill/>
                      <a:headEnd/>
                      <a:tailEnd/>
                    </a:ln>
                  </pic:spPr>
                </pic:pic>
              </a:graphicData>
            </a:graphic>
          </wp:inline>
        </w:drawing>
      </w:r>
    </w:p>
    <w:bookmarkEnd w:id="153"/>
    <w:bookmarkStart w:id="154" w:name="X5675fe90d4505be5804ed76de42b0db58066241"/>
    <w:p>
      <w:pPr>
        <w:pStyle w:val="Heading2"/>
      </w:pPr>
      <w:r>
        <w:t xml:space="preserve">ATOM:</w:t>
      </w:r>
      <w:r>
        <w:t xml:space="preserve"> </w:t>
      </w:r>
      <w:r>
        <w:rPr>
          <w:b/>
          <w:bCs/>
        </w:rPr>
        <w:t xml:space="preserve">A</w:t>
      </w:r>
      <w:r>
        <w:t xml:space="preserve">ccept uncertainty. Be</w:t>
      </w:r>
      <w:r>
        <w:t xml:space="preserve"> </w:t>
      </w:r>
      <w:r>
        <w:rPr>
          <w:b/>
          <w:bCs/>
        </w:rPr>
        <w:t xml:space="preserve">T</w:t>
      </w:r>
      <w:r>
        <w:t xml:space="preserve">houghtful,</w:t>
      </w:r>
      <w:r>
        <w:t xml:space="preserve"> </w:t>
      </w:r>
      <w:r>
        <w:rPr>
          <w:b/>
          <w:bCs/>
        </w:rPr>
        <w:t xml:space="preserve">O</w:t>
      </w:r>
      <w:r>
        <w:t xml:space="preserve">pen and</w:t>
      </w:r>
      <w:r>
        <w:t xml:space="preserve"> </w:t>
      </w:r>
      <w:r>
        <w:rPr>
          <w:b/>
          <w:bCs/>
        </w:rPr>
        <w:t xml:space="preserve">M</w:t>
      </w:r>
      <w:r>
        <w:t xml:space="preserve">odest.</w:t>
      </w:r>
    </w:p>
    <w:p>
      <w:pPr>
        <w:pStyle w:val="BlockText"/>
      </w:pPr>
      <w:r>
        <w:t xml:space="preserve">The nexus of openness and modesty is to report everything while at the same time not concluding anything from a single study with unwarranted certainty. Because of the strong desire to inform and be informed, there is a relentless demand to state results with certainty. Again, accept uncertainty and embrace variation in associations and effects, because they are always there, like it or not. Understand that expressions of uncertainty are themselves uncertain. Accept that one study is rarely definitive, so encourage, sponsor, conduct, and publish replication studies.</w:t>
      </w:r>
    </w:p>
    <w:p>
      <w:pPr>
        <w:pStyle w:val="BlockText"/>
      </w:pPr>
      <w:r>
        <w:t xml:space="preserve">Be modest by encouraging others to reproduce your work. Of course, for it to be reproduced readily, you will necessarily have been thoughtful in conducting the research and open in presenting it.</w:t>
      </w:r>
    </w:p>
    <w:bookmarkEnd w:id="154"/>
    <w:bookmarkStart w:id="155" w:name="what-i-think-i-think-now"/>
    <w:p>
      <w:pPr>
        <w:pStyle w:val="Heading2"/>
      </w:pPr>
      <w:r>
        <w:t xml:space="preserve">What I Think I Think Now</w:t>
      </w:r>
    </w:p>
    <w:p>
      <w:pPr>
        <w:pStyle w:val="Compact"/>
        <w:numPr>
          <w:ilvl w:val="0"/>
          <w:numId w:val="1015"/>
        </w:numPr>
      </w:pPr>
      <w:r>
        <w:t xml:space="preserve">Null hypothesis significance testing is much harder than I thought.</w:t>
      </w:r>
    </w:p>
    <w:p>
      <w:pPr>
        <w:pStyle w:val="Compact"/>
        <w:numPr>
          <w:ilvl w:val="1"/>
          <w:numId w:val="1016"/>
        </w:numPr>
      </w:pPr>
      <w:r>
        <w:t xml:space="preserve">The null hypothesis is almost never a real thing.</w:t>
      </w:r>
    </w:p>
    <w:p>
      <w:pPr>
        <w:pStyle w:val="Compact"/>
        <w:numPr>
          <w:ilvl w:val="1"/>
          <w:numId w:val="1016"/>
        </w:numPr>
      </w:pPr>
      <w:r>
        <w:t xml:space="preserve">Rather than rejiggering the cutoff, I would largely abandon the</w:t>
      </w:r>
      <w:r>
        <w:t xml:space="preserve"> </w:t>
      </w:r>
      <w:r>
        <w:rPr>
          <w:i/>
          <w:iCs/>
        </w:rPr>
        <w:t xml:space="preserve">p</w:t>
      </w:r>
      <w:r>
        <w:t xml:space="preserve"> </w:t>
      </w:r>
      <w:r>
        <w:t xml:space="preserve">value as a summary</w:t>
      </w:r>
    </w:p>
    <w:p>
      <w:pPr>
        <w:pStyle w:val="Compact"/>
        <w:numPr>
          <w:ilvl w:val="1"/>
          <w:numId w:val="1016"/>
        </w:numPr>
      </w:pPr>
      <w:r>
        <w:t xml:space="preserve">Replication is far more useful than I thought it was.</w:t>
      </w:r>
    </w:p>
    <w:p>
      <w:pPr>
        <w:pStyle w:val="Compact"/>
        <w:numPr>
          <w:ilvl w:val="0"/>
          <w:numId w:val="1015"/>
        </w:numPr>
      </w:pPr>
      <w:r>
        <w:t xml:space="preserve">Some hills aren’t worth dying on.</w:t>
      </w:r>
    </w:p>
    <w:p>
      <w:pPr>
        <w:pStyle w:val="Compact"/>
        <w:numPr>
          <w:ilvl w:val="1"/>
          <w:numId w:val="1017"/>
        </w:numPr>
      </w:pPr>
      <w:r>
        <w:t xml:space="preserve">Think about uncertainty intervals more than confidence or credible intervals</w:t>
      </w:r>
    </w:p>
    <w:bookmarkEnd w:id="155"/>
    <w:bookmarkStart w:id="156" w:name="what-i-think-i-think-now-1"/>
    <w:p>
      <w:pPr>
        <w:pStyle w:val="Heading2"/>
      </w:pPr>
      <w:r>
        <w:t xml:space="preserve">What I Think I Think Now</w:t>
      </w:r>
    </w:p>
    <w:p>
      <w:pPr>
        <w:pStyle w:val="Compact"/>
        <w:numPr>
          <w:ilvl w:val="0"/>
          <w:numId w:val="1018"/>
        </w:numPr>
      </w:pPr>
      <w:r>
        <w:t xml:space="preserve">Which method to use is far less important than finding better data</w:t>
      </w:r>
    </w:p>
    <w:p>
      <w:pPr>
        <w:pStyle w:val="Compact"/>
        <w:numPr>
          <w:ilvl w:val="1"/>
          <w:numId w:val="1019"/>
        </w:numPr>
      </w:pPr>
      <w:r>
        <w:t xml:space="preserve">The biggest mistake I make regularly is throwing away useful data</w:t>
      </w:r>
    </w:p>
    <w:p>
      <w:pPr>
        <w:pStyle w:val="Compact"/>
        <w:numPr>
          <w:ilvl w:val="1"/>
          <w:numId w:val="1019"/>
        </w:numPr>
      </w:pPr>
      <w:r>
        <w:t xml:space="preserve">I’m not the only one with this problem.</w:t>
      </w:r>
    </w:p>
    <w:p>
      <w:pPr>
        <w:pStyle w:val="Compact"/>
        <w:numPr>
          <w:ilvl w:val="0"/>
          <w:numId w:val="1018"/>
        </w:numPr>
      </w:pPr>
      <w:r>
        <w:t xml:space="preserve">The best thing I do most days is communicate more clearly.</w:t>
      </w:r>
    </w:p>
    <w:p>
      <w:pPr>
        <w:pStyle w:val="Compact"/>
        <w:numPr>
          <w:ilvl w:val="1"/>
          <w:numId w:val="1020"/>
        </w:numPr>
      </w:pPr>
      <w:r>
        <w:t xml:space="preserve">When stuck in a design, I think about how to get better data.</w:t>
      </w:r>
    </w:p>
    <w:p>
      <w:pPr>
        <w:pStyle w:val="Compact"/>
        <w:numPr>
          <w:ilvl w:val="1"/>
          <w:numId w:val="1020"/>
        </w:numPr>
      </w:pPr>
      <w:r>
        <w:t xml:space="preserve">When stuck in an analysis, I try to turn a table into a graph.</w:t>
      </w:r>
    </w:p>
    <w:p>
      <w:pPr>
        <w:pStyle w:val="Compact"/>
        <w:numPr>
          <w:ilvl w:val="0"/>
          <w:numId w:val="1018"/>
        </w:numPr>
      </w:pPr>
      <w:r>
        <w:t xml:space="preserve">I have A LOT to learn.</w:t>
      </w:r>
    </w:p>
    <w:bookmarkEnd w:id="1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6" Target="media/rId146.png" /><Relationship Type="http://schemas.openxmlformats.org/officeDocument/2006/relationships/image" Id="rId150" Target="media/rId150.png" /><Relationship Type="http://schemas.openxmlformats.org/officeDocument/2006/relationships/image" Id="rId113" Target="media/rId113.png" /><Relationship Type="http://schemas.openxmlformats.org/officeDocument/2006/relationships/image" Id="rId118" Target="media/rId118.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130" Target="media/rId130.png" /><Relationship Type="http://schemas.openxmlformats.org/officeDocument/2006/relationships/image" Id="rId134" Target="media/rId134.png" /><Relationship Type="http://schemas.openxmlformats.org/officeDocument/2006/relationships/image" Id="rId138" Target="media/rId138.png" /><Relationship Type="http://schemas.openxmlformats.org/officeDocument/2006/relationships/image" Id="rId142" Target="media/rId142.png" /><Relationship Type="http://schemas.openxmlformats.org/officeDocument/2006/relationships/image" Id="rId109" Target="media/rId109.png" /><Relationship Type="http://schemas.openxmlformats.org/officeDocument/2006/relationships/image" Id="rId92" Target="media/rId92.png" /><Relationship Type="http://schemas.openxmlformats.org/officeDocument/2006/relationships/image" Id="rId30" Target="media/rId30.jpg" /><Relationship Type="http://schemas.openxmlformats.org/officeDocument/2006/relationships/image" Id="rId67" Target="media/rId67.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0" Target="media/rId100.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63" Target="media/rId63.png" /><Relationship Type="http://schemas.openxmlformats.org/officeDocument/2006/relationships/image" Id="rId70" Target="media/rId70.jp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104" Target="media/rId104.png" /><Relationship Type="http://schemas.openxmlformats.org/officeDocument/2006/relationships/image" Id="rId50" Target="media/rId50.png" /><Relationship Type="http://schemas.openxmlformats.org/officeDocument/2006/relationships/image" Id="rId76" Target="media/rId76.png" /><Relationship Type="http://schemas.openxmlformats.org/officeDocument/2006/relationships/hyperlink" Id="rId44" Target="http://amstat.tandfonline.com/doi/pdf/10.1080/00031305.2016.1154108" TargetMode="External" /><Relationship Type="http://schemas.openxmlformats.org/officeDocument/2006/relationships/hyperlink" Id="rId83" Target="http://andrewgelman.com/2012/11/01/researcher-degrees-of-freedom/" TargetMode="External" /><Relationship Type="http://schemas.openxmlformats.org/officeDocument/2006/relationships/hyperlink" Id="rId89" Target="http://andrewgelman.com/2017/09/26/abandon-statistical-significance/" TargetMode="External" /><Relationship Type="http://schemas.openxmlformats.org/officeDocument/2006/relationships/hyperlink" Id="rId41" Target="http://fivethirtyeight.com/features/not-even-scientists-can-easily-explain-p-values/" TargetMode="External" /><Relationship Type="http://schemas.openxmlformats.org/officeDocument/2006/relationships/hyperlink" Id="rId42" Target="http://fivethirtyeight.com/features/statisticians-found-one-thing-they-can-agree-on-its-time-to-stop-misusing-p-values/" TargetMode="External" /><Relationship Type="http://schemas.openxmlformats.org/officeDocument/2006/relationships/hyperlink" Id="rId81" Target="http://journals.sagepub.com/doi/abs/10.1177/0956797611417632" TargetMode="External" /><Relationship Type="http://schemas.openxmlformats.org/officeDocument/2006/relationships/hyperlink" Id="rId48" Target="http://www.pbs.org/video/prediction-by-the-numbers-hg2znc/" TargetMode="External" /><Relationship Type="http://schemas.openxmlformats.org/officeDocument/2006/relationships/hyperlink" Id="rId46" Target="http://www.pbs.org/wgbh/nova/next/body/rethinking-sciences-magic-number/" TargetMode="External" /><Relationship Type="http://schemas.openxmlformats.org/officeDocument/2006/relationships/hyperlink" Id="rId90" Target="http://www.stat.columbia.edu/~gelman/research/unpublished/abandon.pdf" TargetMode="External" /><Relationship Type="http://schemas.openxmlformats.org/officeDocument/2006/relationships/hyperlink" Id="rId85" Target="http://www.stat.columbia.edu/~gelman/research/unpublished/p_hacking.pdf" TargetMode="External" /><Relationship Type="http://schemas.openxmlformats.org/officeDocument/2006/relationships/hyperlink" Id="rId22" Target="https://doi.org/10.1080/00031305.2016.1154108" TargetMode="External" /><Relationship Type="http://schemas.openxmlformats.org/officeDocument/2006/relationships/hyperlink" Id="rId24" Target="https://doi.org/10.1080/00031305.2019.1583913" TargetMode="External" /><Relationship Type="http://schemas.openxmlformats.org/officeDocument/2006/relationships/hyperlink" Id="rId54" Target="https://github.com/jtleek/tidypvals" TargetMode="External" /><Relationship Type="http://schemas.openxmlformats.org/officeDocument/2006/relationships/hyperlink" Id="rId87" Target="https://psyarxiv.com/9s3y6" TargetMode="External" /><Relationship Type="http://schemas.openxmlformats.org/officeDocument/2006/relationships/hyperlink" Id="rId21" Target="https://www.tandfonline.com/doi/full/10.1080/00031305.2016.1154108" TargetMode="External" /><Relationship Type="http://schemas.openxmlformats.org/officeDocument/2006/relationships/hyperlink" Id="rId23" Target="https://www.tandfonline.com/doi/full/10.1080/00031305.2019.1583913" TargetMode="External" /></Relationships>
</file>

<file path=word/_rels/footnotes.xml.rels><?xml version="1.0" encoding="UTF-8"?><Relationships xmlns="http://schemas.openxmlformats.org/package/2006/relationships"><Relationship Type="http://schemas.openxmlformats.org/officeDocument/2006/relationships/hyperlink" Id="rId44" Target="http://amstat.tandfonline.com/doi/pdf/10.1080/00031305.2016.1154108" TargetMode="External" /><Relationship Type="http://schemas.openxmlformats.org/officeDocument/2006/relationships/hyperlink" Id="rId83" Target="http://andrewgelman.com/2012/11/01/researcher-degrees-of-freedom/" TargetMode="External" /><Relationship Type="http://schemas.openxmlformats.org/officeDocument/2006/relationships/hyperlink" Id="rId89" Target="http://andrewgelman.com/2017/09/26/abandon-statistical-significance/" TargetMode="External" /><Relationship Type="http://schemas.openxmlformats.org/officeDocument/2006/relationships/hyperlink" Id="rId41" Target="http://fivethirtyeight.com/features/not-even-scientists-can-easily-explain-p-values/" TargetMode="External" /><Relationship Type="http://schemas.openxmlformats.org/officeDocument/2006/relationships/hyperlink" Id="rId42" Target="http://fivethirtyeight.com/features/statisticians-found-one-thing-they-can-agree-on-its-time-to-stop-misusing-p-values/" TargetMode="External" /><Relationship Type="http://schemas.openxmlformats.org/officeDocument/2006/relationships/hyperlink" Id="rId81" Target="http://journals.sagepub.com/doi/abs/10.1177/0956797611417632" TargetMode="External" /><Relationship Type="http://schemas.openxmlformats.org/officeDocument/2006/relationships/hyperlink" Id="rId48" Target="http://www.pbs.org/video/prediction-by-the-numbers-hg2znc/" TargetMode="External" /><Relationship Type="http://schemas.openxmlformats.org/officeDocument/2006/relationships/hyperlink" Id="rId46" Target="http://www.pbs.org/wgbh/nova/next/body/rethinking-sciences-magic-number/" TargetMode="External" /><Relationship Type="http://schemas.openxmlformats.org/officeDocument/2006/relationships/hyperlink" Id="rId90" Target="http://www.stat.columbia.edu/~gelman/research/unpublished/abandon.pdf" TargetMode="External" /><Relationship Type="http://schemas.openxmlformats.org/officeDocument/2006/relationships/hyperlink" Id="rId85" Target="http://www.stat.columbia.edu/~gelman/research/unpublished/p_hacking.pdf" TargetMode="External" /><Relationship Type="http://schemas.openxmlformats.org/officeDocument/2006/relationships/hyperlink" Id="rId22" Target="https://doi.org/10.1080/00031305.2016.1154108" TargetMode="External" /><Relationship Type="http://schemas.openxmlformats.org/officeDocument/2006/relationships/hyperlink" Id="rId24" Target="https://doi.org/10.1080/00031305.2019.1583913" TargetMode="External" /><Relationship Type="http://schemas.openxmlformats.org/officeDocument/2006/relationships/hyperlink" Id="rId54" Target="https://github.com/jtleek/tidypvals" TargetMode="External" /><Relationship Type="http://schemas.openxmlformats.org/officeDocument/2006/relationships/hyperlink" Id="rId87" Target="https://psyarxiv.com/9s3y6" TargetMode="External" /><Relationship Type="http://schemas.openxmlformats.org/officeDocument/2006/relationships/hyperlink" Id="rId21" Target="https://www.tandfonline.com/doi/full/10.1080/00031305.2016.1154108" TargetMode="External" /><Relationship Type="http://schemas.openxmlformats.org/officeDocument/2006/relationships/hyperlink" Id="rId23" Target="https://www.tandfonline.com/doi/full/10.1080/00031305.2019.158391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431 Class 14</dc:title>
  <dc:creator>https://thomaselove.github.io/431-2024/</dc:creator>
  <cp:keywords/>
  <dcterms:created xsi:type="dcterms:W3CDTF">2024-10-07T15:14:15Z</dcterms:created>
  <dcterms:modified xsi:type="dcterms:W3CDTF">2024-10-07T15:14:15Z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2024-10-10</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