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121.png" ContentType="image/png"/>
  <Override PartName="/word/media/rId129.png" ContentType="image/png"/>
  <Override PartName="/word/media/rId83.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09.png" ContentType="image/png"/>
  <Override PartName="/word/media/rId113.png" ContentType="image/png"/>
  <Override PartName="/word/media/rId79.png" ContentType="image/png"/>
  <Override PartName="/word/media/rId32.png" ContentType="image/png"/>
  <Override PartName="/word/media/rId38.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6.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22</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2024-04-04</w:t>
      </w:r>
    </w:p>
    <w:bookmarkStart w:id="20" w:name="todays-topic"/>
    <w:p>
      <w:pPr>
        <w:pStyle w:val="Heading2"/>
      </w:pPr>
      <w:r>
        <w:t xml:space="preserve">Today’s Topic</w:t>
      </w:r>
    </w:p>
    <w:p>
      <w:pPr>
        <w:pStyle w:val="FirstParagraph"/>
      </w:pPr>
      <w:r>
        <w:rPr>
          <w:bCs/>
          <w:b/>
        </w:rPr>
        <w:t xml:space="preserve">Cox models for time-to-event data</w:t>
      </w:r>
    </w:p>
    <w:p>
      <w:pPr>
        <w:numPr>
          <w:ilvl w:val="0"/>
          <w:numId w:val="1001"/>
        </w:numPr>
        <w:pStyle w:val="Compact"/>
      </w:pPr>
      <w:r>
        <w:t xml:space="preserve">Returning to the breast cancer trial</w:t>
      </w:r>
    </w:p>
    <w:p>
      <w:pPr>
        <w:numPr>
          <w:ilvl w:val="0"/>
          <w:numId w:val="1001"/>
        </w:numPr>
        <w:pStyle w:val="Compact"/>
      </w:pPr>
      <w:r>
        <w:t xml:space="preserve">Using</w:t>
      </w:r>
      <w:r>
        <w:t xml:space="preserve"> </w:t>
      </w:r>
      <w:r>
        <w:rPr>
          <w:rStyle w:val="VerbatimChar"/>
        </w:rPr>
        <w:t xml:space="preserve">cph</w:t>
      </w:r>
      <w:r>
        <w:t xml:space="preserve"> </w:t>
      </w:r>
      <w:r>
        <w:t xml:space="preserve">from</w:t>
      </w:r>
      <w:r>
        <w:t xml:space="preserve"> </w:t>
      </w:r>
      <w:r>
        <w:rPr>
          <w:rStyle w:val="VerbatimChar"/>
        </w:rPr>
        <w:t xml:space="preserve">rms</w:t>
      </w:r>
      <w:r>
        <w:t xml:space="preserve"> </w:t>
      </w:r>
      <w:r>
        <w:t xml:space="preserve">to fit a Cox model</w:t>
      </w:r>
    </w:p>
    <w:p>
      <w:pPr>
        <w:pStyle w:val="FirstParagraph"/>
      </w:pPr>
      <w:r>
        <w:t xml:space="preserve">This material is discussed in Chapters 29-31 of our Course Notes</w:t>
      </w:r>
    </w:p>
    <w:p>
      <w:pPr>
        <w:pStyle w:val="BodyText"/>
      </w:pPr>
      <w:r>
        <w:rPr>
          <w:bCs/>
          <w:b/>
        </w:rPr>
        <w:t xml:space="preserve">Replicable Research and the Crisis in Science</w:t>
      </w:r>
    </w:p>
    <w:p>
      <w:pPr>
        <w:numPr>
          <w:ilvl w:val="0"/>
          <w:numId w:val="1002"/>
        </w:numPr>
        <w:pStyle w:val="Compact"/>
      </w:pPr>
      <w:r>
        <w:t xml:space="preserve">Some reminders from the ASA’s 2019 Statement on Statistical Inference in the 21st Century</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p>
    <w:p>
      <w:pPr>
        <w:pStyle w:val="SourceCode"/>
      </w:pPr>
      <w:r>
        <w:rPr>
          <w:rStyle w:val="VerbatimChar"/>
        </w:rPr>
        <w:t xml:space="preserve">Loading required package: ggplot2</w:t>
      </w:r>
    </w:p>
    <w:p>
      <w:pPr>
        <w:pStyle w:val="SourceCode"/>
      </w:pPr>
      <w:r>
        <w:rPr>
          <w:rStyle w:val="VerbatimChar"/>
        </w:rPr>
        <w:t xml:space="preserve">Loading required package: ggpubr</w:t>
      </w:r>
    </w:p>
    <w:p>
      <w:pPr>
        <w:pStyle w:val="SourceCode"/>
      </w:pPr>
      <w:r>
        <w:br/>
      </w:r>
      <w:r>
        <w:rPr>
          <w:rStyle w:val="VerbatimChar"/>
        </w:rPr>
        <w:t xml:space="preserve">Attaching package: 'survminer'</w:t>
      </w:r>
    </w:p>
    <w:p>
      <w:pPr>
        <w:pStyle w:val="SourceCode"/>
      </w:pPr>
      <w:r>
        <w:rPr>
          <w:rStyle w:val="VerbatimChar"/>
        </w:rPr>
        <w:t xml:space="preserve">The following object is masked from 'package:survival':</w:t>
      </w:r>
      <w:r>
        <w:br/>
      </w:r>
      <w:r>
        <w:br/>
      </w:r>
      <w:r>
        <w:rPr>
          <w:rStyle w:val="VerbatimChar"/>
        </w:rPr>
        <w:t xml:space="preserve">    myeloma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 dplyr::src()       masks Hmisc::src()</w:t>
      </w:r>
      <w:r>
        <w:br/>
      </w:r>
      <w:r>
        <w:rPr>
          <w:rStyle w:val="VerbatimChar"/>
        </w:rPr>
        <w:t xml:space="preserve">✖ dplyr::summarize() masks Hmisc::summarize()</w:t>
      </w:r>
      <w:r>
        <w:br/>
      </w:r>
      <w:r>
        <w:rPr>
          <w:rStyle w:val="VerbatimChar"/>
        </w:rPr>
        <w:t xml:space="preserve">ℹ Use the conflicted package (&lt;http://conflicted.r-lib.org/&gt;) to force all conflicts to become errors</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2" w:name="our-breast-cancer-data"/>
    <w:p>
      <w:pPr>
        <w:pStyle w:val="Heading2"/>
      </w:pPr>
      <w:r>
        <w:t xml:space="preserve">Our breast cancer data</w:t>
      </w:r>
    </w:p>
    <w:p>
      <w:pPr>
        <w:pStyle w:val="SourceCode"/>
      </w:pPr>
      <w:r>
        <w:rPr>
          <w:rStyle w:val="NormalTok"/>
        </w:rPr>
        <w:t xml:space="preserve">brca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"c22/data/brca.csv"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subject =</w:t>
      </w:r>
      <w:r>
        <w:rPr>
          <w:rStyle w:val="NormalTok"/>
        </w:rPr>
        <w:t xml:space="preserve"> </w:t>
      </w:r>
      <w:r>
        <w:rPr>
          <w:rStyle w:val="FunctionTok"/>
        </w:rPr>
        <w:t xml:space="preserve">as.character</w:t>
      </w:r>
      <w:r>
        <w:rPr>
          <w:rStyle w:val="NormalTok"/>
        </w:rPr>
        <w:t xml:space="preserve">(subject))</w:t>
      </w:r>
      <w:r>
        <w:br/>
      </w:r>
      <w:r>
        <w:br/>
      </w:r>
      <w:r>
        <w:rPr>
          <w:rStyle w:val="FunctionTok"/>
        </w:rPr>
        <w:t xml:space="preserve">head</w:t>
      </w:r>
      <w:r>
        <w:rPr>
          <w:rStyle w:val="NormalTok"/>
        </w:rPr>
        <w:t xml:space="preserve">(brca)</w:t>
      </w:r>
    </w:p>
    <w:p>
      <w:pPr>
        <w:pStyle w:val="SourceCode"/>
      </w:pPr>
      <w:r>
        <w:rPr>
          <w:rStyle w:val="VerbatimChar"/>
        </w:rPr>
        <w:t xml:space="preserve"># A tibble: 6 × 5</w:t>
      </w:r>
      <w:r>
        <w:br/>
      </w:r>
      <w:r>
        <w:rPr>
          <w:rStyle w:val="VerbatimChar"/>
        </w:rPr>
        <w:t xml:space="preserve">  subject treat  trial_weeks last_alive   age</w:t>
      </w:r>
      <w:r>
        <w:br/>
      </w:r>
      <w:r>
        <w:rPr>
          <w:rStyle w:val="VerbatimChar"/>
        </w:rPr>
        <w:t xml:space="preserve">  &lt;chr&gt;   &lt;fct&gt;        &lt;dbl&gt;      &lt;dbl&gt; &lt;dbl&gt;</w:t>
      </w:r>
      <w:r>
        <w:br/>
      </w:r>
      <w:r>
        <w:rPr>
          <w:rStyle w:val="VerbatimChar"/>
        </w:rPr>
        <w:t xml:space="preserve">1 A01     S_CT           102          0    55</w:t>
      </w:r>
      <w:r>
        <w:br/>
      </w:r>
      <w:r>
        <w:rPr>
          <w:rStyle w:val="VerbatimChar"/>
        </w:rPr>
        <w:t xml:space="preserve">2 A02     S_IT           192          0    62</w:t>
      </w:r>
      <w:r>
        <w:br/>
      </w:r>
      <w:r>
        <w:rPr>
          <w:rStyle w:val="VerbatimChar"/>
        </w:rPr>
        <w:t xml:space="preserve">3 A03     S_Both          73          0    72</w:t>
      </w:r>
      <w:r>
        <w:br/>
      </w:r>
      <w:r>
        <w:rPr>
          <w:rStyle w:val="VerbatimChar"/>
        </w:rPr>
        <w:t xml:space="preserve">4 A04     S_CT            58          1    48</w:t>
      </w:r>
      <w:r>
        <w:br/>
      </w:r>
      <w:r>
        <w:rPr>
          <w:rStyle w:val="VerbatimChar"/>
        </w:rPr>
        <w:t xml:space="preserve">5 A05     S_CT            48          1    26</w:t>
      </w:r>
      <w:r>
        <w:br/>
      </w:r>
      <w:r>
        <w:rPr>
          <w:rStyle w:val="VerbatimChar"/>
        </w:rPr>
        <w:t xml:space="preserve">6 A06     S_IT           182          1    52</w:t>
      </w:r>
    </w:p>
    <w:bookmarkEnd w:id="22"/>
    <w:bookmarkStart w:id="23" w:name="recap-of-class-21"/>
    <w:p>
      <w:pPr>
        <w:pStyle w:val="Heading2"/>
      </w:pPr>
      <w:r>
        <w:t xml:space="preserve">Recap of Class 21</w:t>
      </w:r>
    </w:p>
    <w:p>
      <w:pPr>
        <w:pStyle w:val="FirstParagraph"/>
      </w:pPr>
      <w:r>
        <w:t xml:space="preserve">Data from a trial of three treatments for breast cancer</w:t>
      </w:r>
    </w:p>
    <w:p>
      <w:pPr>
        <w:numPr>
          <w:ilvl w:val="0"/>
          <w:numId w:val="1003"/>
        </w:numPr>
        <w:pStyle w:val="Compact"/>
      </w:pPr>
      <w:r>
        <w:rPr>
          <w:rStyle w:val="VerbatimChar"/>
        </w:rPr>
        <w:t xml:space="preserve">brca</w:t>
      </w:r>
      <w:r>
        <w:t xml:space="preserve"> </w:t>
      </w:r>
      <w:r>
        <w:t xml:space="preserve">tibble with</w:t>
      </w:r>
      <w:r>
        <w:t xml:space="preserve"> </w:t>
      </w:r>
      <w:r>
        <w:rPr>
          <w:rStyle w:val="VerbatimChar"/>
        </w:rPr>
        <w:t xml:space="preserve">treat</w:t>
      </w:r>
      <w:r>
        <w:t xml:space="preserve"> </w:t>
      </w:r>
      <w:r>
        <w:t xml:space="preserve">= S_CT, S_IT, S_Both and</w:t>
      </w:r>
      <w:r>
        <w:t xml:space="preserve"> </w:t>
      </w:r>
      <w:r>
        <w:rPr>
          <w:rStyle w:val="VerbatimChar"/>
        </w:rPr>
        <w:t xml:space="preserve">age</w:t>
      </w:r>
      <w:r>
        <w:t xml:space="preserve"> </w:t>
      </w:r>
      <w:r>
        <w:t xml:space="preserve">at baseline</w:t>
      </w:r>
    </w:p>
    <w:p>
      <w:pPr>
        <w:numPr>
          <w:ilvl w:val="0"/>
          <w:numId w:val="1003"/>
        </w:numPr>
        <w:pStyle w:val="Compact"/>
      </w:pPr>
      <w:r>
        <w:t xml:space="preserve">Time to event data are gathered in</w:t>
      </w:r>
      <w:r>
        <w:t xml:space="preserve"> </w:t>
      </w:r>
      <w:r>
        <w:rPr>
          <w:rStyle w:val="VerbatimChar"/>
        </w:rPr>
        <w:t xml:space="preserve">trial_weeks</w:t>
      </w:r>
      <w:r>
        <w:t xml:space="preserve"> </w:t>
      </w:r>
      <w:r>
        <w:t xml:space="preserve">and</w:t>
      </w:r>
      <w:r>
        <w:t xml:space="preserve"> </w:t>
      </w:r>
      <w:r>
        <w:rPr>
          <w:rStyle w:val="VerbatimChar"/>
        </w:rPr>
        <w:t xml:space="preserve">last_alive</w:t>
      </w:r>
      <w:r>
        <w:t xml:space="preserve"> </w:t>
      </w:r>
      <w:r>
        <w:t xml:space="preserve">which we used to create a survival object</w:t>
      </w:r>
      <w:r>
        <w:t xml:space="preserve"> </w:t>
      </w:r>
      <w:r>
        <w:rPr>
          <w:rStyle w:val="VerbatimChar"/>
        </w:rPr>
        <w:t xml:space="preserve">S</w:t>
      </w:r>
      <w:r>
        <w:t xml:space="preserve">.</w:t>
      </w:r>
    </w:p>
    <w:p>
      <w:pPr>
        <w:numPr>
          <w:ilvl w:val="0"/>
          <w:numId w:val="1003"/>
        </w:numPr>
        <w:pStyle w:val="Compact"/>
      </w:pPr>
      <w:r>
        <w:t xml:space="preserve">Created Kaplan-Meier estimate,</w:t>
      </w:r>
      <w:r>
        <w:t xml:space="preserve"> </w:t>
      </w:r>
      <w:r>
        <w:rPr>
          <w:rStyle w:val="VerbatimChar"/>
        </w:rPr>
        <w:t xml:space="preserve">kmfit</w:t>
      </w:r>
      <w:r>
        <w:t xml:space="preserve"> </w:t>
      </w:r>
      <w:r>
        <w:t xml:space="preserve">to compare the</w:t>
      </w:r>
      <w:r>
        <w:t xml:space="preserve"> </w:t>
      </w:r>
      <w:r>
        <w:rPr>
          <w:rStyle w:val="VerbatimChar"/>
        </w:rPr>
        <w:t xml:space="preserve">treat</w:t>
      </w:r>
      <w:r>
        <w:t xml:space="preserve"> </w:t>
      </w:r>
      <w:r>
        <w:t xml:space="preserve">results</w:t>
      </w:r>
    </w:p>
    <w:p>
      <w:pPr>
        <w:numPr>
          <w:ilvl w:val="0"/>
          <w:numId w:val="1003"/>
        </w:numPr>
        <w:pStyle w:val="Compact"/>
      </w:pPr>
      <w:r>
        <w:t xml:space="preserve">Then built a Cox model for treatment, called</w:t>
      </w:r>
      <w:r>
        <w:t xml:space="preserve"> </w:t>
      </w:r>
      <w:r>
        <w:rPr>
          <w:rStyle w:val="VerbatimChar"/>
        </w:rPr>
        <w:t xml:space="preserve">mod_T</w:t>
      </w:r>
      <w:r>
        <w:t xml:space="preserve">.</w:t>
      </w:r>
    </w:p>
    <w:bookmarkEnd w:id="23"/>
    <w:bookmarkStart w:id="24" w:name="what-will-we-do-now"/>
    <w:p>
      <w:pPr>
        <w:pStyle w:val="Heading2"/>
      </w:pPr>
      <w:r>
        <w:t xml:space="preserve">What Will We Do Now?</w:t>
      </w:r>
    </w:p>
    <w:p>
      <w:pPr>
        <w:numPr>
          <w:ilvl w:val="0"/>
          <w:numId w:val="1004"/>
        </w:numPr>
        <w:pStyle w:val="Compact"/>
      </w:pPr>
      <w:r>
        <w:t xml:space="preserve">incorporate the covariate (</w:t>
      </w:r>
      <w:r>
        <w:rPr>
          <w:rStyle w:val="VerbatimChar"/>
        </w:rPr>
        <w:t xml:space="preserve">age</w:t>
      </w:r>
      <w:r>
        <w:t xml:space="preserve">) into the model</w:t>
      </w:r>
    </w:p>
    <w:p>
      <w:pPr>
        <w:numPr>
          <w:ilvl w:val="0"/>
          <w:numId w:val="1004"/>
        </w:numPr>
        <w:pStyle w:val="Compact"/>
      </w:pPr>
      <w:r>
        <w:t xml:space="preserve">use</w:t>
      </w:r>
      <w:r>
        <w:t xml:space="preserve"> </w:t>
      </w:r>
      <w:r>
        <w:rPr>
          <w:rStyle w:val="VerbatimChar"/>
        </w:rPr>
        <w:t xml:space="preserve">cph</w:t>
      </w:r>
      <w:r>
        <w:t xml:space="preserve"> </w:t>
      </w:r>
      <w:r>
        <w:t xml:space="preserve">from the</w:t>
      </w:r>
      <w:r>
        <w:t xml:space="preserve"> </w:t>
      </w:r>
      <w:r>
        <w:rPr>
          <w:rStyle w:val="VerbatimChar"/>
        </w:rPr>
        <w:t xml:space="preserve">rms</w:t>
      </w:r>
      <w:r>
        <w:t xml:space="preserve"> </w:t>
      </w:r>
      <w:r>
        <w:t xml:space="preserve">package to fit a Cox model that incorporates some non-linearity</w:t>
      </w:r>
    </w:p>
    <w:bookmarkEnd w:id="24"/>
    <w:bookmarkStart w:id="25" w:name="create-survival-object"/>
    <w:p>
      <w:pPr>
        <w:pStyle w:val="Heading2"/>
      </w:pPr>
      <w:r>
        <w:t xml:space="preserve">Create survival object</w:t>
      </w:r>
    </w:p>
    <w:p>
      <w:pPr>
        <w:numPr>
          <w:ilvl w:val="0"/>
          <w:numId w:val="1005"/>
        </w:numPr>
        <w:pStyle w:val="Compact"/>
      </w:pPr>
      <w:r>
        <w:rPr>
          <w:rStyle w:val="VerbatimChar"/>
        </w:rPr>
        <w:t xml:space="preserve">trial_weeks</w:t>
      </w:r>
      <w:r>
        <w:t xml:space="preserve">: time in the study, in weeks, to death or censoring</w:t>
      </w:r>
    </w:p>
    <w:p>
      <w:pPr>
        <w:numPr>
          <w:ilvl w:val="0"/>
          <w:numId w:val="1005"/>
        </w:numPr>
        <w:pStyle w:val="Compact"/>
      </w:pPr>
      <w:r>
        <w:rPr>
          <w:rStyle w:val="VerbatimChar"/>
        </w:rPr>
        <w:t xml:space="preserve">last_alive</w:t>
      </w:r>
      <w:r>
        <w:t xml:space="preserve">: 1 if alive at last follow-up (and thus censored), 0 if dead</w:t>
      </w:r>
    </w:p>
    <w:p>
      <w:pPr>
        <w:pStyle w:val="FirstParagraph"/>
      </w:pPr>
      <w:r>
        <w:t xml:space="preserve">So</w:t>
      </w:r>
      <w:r>
        <w:t xml:space="preserve"> </w:t>
      </w:r>
      <w:r>
        <w:rPr>
          <w:rStyle w:val="VerbatimChar"/>
        </w:rPr>
        <w:t xml:space="preserve">last_alive</w:t>
      </w:r>
      <w:r>
        <w:t xml:space="preserve"> </w:t>
      </w:r>
      <w:r>
        <w:t xml:space="preserve">= 0 if the event (death) occurs.</w:t>
      </w:r>
    </w:p>
    <w:p>
      <w:pPr>
        <w:pStyle w:val="SourceCode"/>
      </w:pPr>
      <w:r>
        <w:rPr>
          <w:rStyle w:val="NormalTok"/>
        </w:rPr>
        <w:t xml:space="preserve">brca</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with</w:t>
      </w:r>
      <w:r>
        <w:rPr>
          <w:rStyle w:val="NormalTok"/>
        </w:rPr>
        <w:t xml:space="preserve">(brca, </w:t>
      </w:r>
      <w:r>
        <w:rPr>
          <w:rStyle w:val="FunctionTok"/>
        </w:rPr>
        <w:t xml:space="preserve">Surv</w:t>
      </w:r>
      <w:r>
        <w:rPr>
          <w:rStyle w:val="NormalTok"/>
        </w:rPr>
        <w:t xml:space="preserve">(trial_weeks, last_alive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FunctionTok"/>
        </w:rPr>
        <w:t xml:space="preserve">head</w:t>
      </w:r>
      <w:r>
        <w:rPr>
          <w:rStyle w:val="NormalTok"/>
        </w:rPr>
        <w:t xml:space="preserve">(brca</w:t>
      </w:r>
      <w:r>
        <w:rPr>
          <w:rStyle w:val="SpecialCharTok"/>
        </w:rPr>
        <w:t xml:space="preserve">$</w:t>
      </w:r>
      <w:r>
        <w:rPr>
          <w:rStyle w:val="NormalTok"/>
        </w:rPr>
        <w:t xml:space="preserve">S)</w:t>
      </w:r>
    </w:p>
    <w:p>
      <w:pPr>
        <w:pStyle w:val="SourceCode"/>
      </w:pPr>
      <w:r>
        <w:rPr>
          <w:rStyle w:val="VerbatimChar"/>
        </w:rPr>
        <w:t xml:space="preserve">[1] 102  192   73   58+  48+ 182+</w:t>
      </w:r>
    </w:p>
    <w:bookmarkEnd w:id="25"/>
    <w:bookmarkStart w:id="26" w:name="fit-cox-model-mod_t-treatment-alone"/>
    <w:p>
      <w:pPr>
        <w:pStyle w:val="Heading2"/>
      </w:pPr>
      <w:r>
        <w:t xml:space="preserve">Fit Cox Model</w:t>
      </w:r>
      <w:r>
        <w:t xml:space="preserve"> </w:t>
      </w:r>
      <w:r>
        <w:rPr>
          <w:rStyle w:val="VerbatimChar"/>
        </w:rPr>
        <w:t xml:space="preserve">mod_T</w:t>
      </w:r>
      <w:r>
        <w:t xml:space="preserve">: Treatment alone</w:t>
      </w:r>
    </w:p>
    <w:p>
      <w:pPr>
        <w:pStyle w:val="SourceCode"/>
      </w:pPr>
      <w:r>
        <w:rPr>
          <w:rStyle w:val="NormalTok"/>
        </w:rPr>
        <w:t xml:space="preserve">mod_T </w:t>
      </w:r>
      <w:r>
        <w:rPr>
          <w:rStyle w:val="OtherTok"/>
        </w:rPr>
        <w:t xml:space="preserve">&lt;-</w:t>
      </w:r>
      <w:r>
        <w:rPr>
          <w:rStyle w:val="NormalTok"/>
        </w:rPr>
        <w:t xml:space="preserve"> </w:t>
      </w:r>
      <w:r>
        <w:rPr>
          <w:rStyle w:val="FunctionTok"/>
        </w:rPr>
        <w:t xml:space="preserve">coxph</w:t>
      </w:r>
      <w:r>
        <w:rPr>
          <w:rStyle w:val="NormalTok"/>
        </w:rPr>
        <w:t xml:space="preserve">(S </w:t>
      </w:r>
      <w:r>
        <w:rPr>
          <w:rStyle w:val="SpecialCharTok"/>
        </w:rPr>
        <w:t xml:space="preserve">~</w:t>
      </w:r>
      <w:r>
        <w:rPr>
          <w:rStyle w:val="NormalTok"/>
        </w:rPr>
        <w:t xml:space="preserve"> treat, </w:t>
      </w:r>
      <w:r>
        <w:rPr>
          <w:rStyle w:val="AttributeTok"/>
        </w:rPr>
        <w:t xml:space="preserve">data =</w:t>
      </w:r>
      <w:r>
        <w:rPr>
          <w:rStyle w:val="NormalTok"/>
        </w:rPr>
        <w:t xml:space="preserve"> brca)</w:t>
      </w:r>
      <w:r>
        <w:br/>
      </w:r>
      <w:r>
        <w:rPr>
          <w:rStyle w:val="NormalTok"/>
        </w:rPr>
        <w:t xml:space="preserve">mod_T</w:t>
      </w:r>
    </w:p>
    <w:p>
      <w:pPr>
        <w:pStyle w:val="SourceCode"/>
      </w:pPr>
      <w:r>
        <w:rPr>
          <w:rStyle w:val="VerbatimChar"/>
        </w:rPr>
        <w:t xml:space="preserve">Call:</w:t>
      </w:r>
      <w:r>
        <w:br/>
      </w:r>
      <w:r>
        <w:rPr>
          <w:rStyle w:val="VerbatimChar"/>
        </w:rPr>
        <w:t xml:space="preserve">coxph(formula = S ~ treat, data = brca)</w:t>
      </w:r>
      <w:r>
        <w:br/>
      </w:r>
      <w:r>
        <w:br/>
      </w:r>
      <w:r>
        <w:rPr>
          <w:rStyle w:val="VerbatimChar"/>
        </w:rPr>
        <w:t xml:space="preserve">               coef exp(coef) se(coef)      z     p</w:t>
      </w:r>
      <w:r>
        <w:br/>
      </w:r>
      <w:r>
        <w:rPr>
          <w:rStyle w:val="VerbatimChar"/>
        </w:rPr>
        <w:t xml:space="preserve">treatS_IT   -0.5832    0.5581   0.6088 -0.958 0.338</w:t>
      </w:r>
      <w:r>
        <w:br/>
      </w:r>
      <w:r>
        <w:rPr>
          <w:rStyle w:val="VerbatimChar"/>
        </w:rPr>
        <w:t xml:space="preserve">treatS_Both -0.8313    0.4355   0.6547 -1.270 0.204</w:t>
      </w:r>
      <w:r>
        <w:br/>
      </w:r>
      <w:r>
        <w:br/>
      </w:r>
      <w:r>
        <w:rPr>
          <w:rStyle w:val="VerbatimChar"/>
        </w:rPr>
        <w:t xml:space="preserve">Likelihood ratio test=1.75  on 2 df, p=0.4164</w:t>
      </w:r>
      <w:r>
        <w:br/>
      </w:r>
      <w:r>
        <w:rPr>
          <w:rStyle w:val="VerbatimChar"/>
        </w:rPr>
        <w:t xml:space="preserve">n= 31, number of events= 15 </w:t>
      </w:r>
    </w:p>
    <w:bookmarkEnd w:id="26"/>
    <w:bookmarkStart w:id="27" w:name="fit-cox-model-mod_at-age-treatment"/>
    <w:p>
      <w:pPr>
        <w:pStyle w:val="Heading2"/>
      </w:pPr>
      <w:r>
        <w:t xml:space="preserve">Fit Cox Model</w:t>
      </w:r>
      <w:r>
        <w:t xml:space="preserve"> </w:t>
      </w:r>
      <w:r>
        <w:rPr>
          <w:rStyle w:val="VerbatimChar"/>
        </w:rPr>
        <w:t xml:space="preserve">mod_AT</w:t>
      </w:r>
      <w:r>
        <w:t xml:space="preserve">: Age + Treatment</w:t>
      </w:r>
    </w:p>
    <w:p>
      <w:pPr>
        <w:pStyle w:val="SourceCode"/>
      </w:pPr>
      <w:r>
        <w:rPr>
          <w:rStyle w:val="NormalTok"/>
        </w:rPr>
        <w:t xml:space="preserve">mod_AT </w:t>
      </w:r>
      <w:r>
        <w:rPr>
          <w:rStyle w:val="OtherTok"/>
        </w:rPr>
        <w:t xml:space="preserve">&lt;-</w:t>
      </w:r>
      <w:r>
        <w:rPr>
          <w:rStyle w:val="NormalTok"/>
        </w:rPr>
        <w:t xml:space="preserve"> </w:t>
      </w:r>
      <w:r>
        <w:rPr>
          <w:rStyle w:val="FunctionTok"/>
        </w:rPr>
        <w:t xml:space="preserve">coxph</w:t>
      </w:r>
      <w:r>
        <w:rPr>
          <w:rStyle w:val="NormalTok"/>
        </w:rPr>
        <w:t xml:space="preserve">(S </w:t>
      </w:r>
      <w:r>
        <w:rPr>
          <w:rStyle w:val="SpecialCharTok"/>
        </w:rPr>
        <w:t xml:space="preserve">~</w:t>
      </w:r>
      <w:r>
        <w:rPr>
          <w:rStyle w:val="NormalTok"/>
        </w:rPr>
        <w:t xml:space="preserve"> age </w:t>
      </w:r>
      <w:r>
        <w:rPr>
          <w:rStyle w:val="SpecialCharTok"/>
        </w:rPr>
        <w:t xml:space="preserve">+</w:t>
      </w:r>
      <w:r>
        <w:rPr>
          <w:rStyle w:val="NormalTok"/>
        </w:rPr>
        <w:t xml:space="preserve"> treat, </w:t>
      </w:r>
      <w:r>
        <w:rPr>
          <w:rStyle w:val="AttributeTok"/>
        </w:rPr>
        <w:t xml:space="preserve">data =</w:t>
      </w:r>
      <w:r>
        <w:rPr>
          <w:rStyle w:val="NormalTok"/>
        </w:rPr>
        <w:t xml:space="preserve"> brca)</w:t>
      </w:r>
      <w:r>
        <w:br/>
      </w:r>
      <w:r>
        <w:rPr>
          <w:rStyle w:val="NormalTok"/>
        </w:rPr>
        <w:t xml:space="preserve">mod_AT</w:t>
      </w:r>
    </w:p>
    <w:p>
      <w:pPr>
        <w:pStyle w:val="SourceCode"/>
      </w:pPr>
      <w:r>
        <w:rPr>
          <w:rStyle w:val="VerbatimChar"/>
        </w:rPr>
        <w:t xml:space="preserve">Call:</w:t>
      </w:r>
      <w:r>
        <w:br/>
      </w:r>
      <w:r>
        <w:rPr>
          <w:rStyle w:val="VerbatimChar"/>
        </w:rPr>
        <w:t xml:space="preserve">coxph(formula = S ~ age + treat, data = brca)</w:t>
      </w:r>
      <w:r>
        <w:br/>
      </w:r>
      <w:r>
        <w:br/>
      </w:r>
      <w:r>
        <w:rPr>
          <w:rStyle w:val="VerbatimChar"/>
        </w:rPr>
        <w:t xml:space="preserve">                coef exp(coef) se(coef)      z      p</w:t>
      </w:r>
      <w:r>
        <w:br/>
      </w:r>
      <w:r>
        <w:rPr>
          <w:rStyle w:val="VerbatimChar"/>
        </w:rPr>
        <w:t xml:space="preserve">age          0.07807   1.08119  0.03672  2.126 0.0335</w:t>
      </w:r>
      <w:r>
        <w:br/>
      </w:r>
      <w:r>
        <w:rPr>
          <w:rStyle w:val="VerbatimChar"/>
        </w:rPr>
        <w:t xml:space="preserve">treatS_IT   -0.31161   0.73227  0.60936 -0.511 0.6091</w:t>
      </w:r>
      <w:r>
        <w:br/>
      </w:r>
      <w:r>
        <w:rPr>
          <w:rStyle w:val="VerbatimChar"/>
        </w:rPr>
        <w:t xml:space="preserve">treatS_Both -0.59960   0.54903  0.65741 -0.912 0.3617</w:t>
      </w:r>
      <w:r>
        <w:br/>
      </w:r>
      <w:r>
        <w:br/>
      </w:r>
      <w:r>
        <w:rPr>
          <w:rStyle w:val="VerbatimChar"/>
        </w:rPr>
        <w:t xml:space="preserve">Likelihood ratio test=6.99  on 3 df, p=0.07224</w:t>
      </w:r>
      <w:r>
        <w:br/>
      </w:r>
      <w:r>
        <w:rPr>
          <w:rStyle w:val="VerbatimChar"/>
        </w:rPr>
        <w:t xml:space="preserve">n= 31, number of events= 15 </w:t>
      </w:r>
    </w:p>
    <w:bookmarkEnd w:id="27"/>
    <w:bookmarkStart w:id="28" w:name="coefficients-of-mod_at"/>
    <w:p>
      <w:pPr>
        <w:pStyle w:val="Heading2"/>
      </w:pPr>
      <w:r>
        <w:t xml:space="preserve">Coefficients of</w:t>
      </w:r>
      <w:r>
        <w:t xml:space="preserve"> </w:t>
      </w:r>
      <w:r>
        <w:rPr>
          <w:rStyle w:val="VerbatimChar"/>
        </w:rPr>
        <w:t xml:space="preserve">mod_AT</w:t>
      </w:r>
    </w:p>
    <w:p>
      <w:pPr>
        <w:pStyle w:val="SourceCode"/>
      </w:pPr>
      <w:r>
        <w:rPr>
          <w:rStyle w:val="FunctionTok"/>
        </w:rPr>
        <w:t xml:space="preserve">tidy</w:t>
      </w:r>
      <w:r>
        <w:rPr>
          <w:rStyle w:val="NormalTok"/>
        </w:rPr>
        <w:t xml:space="preserve">(mod_AT,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treatS_IT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treatS_Both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w:t>
            </w:r>
          </w:p>
        </w:tc>
      </w:tr>
    </w:tbl>
    <w:p>
      <w:pPr>
        <w:numPr>
          <w:ilvl w:val="0"/>
          <w:numId w:val="1006"/>
        </w:numPr>
        <w:pStyle w:val="Compact"/>
      </w:pPr>
      <w:r>
        <w:t xml:space="preserve">If Harry and Sally receive the same</w:t>
      </w:r>
      <w:r>
        <w:t xml:space="preserve"> </w:t>
      </w:r>
      <w:r>
        <w:rPr>
          <w:rStyle w:val="VerbatimChar"/>
        </w:rPr>
        <w:t xml:space="preserve">treat</w:t>
      </w:r>
      <w:r>
        <w:t xml:space="preserve"> </w:t>
      </w:r>
      <w:r>
        <w:t xml:space="preserve">but Harry is one year older, the model estimates Harry will have 1.08 times the hazard of Sally (95% CI 1.01, 1.16).</w:t>
      </w:r>
    </w:p>
    <w:bookmarkEnd w:id="28"/>
    <w:bookmarkStart w:id="29" w:name="coefficients-of-mod_at-1"/>
    <w:p>
      <w:pPr>
        <w:pStyle w:val="Heading2"/>
      </w:pPr>
      <w:r>
        <w:t xml:space="preserve">Coefficients of</w:t>
      </w:r>
      <w:r>
        <w:t xml:space="preserve"> </w:t>
      </w:r>
      <w:r>
        <w:rPr>
          <w:rStyle w:val="VerbatimChar"/>
        </w:rPr>
        <w:t xml:space="preserve">mod_AT</w:t>
      </w:r>
    </w:p>
    <w:p>
      <w:pPr>
        <w:pStyle w:val="SourceCode"/>
      </w:pPr>
      <w:r>
        <w:rPr>
          <w:rStyle w:val="FunctionTok"/>
        </w:rPr>
        <w:t xml:space="preserve">tidy</w:t>
      </w:r>
      <w:r>
        <w:rPr>
          <w:rStyle w:val="NormalTok"/>
        </w:rPr>
        <w:t xml:space="preserve">(mod_AT,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treatS_IT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treatS_Both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w:t>
            </w:r>
          </w:p>
        </w:tc>
      </w:tr>
    </w:tbl>
    <w:p>
      <w:pPr>
        <w:numPr>
          <w:ilvl w:val="0"/>
          <w:numId w:val="1007"/>
        </w:numPr>
        <w:pStyle w:val="Compact"/>
      </w:pPr>
      <w:r>
        <w:t xml:space="preserve">If Cyrus receives</w:t>
      </w:r>
      <w:r>
        <w:t xml:space="preserve"> </w:t>
      </w:r>
      <w:r>
        <w:rPr>
          <w:rStyle w:val="VerbatimChar"/>
        </w:rPr>
        <w:t xml:space="preserve">S_IT</w:t>
      </w:r>
      <w:r>
        <w:t xml:space="preserve"> </w:t>
      </w:r>
      <w:r>
        <w:t xml:space="preserve">and Sally receives</w:t>
      </w:r>
      <w:r>
        <w:t xml:space="preserve"> </w:t>
      </w:r>
      <w:r>
        <w:rPr>
          <w:rStyle w:val="VerbatimChar"/>
        </w:rPr>
        <w:t xml:space="preserve">S_CT</w:t>
      </w:r>
      <w:r>
        <w:t xml:space="preserve">, and they are the same age, the model estimates Cyrus will have 0.73 times the hazard of Sally (95% CI 0.22, 2.41).</w:t>
      </w:r>
    </w:p>
    <w:p>
      <w:pPr>
        <w:numPr>
          <w:ilvl w:val="0"/>
          <w:numId w:val="1007"/>
        </w:numPr>
        <w:pStyle w:val="Compact"/>
      </w:pPr>
      <w:r>
        <w:t xml:space="preserve">If Barry receives</w:t>
      </w:r>
      <w:r>
        <w:t xml:space="preserve"> </w:t>
      </w:r>
      <w:r>
        <w:rPr>
          <w:rStyle w:val="VerbatimChar"/>
        </w:rPr>
        <w:t xml:space="preserve">S_Both</w:t>
      </w:r>
      <w:r>
        <w:t xml:space="preserve"> </w:t>
      </w:r>
      <w:r>
        <w:t xml:space="preserve">and Sally receives</w:t>
      </w:r>
      <w:r>
        <w:t xml:space="preserve"> </w:t>
      </w:r>
      <w:r>
        <w:rPr>
          <w:rStyle w:val="VerbatimChar"/>
        </w:rPr>
        <w:t xml:space="preserve">S_CT</w:t>
      </w:r>
      <w:r>
        <w:t xml:space="preserve">, and they are the same age, the model estimates Barry will have 0.55 times the hazard of Sally (95% CI 0.15, 1.99).</w:t>
      </w:r>
    </w:p>
    <w:bookmarkEnd w:id="29"/>
    <w:bookmarkStart w:id="30" w:name="comparing-the-two-models"/>
    <w:p>
      <w:pPr>
        <w:pStyle w:val="Heading2"/>
      </w:pPr>
      <w:r>
        <w:t xml:space="preserve">Comparing the Two Models</w:t>
      </w:r>
    </w:p>
    <w:p>
      <w:pPr>
        <w:pStyle w:val="FirstParagraph"/>
      </w:pPr>
      <w:r>
        <w:rPr>
          <w:rStyle w:val="VerbatimChar"/>
        </w:rPr>
        <w:t xml:space="preserve">n</w:t>
      </w:r>
      <w:r>
        <w:t xml:space="preserve"> </w:t>
      </w:r>
      <w:r>
        <w:t xml:space="preserve">= 31,</w:t>
      </w:r>
      <w:r>
        <w:t xml:space="preserve"> </w:t>
      </w:r>
      <w:r>
        <w:rPr>
          <w:rStyle w:val="VerbatimChar"/>
        </w:rPr>
        <w:t xml:space="preserve">nevent</w:t>
      </w:r>
      <w:r>
        <w:t xml:space="preserve"> </w:t>
      </w:r>
      <w:r>
        <w:t xml:space="preserve">= 15 for each model.</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(mod_T), </w:t>
      </w:r>
      <w:r>
        <w:rPr>
          <w:rStyle w:val="FunctionTok"/>
        </w:rPr>
        <w:t xml:space="preserve">glance</w:t>
      </w:r>
      <w:r>
        <w:rPr>
          <w:rStyle w:val="NormalTok"/>
        </w:rPr>
        <w:t xml:space="preserve">(mod_AT))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"mod_T"</w:t>
      </w:r>
      <w:r>
        <w:rPr>
          <w:rStyle w:val="NormalTok"/>
        </w:rPr>
        <w:t xml:space="preserve">, </w:t>
      </w:r>
      <w:r>
        <w:rPr>
          <w:rStyle w:val="StringTok"/>
        </w:rPr>
        <w:t xml:space="preserve">"mod_AT"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p.value.log, concordance, r.squared, </w:t>
      </w:r>
      <w:r>
        <w:br/>
      </w:r>
      <w:r>
        <w:rPr>
          <w:rStyle w:val="NormalTok"/>
        </w:rPr>
        <w:t xml:space="preserve">           </w:t>
      </w:r>
      <w:r>
        <w:rPr>
          <w:rStyle w:val="AttributeTok"/>
        </w:rPr>
        <w:t xml:space="preserve">max_r2 =</w:t>
      </w:r>
      <w:r>
        <w:rPr>
          <w:rStyle w:val="NormalTok"/>
        </w:rPr>
        <w:t xml:space="preserve"> r.squared.max,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p.value.log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concordance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max_r2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mod_T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mod_AT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90.660</w:t>
            </w:r>
          </w:p>
        </w:tc>
      </w:tr>
    </w:tbl>
    <w:p>
      <w:pPr>
        <w:pStyle w:val="FirstParagraph"/>
      </w:pPr>
      <w:r>
        <w:t xml:space="preserve">What do the</w:t>
      </w:r>
      <w:r>
        <w:t xml:space="preserve"> </w:t>
      </w:r>
      <w:r>
        <w:rPr>
          <w:rStyle w:val="VerbatimChar"/>
        </w:rPr>
        <w:t xml:space="preserve">glance</w:t>
      </w:r>
      <w:r>
        <w:t xml:space="preserve"> </w:t>
      </w:r>
      <w:r>
        <w:t xml:space="preserve">results indicate?</w:t>
      </w:r>
    </w:p>
    <w:bookmarkEnd w:id="30"/>
    <w:bookmarkStart w:id="31" w:name="likelihood-ratio-anova"/>
    <w:p>
      <w:pPr>
        <w:pStyle w:val="Heading2"/>
      </w:pPr>
      <w:r>
        <w:t xml:space="preserve">Likelihood Ratio ANOVA</w:t>
      </w:r>
    </w:p>
    <w:p>
      <w:pPr>
        <w:pStyle w:val="FirstParagraph"/>
      </w:pPr>
      <w:r>
        <w:t xml:space="preserve">Comparing the</w:t>
      </w:r>
      <w:r>
        <w:t xml:space="preserve"> </w:t>
      </w:r>
      <w:r>
        <w:rPr>
          <w:rStyle w:val="VerbatimChar"/>
        </w:rPr>
        <w:t xml:space="preserve">mod_AT</w:t>
      </w:r>
      <w:r>
        <w:t xml:space="preserve"> </w:t>
      </w:r>
      <w:r>
        <w:t xml:space="preserve">model with age and treatment to the</w:t>
      </w:r>
      <w:r>
        <w:t xml:space="preserve"> </w:t>
      </w:r>
      <w:r>
        <w:rPr>
          <w:rStyle w:val="VerbatimChar"/>
        </w:rPr>
        <w:t xml:space="preserve">mod_T</w:t>
      </w:r>
      <w:r>
        <w:t xml:space="preserve"> </w:t>
      </w:r>
      <w:r>
        <w:t xml:space="preserve">model with treatment alone…</w:t>
      </w:r>
    </w:p>
    <w:p>
      <w:pPr>
        <w:pStyle w:val="SourceCode"/>
      </w:pPr>
      <w:r>
        <w:rPr>
          <w:rStyle w:val="FunctionTok"/>
        </w:rPr>
        <w:t xml:space="preserve">anova</w:t>
      </w:r>
      <w:r>
        <w:rPr>
          <w:rStyle w:val="NormalTok"/>
        </w:rPr>
        <w:t xml:space="preserve">(mod_AT, mod_T)</w:t>
      </w:r>
    </w:p>
    <w:p>
      <w:pPr>
        <w:pStyle w:val="SourceCode"/>
      </w:pPr>
      <w:r>
        <w:rPr>
          <w:rStyle w:val="VerbatimChar"/>
        </w:rPr>
        <w:t xml:space="preserve">Analysis of Deviance Table</w:t>
      </w:r>
      <w:r>
        <w:br/>
      </w:r>
      <w:r>
        <w:rPr>
          <w:rStyle w:val="VerbatimChar"/>
        </w:rPr>
        <w:t xml:space="preserve"> Cox model: response is  S</w:t>
      </w:r>
      <w:r>
        <w:br/>
      </w:r>
      <w:r>
        <w:rPr>
          <w:rStyle w:val="VerbatimChar"/>
        </w:rPr>
        <w:t xml:space="preserve"> Model 1: ~ age + treat</w:t>
      </w:r>
      <w:r>
        <w:br/>
      </w:r>
      <w:r>
        <w:rPr>
          <w:rStyle w:val="VerbatimChar"/>
        </w:rPr>
        <w:t xml:space="preserve"> Model 2: ~ treat</w:t>
      </w:r>
      <w:r>
        <w:br/>
      </w:r>
      <w:r>
        <w:rPr>
          <w:rStyle w:val="VerbatimChar"/>
        </w:rPr>
        <w:t xml:space="preserve">   loglik Chisq Df Pr(&gt;|Chi|)  </w:t>
      </w:r>
      <w:r>
        <w:br/>
      </w:r>
      <w:r>
        <w:rPr>
          <w:rStyle w:val="VerbatimChar"/>
        </w:rPr>
        <w:t xml:space="preserve">1 -41.268                      </w:t>
      </w:r>
      <w:r>
        <w:br/>
      </w:r>
      <w:r>
        <w:rPr>
          <w:rStyle w:val="VerbatimChar"/>
        </w:rPr>
        <w:t xml:space="preserve">2 -43.886 5.237  1    0.02211 *</w:t>
      </w:r>
      <w:r>
        <w:br/>
      </w:r>
      <w:r>
        <w:rPr>
          <w:rStyle w:val="VerbatimChar"/>
        </w:rPr>
        <w:t xml:space="preserve">---</w:t>
      </w:r>
      <w:r>
        <w:br/>
      </w:r>
      <w:r>
        <w:rPr>
          <w:rStyle w:val="VerbatimChar"/>
        </w:rPr>
        <w:t xml:space="preserve">Signif. codes:  0 '***' 0.001 '**' 0.01 '*' 0.05 '.' 0.1 ' ' 1</w:t>
      </w:r>
    </w:p>
    <w:p>
      <w:pPr>
        <w:pStyle w:val="FirstParagraph"/>
      </w:pPr>
      <w:r>
        <w:t xml:space="preserve">What does this suggest? Does this match with what AIC and BIC suggested?</w:t>
      </w:r>
    </w:p>
    <w:bookmarkEnd w:id="31"/>
    <w:bookmarkStart w:id="35" w:name="graphical-ph-check-for-mod_at"/>
    <w:p>
      <w:pPr>
        <w:pStyle w:val="Heading2"/>
      </w:pPr>
      <w:r>
        <w:t xml:space="preserve">Graphical PH Check for</w:t>
      </w:r>
      <w:r>
        <w:t xml:space="preserve"> </w:t>
      </w:r>
      <w:r>
        <w:rPr>
          <w:rStyle w:val="VerbatimChar"/>
        </w:rPr>
        <w:t xml:space="preserve">mod_AT</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(mod_AT))</w:t>
      </w:r>
    </w:p>
    <w:p>
      <w:pPr>
        <w:pStyle w:val="FirstParagraph"/>
      </w:pPr>
      <w:r>
        <w:drawing>
          <wp:inline>
            <wp:extent cx="4620126" cy="3696101"/>
            <wp:effectExtent b="0" l="0" r="0" t="0"/>
            <wp:docPr descr="" title="" id="33" name="Picture"/>
            <a:graphic>
              <a:graphicData uri="http://schemas.openxmlformats.org/drawingml/2006/picture">
                <pic:pic>
                  <pic:nvPicPr>
                    <pic:cNvPr descr="slides22w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76" w:name="using-cph-from-the-rms-package"/>
    <w:p>
      <w:pPr>
        <w:pStyle w:val="Heading1"/>
      </w:pPr>
      <w:r>
        <w:t xml:space="preserve">Using</w:t>
      </w:r>
      <w:r>
        <w:t xml:space="preserve"> </w:t>
      </w:r>
      <w:r>
        <w:rPr>
          <w:rStyle w:val="VerbatimChar"/>
        </w:rPr>
        <w:t xml:space="preserve">cph</w:t>
      </w:r>
      <w:r>
        <w:t xml:space="preserve"> </w:t>
      </w:r>
      <w:r>
        <w:t xml:space="preserve">from the</w:t>
      </w:r>
      <w:r>
        <w:t xml:space="preserve"> </w:t>
      </w:r>
      <w:r>
        <w:rPr>
          <w:rStyle w:val="VerbatimChar"/>
        </w:rPr>
        <w:t xml:space="preserve">rms</w:t>
      </w:r>
      <w:r>
        <w:t xml:space="preserve"> </w:t>
      </w:r>
      <w:r>
        <w:t xml:space="preserve">package</w:t>
      </w:r>
    </w:p>
    <w:bookmarkStart w:id="36" w:name="using-rmscph-to-fit-a-fancier-axt"/>
    <w:p>
      <w:pPr>
        <w:pStyle w:val="Heading2"/>
      </w:pPr>
      <w:r>
        <w:t xml:space="preserve">Using</w:t>
      </w:r>
      <w:r>
        <w:t xml:space="preserve"> </w:t>
      </w:r>
      <w:r>
        <w:rPr>
          <w:rStyle w:val="VerbatimChar"/>
        </w:rPr>
        <w:t xml:space="preserve">rms::cph</w:t>
      </w:r>
      <w:r>
        <w:t xml:space="preserve"> </w:t>
      </w:r>
      <w:r>
        <w:t xml:space="preserve">to fit a fancier</w:t>
      </w:r>
      <w:r>
        <w:t xml:space="preserve"> </w:t>
      </w:r>
      <w:r>
        <w:rPr>
          <w:rStyle w:val="VerbatimChar"/>
        </w:rPr>
        <w:t xml:space="preserve">AxT</w:t>
      </w:r>
    </w:p>
    <w:p>
      <w:pPr>
        <w:pStyle w:val="SourceCode"/>
      </w:pPr>
      <w:r>
        <w:rPr>
          <w:rStyle w:val="NormalTok"/>
        </w:rPr>
        <w:t xml:space="preserve">brca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"c22/data/brca.csv"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subject =</w:t>
      </w:r>
      <w:r>
        <w:rPr>
          <w:rStyle w:val="NormalTok"/>
        </w:rPr>
        <w:t xml:space="preserve"> </w:t>
      </w:r>
      <w:r>
        <w:rPr>
          <w:rStyle w:val="FunctionTok"/>
        </w:rPr>
        <w:t xml:space="preserve">as.character</w:t>
      </w:r>
      <w:r>
        <w:rPr>
          <w:rStyle w:val="NormalTok"/>
        </w:rPr>
        <w:t xml:space="preserve">(subject)) </w:t>
      </w:r>
      <w:r>
        <w:rPr>
          <w:rStyle w:val="CommentTok"/>
        </w:rPr>
        <w:t xml:space="preserve"># reload without S</w:t>
      </w:r>
      <w:r>
        <w:br/>
      </w:r>
      <w:r>
        <w:br/>
      </w: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(brca)</w:t>
      </w:r>
      <w:r>
        <w:br/>
      </w:r>
      <w:r>
        <w:rPr>
          <w:rStyle w:val="FunctionTok"/>
        </w:rPr>
        <w:t xml:space="preserve">options</w:t>
      </w:r>
      <w:r>
        <w:rPr>
          <w:rStyle w:val="NormalTok"/>
        </w:rPr>
        <w:t xml:space="preserve">(</w:t>
      </w:r>
      <w:r>
        <w:rPr>
          <w:rStyle w:val="AttributeTok"/>
        </w:rPr>
        <w:t xml:space="preserve">datadist=</w:t>
      </w:r>
      <w:r>
        <w:rPr>
          <w:rStyle w:val="StringTok"/>
        </w:rPr>
        <w:t xml:space="preserve">"d"</w:t>
      </w:r>
      <w:r>
        <w:rPr>
          <w:rStyle w:val="NormalTok"/>
        </w:rPr>
        <w:t xml:space="preserve">)</w:t>
      </w:r>
      <w:r>
        <w:br/>
      </w:r>
      <w:r>
        <w:br/>
      </w:r>
      <w:r>
        <w:rPr>
          <w:rStyle w:val="NormalTok"/>
        </w:rPr>
        <w:t xml:space="preserve">brca</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with</w:t>
      </w:r>
      <w:r>
        <w:rPr>
          <w:rStyle w:val="NormalTok"/>
        </w:rPr>
        <w:t xml:space="preserve">(brca, </w:t>
      </w:r>
      <w:r>
        <w:rPr>
          <w:rStyle w:val="FunctionTok"/>
        </w:rPr>
        <w:t xml:space="preserve">Surv</w:t>
      </w:r>
      <w:r>
        <w:rPr>
          <w:rStyle w:val="NormalTok"/>
        </w:rPr>
        <w:t xml:space="preserve">(trial_weeks, last_alive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cph_AxT </w:t>
      </w:r>
      <w:r>
        <w:rPr>
          <w:rStyle w:val="OtherTok"/>
        </w:rPr>
        <w:t xml:space="preserve">&lt;-</w:t>
      </w:r>
      <w:r>
        <w:rPr>
          <w:rStyle w:val="NormalTok"/>
        </w:rPr>
        <w:t xml:space="preserve"> </w:t>
      </w:r>
      <w:r>
        <w:rPr>
          <w:rStyle w:val="FunctionTok"/>
        </w:rPr>
        <w:t xml:space="preserve">cph</w:t>
      </w:r>
      <w:r>
        <w:rPr>
          <w:rStyle w:val="NormalTok"/>
        </w:rPr>
        <w:t xml:space="preserve">(S </w:t>
      </w:r>
      <w:r>
        <w:rPr>
          <w:rStyle w:val="SpecialCharTok"/>
        </w:rPr>
        <w:t xml:space="preserve">~</w:t>
      </w:r>
      <w:r>
        <w:rPr>
          <w:rStyle w:val="NormalTok"/>
        </w:rPr>
        <w:t xml:space="preserve"> </w:t>
      </w:r>
      <w:r>
        <w:rPr>
          <w:rStyle w:val="FunctionTok"/>
        </w:rPr>
        <w:t xml:space="preserve">rcs</w:t>
      </w:r>
      <w:r>
        <w:rPr>
          <w:rStyle w:val="NormalTok"/>
        </w:rPr>
        <w:t xml:space="preserve">(age, </w:t>
      </w:r>
      <w:r>
        <w:rPr>
          <w:rStyle w:val="DecValTok"/>
        </w:rPr>
        <w:t xml:space="preserve">4</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age </w:t>
      </w:r>
      <w:r>
        <w:rPr>
          <w:rStyle w:val="SpecialCharTok"/>
        </w:rPr>
        <w:t xml:space="preserve">%ia%</w:t>
      </w:r>
      <w:r>
        <w:rPr>
          <w:rStyle w:val="NormalTok"/>
        </w:rPr>
        <w:t xml:space="preserve"> treat, </w:t>
      </w:r>
      <w:r>
        <w:br/>
      </w:r>
      <w:r>
        <w:rPr>
          <w:rStyle w:val="NormalTok"/>
        </w:rPr>
        <w:t xml:space="preserve">               </w:t>
      </w:r>
      <w:r>
        <w:rPr>
          <w:rStyle w:val="AttributeTok"/>
        </w:rPr>
        <w:t xml:space="preserve">data =</w:t>
      </w:r>
      <w:r>
        <w:rPr>
          <w:rStyle w:val="NormalTok"/>
        </w:rPr>
        <w:t xml:space="preserve"> brca, </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 </w:t>
      </w:r>
      <w:r>
        <w:rPr>
          <w:rStyle w:val="AttributeTok"/>
        </w:rPr>
        <w:t xml:space="preserve">surv =</w:t>
      </w:r>
      <w:r>
        <w:rPr>
          <w:rStyle w:val="NormalTok"/>
        </w:rPr>
        <w:t xml:space="preserve"> </w:t>
      </w:r>
      <w:r>
        <w:rPr>
          <w:rStyle w:val="ConstantTok"/>
        </w:rPr>
        <w:t xml:space="preserve">TRUE</w:t>
      </w:r>
      <w:r>
        <w:rPr>
          <w:rStyle w:val="NormalTok"/>
        </w:rPr>
        <w:t xml:space="preserve">)</w:t>
      </w:r>
    </w:p>
    <w:bookmarkEnd w:id="36"/>
    <w:bookmarkStart w:id="37" w:name="cph_axt-results"/>
    <w:p>
      <w:pPr>
        <w:pStyle w:val="Heading2"/>
      </w:pPr>
      <w:r>
        <w:rPr>
          <w:rStyle w:val="VerbatimChar"/>
        </w:rPr>
        <w:t xml:space="preserve">cph_AxT</w:t>
      </w:r>
      <w:r>
        <w:t xml:space="preserve"> </w:t>
      </w:r>
      <w:r>
        <w:t xml:space="preserve">results</w:t>
      </w:r>
    </w:p>
    <w:p>
      <w:pPr>
        <w:pStyle w:val="SourceCode"/>
      </w:pPr>
      <w:r>
        <w:rPr>
          <w:rStyle w:val="NormalTok"/>
        </w:rPr>
        <w:t xml:space="preserve">cph_AxT</w:t>
      </w:r>
    </w:p>
    <w:p>
      <w:pPr>
        <w:pStyle w:val="SourceCode"/>
      </w:pPr>
      <w:r>
        <w:rPr>
          <w:rStyle w:val="VerbatimChar"/>
        </w:rPr>
        <w:t xml:space="preserve">Cox Proportional Hazards Model</w:t>
      </w:r>
      <w:r>
        <w:br/>
      </w:r>
      <w:r>
        <w:br/>
      </w:r>
      <w:r>
        <w:rPr>
          <w:rStyle w:val="VerbatimChar"/>
        </w:rPr>
        <w:t xml:space="preserve">cph(formula = S ~ rcs(age, 4) + treat + age %ia% treat, data = brca, </w:t>
      </w:r>
      <w:r>
        <w:br/>
      </w:r>
      <w:r>
        <w:rPr>
          <w:rStyle w:val="VerbatimChar"/>
        </w:rPr>
        <w:t xml:space="preserve">    x = TRUE, y = TRUE, surv = TRUE)</w:t>
      </w:r>
      <w:r>
        <w:br/>
      </w:r>
      <w:r>
        <w:br/>
      </w:r>
      <w:r>
        <w:rPr>
          <w:rStyle w:val="VerbatimChar"/>
        </w:rPr>
        <w:t xml:space="preserve">                        Model Tests    Discrimination    </w:t>
      </w:r>
      <w:r>
        <w:br/>
      </w:r>
      <w:r>
        <w:rPr>
          <w:rStyle w:val="VerbatimChar"/>
        </w:rPr>
        <w:t xml:space="preserve">                                              Indexes    </w:t>
      </w:r>
      <w:r>
        <w:br/>
      </w:r>
      <w:r>
        <w:rPr>
          <w:rStyle w:val="VerbatimChar"/>
        </w:rPr>
        <w:t xml:space="preserve">Obs         31    LR chi2     11.66    R2       0.332    </w:t>
      </w:r>
      <w:r>
        <w:br/>
      </w:r>
      <w:r>
        <w:rPr>
          <w:rStyle w:val="VerbatimChar"/>
        </w:rPr>
        <w:t xml:space="preserve">Events      15    d.f.            7    R2(7,31) 0.140    </w:t>
      </w:r>
      <w:r>
        <w:br/>
      </w:r>
      <w:r>
        <w:rPr>
          <w:rStyle w:val="VerbatimChar"/>
        </w:rPr>
        <w:t xml:space="preserve">Center 19.2233    Pr(&gt; chi2) 0.1123    R2(7,15) 0.267    </w:t>
      </w:r>
      <w:r>
        <w:br/>
      </w:r>
      <w:r>
        <w:rPr>
          <w:rStyle w:val="VerbatimChar"/>
        </w:rPr>
        <w:t xml:space="preserve">                  Score chi2  11.89    Dxy      0.488    </w:t>
      </w:r>
      <w:r>
        <w:br/>
      </w:r>
      <w:r>
        <w:rPr>
          <w:rStyle w:val="VerbatimChar"/>
        </w:rPr>
        <w:t xml:space="preserve">                  Pr(&gt; chi2) 0.1042                      </w:t>
      </w:r>
      <w:r>
        <w:br/>
      </w:r>
      <w:r>
        <w:br/>
      </w:r>
      <w:r>
        <w:rPr>
          <w:rStyle w:val="VerbatimChar"/>
        </w:rPr>
        <w:t xml:space="preserve">                   Coef    S.E.   Wald Z Pr(&gt;|Z|)</w:t>
      </w:r>
      <w:r>
        <w:br/>
      </w:r>
      <w:r>
        <w:rPr>
          <w:rStyle w:val="VerbatimChar"/>
        </w:rPr>
        <w:t xml:space="preserve">age                 0.4016 0.2610  1.54  0.1239  </w:t>
      </w:r>
      <w:r>
        <w:br/>
      </w:r>
      <w:r>
        <w:rPr>
          <w:rStyle w:val="VerbatimChar"/>
        </w:rPr>
        <w:t xml:space="preserve">age'               -1.2521 0.7528 -1.66  0.0963  </w:t>
      </w:r>
      <w:r>
        <w:br/>
      </w:r>
      <w:r>
        <w:rPr>
          <w:rStyle w:val="VerbatimChar"/>
        </w:rPr>
        <w:t xml:space="preserve">age''               2.7316 1.5490  1.76  0.0778  </w:t>
      </w:r>
      <w:r>
        <w:br/>
      </w:r>
      <w:r>
        <w:rPr>
          <w:rStyle w:val="VerbatimChar"/>
        </w:rPr>
        <w:t xml:space="preserve">treat=S_IT          5.0537 6.1625  0.82  0.4122  </w:t>
      </w:r>
      <w:r>
        <w:br/>
      </w:r>
      <w:r>
        <w:rPr>
          <w:rStyle w:val="VerbatimChar"/>
        </w:rPr>
        <w:t xml:space="preserve">treat=S_Both        4.9327 6.6650  0.74  0.4592  </w:t>
      </w:r>
      <w:r>
        <w:br/>
      </w:r>
      <w:r>
        <w:rPr>
          <w:rStyle w:val="VerbatimChar"/>
        </w:rPr>
        <w:t xml:space="preserve">age * treat=S_IT   -0.1011 0.1072 -0.94  0.3455  </w:t>
      </w:r>
      <w:r>
        <w:br/>
      </w:r>
      <w:r>
        <w:rPr>
          <w:rStyle w:val="VerbatimChar"/>
        </w:rPr>
        <w:t xml:space="preserve">age * treat=S_Both -0.1006 0.1157 -0.87  0.3846  </w:t>
      </w:r>
    </w:p>
    <w:bookmarkEnd w:id="37"/>
    <w:bookmarkStart w:id="41" w:name="effects-plot"/>
    <w:p>
      <w:pPr>
        <w:pStyle w:val="Heading2"/>
      </w:pPr>
      <w:r>
        <w:t xml:space="preserve">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(cph_AxT))</w:t>
      </w:r>
    </w:p>
    <w:p>
      <w:pPr>
        <w:pStyle w:val="FirstParagraph"/>
      </w:pPr>
      <w:r>
        <w:drawing>
          <wp:inline>
            <wp:extent cx="4620126" cy="3696101"/>
            <wp:effectExtent b="0" l="0" r="0" t="0"/>
            <wp:docPr descr="" title="" id="39" name="Picture"/>
            <a:graphic>
              <a:graphicData uri="http://schemas.openxmlformats.org/drawingml/2006/picture">
                <pic:pic>
                  <pic:nvPicPr>
                    <pic:cNvPr descr="slides22w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effects-summary"/>
    <w:p>
      <w:pPr>
        <w:pStyle w:val="Heading2"/>
      </w:pPr>
      <w:r>
        <w:t xml:space="preserve">Effects Summary</w:t>
      </w:r>
    </w:p>
    <w:p>
      <w:pPr>
        <w:pStyle w:val="SourceCode"/>
      </w:pPr>
      <w:r>
        <w:rPr>
          <w:rStyle w:val="FunctionTok"/>
        </w:rPr>
        <w:t xml:space="preserve">summary</w:t>
      </w:r>
      <w:r>
        <w:rPr>
          <w:rStyle w:val="NormalTok"/>
        </w:rPr>
        <w:t xml:space="preserve">(cph_AxT)</w:t>
      </w:r>
    </w:p>
    <w:p>
      <w:pPr>
        <w:pStyle w:val="SourceCode"/>
      </w:pPr>
      <w:r>
        <w:rPr>
          <w:rStyle w:val="VerbatimChar"/>
        </w:rPr>
        <w:t xml:space="preserve">             Effects              Response : S </w:t>
      </w:r>
      <w:r>
        <w:br/>
      </w:r>
      <w:r>
        <w:br/>
      </w:r>
      <w:r>
        <w:rPr>
          <w:rStyle w:val="VerbatimChar"/>
        </w:rPr>
        <w:t xml:space="preserve"> Factor              Low  High Diff. Effect   S.E.    Lower 0.95 Upper 0.95</w:t>
      </w:r>
      <w:r>
        <w:br/>
      </w:r>
      <w:r>
        <w:rPr>
          <w:rStyle w:val="VerbatimChar"/>
        </w:rPr>
        <w:t xml:space="preserve"> age                 49.5 61.5 12     0.48200 0.99998 -1.47790    2.4419   </w:t>
      </w:r>
      <w:r>
        <w:br/>
      </w:r>
      <w:r>
        <w:rPr>
          <w:rStyle w:val="VerbatimChar"/>
        </w:rPr>
        <w:t xml:space="preserve">  Hazard Ratio       49.5 61.5 12     1.61930      NA  0.22811   11.4950   </w:t>
      </w:r>
      <w:r>
        <w:br/>
      </w:r>
      <w:r>
        <w:rPr>
          <w:rStyle w:val="VerbatimChar"/>
        </w:rPr>
        <w:t xml:space="preserve"> treat - S_IT:S_CT    1.0  2.0 NA    -0.40504 0.78888 -1.95120    1.1411   </w:t>
      </w:r>
      <w:r>
        <w:br/>
      </w:r>
      <w:r>
        <w:rPr>
          <w:rStyle w:val="VerbatimChar"/>
        </w:rPr>
        <w:t xml:space="preserve">  Hazard Ratio        1.0  2.0 NA     0.66695      NA  0.14210    3.1303   </w:t>
      </w:r>
      <w:r>
        <w:br/>
      </w:r>
      <w:r>
        <w:rPr>
          <w:rStyle w:val="VerbatimChar"/>
        </w:rPr>
        <w:t xml:space="preserve"> treat - S_Both:S_CT  1.0  3.0 NA    -0.49745 0.80805 -2.08120    1.0863   </w:t>
      </w:r>
      <w:r>
        <w:br/>
      </w:r>
      <w:r>
        <w:rPr>
          <w:rStyle w:val="VerbatimChar"/>
        </w:rPr>
        <w:t xml:space="preserve">  Hazard Ratio        1.0  3.0 NA     0.60808      NA  0.12478    2.9633   </w:t>
      </w:r>
      <w:r>
        <w:br/>
      </w:r>
      <w:r>
        <w:br/>
      </w:r>
      <w:r>
        <w:rPr>
          <w:rStyle w:val="VerbatimChar"/>
        </w:rPr>
        <w:t xml:space="preserve">Adjusted to: age=54 treat=S_CT  </w:t>
      </w:r>
    </w:p>
    <w:bookmarkEnd w:id="42"/>
    <w:bookmarkStart w:id="43" w:name="validation-of-model-summaries"/>
    <w:p>
      <w:pPr>
        <w:pStyle w:val="Heading2"/>
      </w:pPr>
      <w:r>
        <w:t xml:space="preserve">Validation of model summaries</w:t>
      </w:r>
    </w:p>
    <w:p>
      <w:pPr>
        <w:pStyle w:val="SourceCode"/>
      </w:pPr>
      <w:r>
        <w:rPr>
          <w:rStyle w:val="FunctionTok"/>
        </w:rPr>
        <w:t xml:space="preserve">set.seed</w:t>
      </w:r>
      <w:r>
        <w:rPr>
          <w:rStyle w:val="NormalTok"/>
        </w:rPr>
        <w:t xml:space="preserve">(</w:t>
      </w:r>
      <w:r>
        <w:rPr>
          <w:rStyle w:val="DecValTok"/>
        </w:rPr>
        <w:t xml:space="preserve">4321234</w:t>
      </w:r>
      <w:r>
        <w:rPr>
          <w:rStyle w:val="NormalTok"/>
        </w:rPr>
        <w:t xml:space="preserve">)</w:t>
      </w:r>
      <w:r>
        <w:br/>
      </w:r>
      <w:r>
        <w:rPr>
          <w:rStyle w:val="FunctionTok"/>
        </w:rPr>
        <w:t xml:space="preserve">validate</w:t>
      </w:r>
      <w:r>
        <w:rPr>
          <w:rStyle w:val="NormalTok"/>
        </w:rPr>
        <w:t xml:space="preserve">(cph_AxT)</w:t>
      </w:r>
    </w:p>
    <w:p>
      <w:pPr>
        <w:pStyle w:val="SourceCode"/>
      </w:pP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r>
        <w:br/>
      </w:r>
      <w:r>
        <w:br/>
      </w:r>
      <w:r>
        <w:rPr>
          <w:rStyle w:val="VerbatimChar"/>
        </w:rPr>
        <w:t xml:space="preserve">Warning in fitter(..., strata = strata, rownames = rownames, offset = offset, :</w:t>
      </w:r>
      <w:r>
        <w:br/>
      </w:r>
      <w:r>
        <w:rPr>
          <w:rStyle w:val="VerbatimChar"/>
        </w:rPr>
        <w:t xml:space="preserve">Ran out of iterations and did not converge</w:t>
      </w:r>
    </w:p>
    <w:p>
      <w:pPr>
        <w:pStyle w:val="SourceCode"/>
      </w:pPr>
      <w:r>
        <w:br/>
      </w:r>
      <w:r>
        <w:rPr>
          <w:rStyle w:val="VerbatimChar"/>
        </w:rPr>
        <w:t xml:space="preserve">Divergence or singularity in 12 samples</w:t>
      </w:r>
    </w:p>
    <w:p>
      <w:pPr>
        <w:pStyle w:val="SourceCode"/>
      </w:pPr>
      <w:r>
        <w:rPr>
          <w:rStyle w:val="VerbatimChar"/>
        </w:rPr>
        <w:t xml:space="preserve">      index.orig training    test optimism index.corrected  n</w:t>
      </w:r>
      <w:r>
        <w:br/>
      </w:r>
      <w:r>
        <w:rPr>
          <w:rStyle w:val="VerbatimChar"/>
        </w:rPr>
        <w:t xml:space="preserve">Dxy       0.4883   0.6194  0.3722   0.2472          0.2411 28</w:t>
      </w:r>
      <w:r>
        <w:br/>
      </w:r>
      <w:r>
        <w:rPr>
          <w:rStyle w:val="VerbatimChar"/>
        </w:rPr>
        <w:t xml:space="preserve">R2        0.3320   0.5047  0.1632   0.3415         -0.0096 28</w:t>
      </w:r>
      <w:r>
        <w:br/>
      </w:r>
      <w:r>
        <w:rPr>
          <w:rStyle w:val="VerbatimChar"/>
        </w:rPr>
        <w:t xml:space="preserve">Slope     1.0000   1.0000  0.3040   0.6960          0.3040 28</w:t>
      </w:r>
      <w:r>
        <w:br/>
      </w:r>
      <w:r>
        <w:rPr>
          <w:rStyle w:val="VerbatimChar"/>
        </w:rPr>
        <w:t xml:space="preserve">D         0.1191   0.2346  0.0482   0.1864         -0.0673 28</w:t>
      </w:r>
      <w:r>
        <w:br/>
      </w:r>
      <w:r>
        <w:rPr>
          <w:rStyle w:val="VerbatimChar"/>
        </w:rPr>
        <w:t xml:space="preserve">U        -0.0223  -0.0220  1.7430  -1.7650          1.7427 28</w:t>
      </w:r>
      <w:r>
        <w:br/>
      </w:r>
      <w:r>
        <w:rPr>
          <w:rStyle w:val="VerbatimChar"/>
        </w:rPr>
        <w:t xml:space="preserve">Q         0.1414   0.2566 -1.6949   1.9514         -1.8100 28</w:t>
      </w:r>
      <w:r>
        <w:br/>
      </w:r>
      <w:r>
        <w:rPr>
          <w:rStyle w:val="VerbatimChar"/>
        </w:rPr>
        <w:t xml:space="preserve">g         1.9803   9.9533  1.0352   8.9181         -6.9377 28</w:t>
      </w:r>
    </w:p>
    <w:bookmarkEnd w:id="43"/>
    <w:bookmarkStart w:id="44" w:name="anova-for-cph_axt-model"/>
    <w:p>
      <w:pPr>
        <w:pStyle w:val="Heading2"/>
      </w:pPr>
      <w:r>
        <w:t xml:space="preserve">ANOVA for</w:t>
      </w:r>
      <w:r>
        <w:t xml:space="preserve"> </w:t>
      </w:r>
      <w:r>
        <w:rPr>
          <w:rStyle w:val="VerbatimChar"/>
        </w:rPr>
        <w:t xml:space="preserve">cph_AxT</w:t>
      </w:r>
      <w:r>
        <w:t xml:space="preserve"> </w:t>
      </w:r>
      <w:r>
        <w:t xml:space="preserve">model</w:t>
      </w:r>
    </w:p>
    <w:p>
      <w:pPr>
        <w:pStyle w:val="SourceCode"/>
      </w:pPr>
      <w:r>
        <w:rPr>
          <w:rStyle w:val="FunctionTok"/>
        </w:rPr>
        <w:t xml:space="preserve">anova</w:t>
      </w:r>
      <w:r>
        <w:rPr>
          <w:rStyle w:val="NormalTok"/>
        </w:rPr>
        <w:t xml:space="preserve">(cph_AxT)</w:t>
      </w:r>
    </w:p>
    <w:p>
      <w:pPr>
        <w:pStyle w:val="SourceCode"/>
      </w:pPr>
      <w:r>
        <w:rPr>
          <w:rStyle w:val="VerbatimChar"/>
        </w:rPr>
        <w:t xml:space="preserve">                Wald Statistics          Response: S </w:t>
      </w:r>
      <w:r>
        <w:br/>
      </w:r>
      <w:r>
        <w:br/>
      </w:r>
      <w:r>
        <w:rPr>
          <w:rStyle w:val="VerbatimChar"/>
        </w:rPr>
        <w:t xml:space="preserve"> Factor                                     Chi-Square d.f. P     </w:t>
      </w:r>
      <w:r>
        <w:br/>
      </w:r>
      <w:r>
        <w:rPr>
          <w:rStyle w:val="VerbatimChar"/>
        </w:rPr>
        <w:t xml:space="preserve"> age  (Factor+Higher Order Factors)         7.71       5    0.1727</w:t>
      </w:r>
      <w:r>
        <w:br/>
      </w:r>
      <w:r>
        <w:rPr>
          <w:rStyle w:val="VerbatimChar"/>
        </w:rPr>
        <w:t xml:space="preserve">  All Interactions                          0.96       2    0.6175</w:t>
      </w:r>
      <w:r>
        <w:br/>
      </w:r>
      <w:r>
        <w:rPr>
          <w:rStyle w:val="VerbatimChar"/>
        </w:rPr>
        <w:t xml:space="preserve">  Nonlinear                                 3.73       2    0.1548</w:t>
      </w:r>
      <w:r>
        <w:br/>
      </w:r>
      <w:r>
        <w:rPr>
          <w:rStyle w:val="VerbatimChar"/>
        </w:rPr>
        <w:t xml:space="preserve"> treat  (Factor+Higher Order Factors)       2.58       4    0.6297</w:t>
      </w:r>
      <w:r>
        <w:br/>
      </w:r>
      <w:r>
        <w:rPr>
          <w:rStyle w:val="VerbatimChar"/>
        </w:rPr>
        <w:t xml:space="preserve">  All Interactions                          0.96       2    0.6175</w:t>
      </w:r>
      <w:r>
        <w:br/>
      </w:r>
      <w:r>
        <w:rPr>
          <w:rStyle w:val="VerbatimChar"/>
        </w:rPr>
        <w:t xml:space="preserve"> age * treat  (Factor+Higher Order Factors) 0.96       2    0.6175</w:t>
      </w:r>
      <w:r>
        <w:br/>
      </w:r>
      <w:r>
        <w:rPr>
          <w:rStyle w:val="VerbatimChar"/>
        </w:rPr>
        <w:t xml:space="preserve"> TOTAL NONLINEAR + INTERACTION              3.74       4    0.4423</w:t>
      </w:r>
      <w:r>
        <w:br/>
      </w:r>
      <w:r>
        <w:rPr>
          <w:rStyle w:val="VerbatimChar"/>
        </w:rPr>
        <w:t xml:space="preserve"> TOTAL                                      8.55       7    0.2868</w:t>
      </w:r>
    </w:p>
    <w:bookmarkEnd w:id="44"/>
    <w:bookmarkStart w:id="48" w:name="survplot-in-rms-for-age-comparison"/>
    <w:p>
      <w:pPr>
        <w:pStyle w:val="Heading2"/>
      </w:pPr>
      <w:r>
        <w:rPr>
          <w:rStyle w:val="VerbatimChar"/>
        </w:rPr>
        <w:t xml:space="preserve">survplot</w:t>
      </w:r>
      <w:r>
        <w:t xml:space="preserve"> </w:t>
      </w:r>
      <w:r>
        <w:t xml:space="preserve">in</w:t>
      </w:r>
      <w:r>
        <w:t xml:space="preserve"> </w:t>
      </w:r>
      <w:r>
        <w:rPr>
          <w:rStyle w:val="VerbatimChar"/>
        </w:rPr>
        <w:t xml:space="preserve">rms</w:t>
      </w:r>
      <w:r>
        <w:t xml:space="preserve"> </w:t>
      </w:r>
      <w:r>
        <w:t xml:space="preserve">for</w:t>
      </w:r>
      <w:r>
        <w:t xml:space="preserve"> </w:t>
      </w:r>
      <w:r>
        <w:rPr>
          <w:rStyle w:val="VerbatimChar"/>
        </w:rPr>
        <w:t xml:space="preserve">age</w:t>
      </w:r>
      <w:r>
        <w:t xml:space="preserve"> </w:t>
      </w:r>
      <w:r>
        <w:t xml:space="preserve">comparison</w:t>
      </w:r>
    </w:p>
    <w:p>
      <w:pPr>
        <w:pStyle w:val="SourceCode"/>
      </w:pPr>
      <w:r>
        <w:rPr>
          <w:rStyle w:val="FunctionTok"/>
        </w:rPr>
        <w:t xml:space="preserve">survplot</w:t>
      </w:r>
      <w:r>
        <w:rPr>
          <w:rStyle w:val="NormalTok"/>
        </w:rPr>
        <w:t xml:space="preserve">(cph_AxT,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26</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Survival Time in weeks"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22w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survplot-for-treat-comparison"/>
    <w:p>
      <w:pPr>
        <w:pStyle w:val="Heading2"/>
      </w:pPr>
      <w:r>
        <w:rPr>
          <w:rStyle w:val="VerbatimChar"/>
        </w:rPr>
        <w:t xml:space="preserve">survplot</w:t>
      </w:r>
      <w:r>
        <w:t xml:space="preserve"> </w:t>
      </w:r>
      <w:r>
        <w:t xml:space="preserve">for</w:t>
      </w:r>
      <w:r>
        <w:t xml:space="preserve"> </w:t>
      </w:r>
      <w:r>
        <w:rPr>
          <w:rStyle w:val="VerbatimChar"/>
        </w:rPr>
        <w:t xml:space="preserve">treat</w:t>
      </w:r>
      <w:r>
        <w:t xml:space="preserve"> </w:t>
      </w:r>
      <w:r>
        <w:t xml:space="preserve">comparison</w:t>
      </w:r>
    </w:p>
    <w:p>
      <w:pPr>
        <w:pStyle w:val="SourceCode"/>
      </w:pPr>
      <w:r>
        <w:rPr>
          <w:rStyle w:val="FunctionTok"/>
        </w:rPr>
        <w:t xml:space="preserve">survplot</w:t>
      </w:r>
      <w:r>
        <w:rPr>
          <w:rStyle w:val="NormalTok"/>
        </w:rPr>
        <w:t xml:space="preserve">(cph_AxT, treat, </w:t>
      </w:r>
      <w:r>
        <w:br/>
      </w:r>
      <w:r>
        <w:rPr>
          <w:rStyle w:val="NormalTok"/>
        </w:rPr>
        <w:t xml:space="preserve">         </w:t>
      </w:r>
      <w:r>
        <w:rPr>
          <w:rStyle w:val="AttributeTok"/>
        </w:rPr>
        <w:t xml:space="preserve">time.inc =</w:t>
      </w:r>
      <w:r>
        <w:rPr>
          <w:rStyle w:val="NormalTok"/>
        </w:rPr>
        <w:t xml:space="preserve"> </w:t>
      </w:r>
      <w:r>
        <w:rPr>
          <w:rStyle w:val="DecValTok"/>
        </w:rPr>
        <w:t xml:space="preserve">26</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Survival Time in weeks"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slides22w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plotting-age-effect-in-cph_axt"/>
    <w:p>
      <w:pPr>
        <w:pStyle w:val="Heading2"/>
      </w:pPr>
      <w:r>
        <w:t xml:space="preserve">Plotting</w:t>
      </w:r>
      <w:r>
        <w:t xml:space="preserve"> </w:t>
      </w:r>
      <w:r>
        <w:rPr>
          <w:rStyle w:val="VerbatimChar"/>
        </w:rPr>
        <w:t xml:space="preserve">age</w:t>
      </w:r>
      <w:r>
        <w:t xml:space="preserve"> </w:t>
      </w:r>
      <w:r>
        <w:t xml:space="preserve">effect in</w:t>
      </w:r>
      <w:r>
        <w:t xml:space="preserve"> </w:t>
      </w:r>
      <w:r>
        <w:rPr>
          <w:rStyle w:val="VerbatimChar"/>
        </w:rPr>
        <w:t xml:space="preserve">cph_AxT</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(cph_AxT, age))</w:t>
      </w:r>
    </w:p>
    <w:p>
      <w:pPr>
        <w:pStyle w:val="FirstParagraph"/>
      </w:pPr>
      <w:r>
        <w:drawing>
          <wp:inline>
            <wp:extent cx="4620126" cy="3696101"/>
            <wp:effectExtent b="0" l="0" r="0" t="0"/>
            <wp:docPr descr="" title="" id="54" name="Picture"/>
            <a:graphic>
              <a:graphicData uri="http://schemas.openxmlformats.org/drawingml/2006/picture">
                <pic:pic>
                  <pic:nvPicPr>
                    <pic:cNvPr descr="slides22w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plotting-treat-effect-in-cph_axt"/>
    <w:p>
      <w:pPr>
        <w:pStyle w:val="Heading2"/>
      </w:pPr>
      <w:r>
        <w:t xml:space="preserve">Plotting</w:t>
      </w:r>
      <w:r>
        <w:t xml:space="preserve"> </w:t>
      </w:r>
      <w:r>
        <w:rPr>
          <w:rStyle w:val="VerbatimChar"/>
        </w:rPr>
        <w:t xml:space="preserve">treat</w:t>
      </w:r>
      <w:r>
        <w:t xml:space="preserve"> </w:t>
      </w:r>
      <w:r>
        <w:t xml:space="preserve">effect in</w:t>
      </w:r>
      <w:r>
        <w:t xml:space="preserve"> </w:t>
      </w:r>
      <w:r>
        <w:rPr>
          <w:rStyle w:val="VerbatimChar"/>
        </w:rPr>
        <w:t xml:space="preserve">cph_AxT</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(cph_AxT, treat))</w:t>
      </w:r>
    </w:p>
    <w:p>
      <w:pPr>
        <w:pStyle w:val="FirstParagraph"/>
      </w:pPr>
      <w:r>
        <w:drawing>
          <wp:inline>
            <wp:extent cx="4620126" cy="3696101"/>
            <wp:effectExtent b="0" l="0" r="0" t="0"/>
            <wp:docPr descr="" title="" id="58" name="Picture"/>
            <a:graphic>
              <a:graphicData uri="http://schemas.openxmlformats.org/drawingml/2006/picture">
                <pic:pic>
                  <pic:nvPicPr>
                    <pic:cNvPr descr="slides22w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cph_axt-nomogram"/>
    <w:p>
      <w:pPr>
        <w:pStyle w:val="Heading2"/>
      </w:pPr>
      <w:r>
        <w:rPr>
          <w:rStyle w:val="VerbatimChar"/>
        </w:rPr>
        <w:t xml:space="preserve">cph_AxT</w:t>
      </w:r>
      <w:r>
        <w:t xml:space="preserve"> </w:t>
      </w:r>
      <w:r>
        <w:t xml:space="preserve">nomogram</w:t>
      </w:r>
    </w:p>
    <w:p>
      <w:pPr>
        <w:pStyle w:val="FirstParagraph"/>
      </w:pPr>
      <w:r>
        <w:t xml:space="preserve">Suppose I want to show 4-year survival rates at the bottom of the nomogram. 4 years is 208 weeks, which is the unit of time the model works with, so we have…</w:t>
      </w:r>
    </w:p>
    <w:p>
      <w:pPr>
        <w:pStyle w:val="SourceCode"/>
      </w:pPr>
      <w:r>
        <w:rPr>
          <w:rStyle w:val="NormalTok"/>
        </w:rPr>
        <w:t xml:space="preserve">sv </w:t>
      </w:r>
      <w:r>
        <w:rPr>
          <w:rStyle w:val="OtherTok"/>
        </w:rPr>
        <w:t xml:space="preserve">&lt;-</w:t>
      </w:r>
      <w:r>
        <w:rPr>
          <w:rStyle w:val="NormalTok"/>
        </w:rPr>
        <w:t xml:space="preserve"> </w:t>
      </w:r>
      <w:r>
        <w:rPr>
          <w:rStyle w:val="FunctionTok"/>
        </w:rPr>
        <w:t xml:space="preserve">Survival</w:t>
      </w:r>
      <w:r>
        <w:rPr>
          <w:rStyle w:val="NormalTok"/>
        </w:rPr>
        <w:t xml:space="preserve">(cph_AxT)</w:t>
      </w:r>
      <w:r>
        <w:br/>
      </w:r>
      <w:r>
        <w:rPr>
          <w:rStyle w:val="NormalTok"/>
        </w:rPr>
        <w:t xml:space="preserve">surv4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sv</w:t>
      </w:r>
      <w:r>
        <w:rPr>
          <w:rStyle w:val="NormalTok"/>
        </w:rPr>
        <w:t xml:space="preserve">(</w:t>
      </w:r>
      <w:r>
        <w:rPr>
          <w:rStyle w:val="DecValTok"/>
        </w:rPr>
        <w:t xml:space="preserve">208</w:t>
      </w:r>
      <w:r>
        <w:rPr>
          <w:rStyle w:val="NormalTok"/>
        </w:rPr>
        <w:t xml:space="preserve">, </w:t>
      </w:r>
      <w:r>
        <w:rPr>
          <w:rStyle w:val="AttributeTok"/>
        </w:rPr>
        <w:t xml:space="preserve">lp =</w:t>
      </w:r>
      <w:r>
        <w:rPr>
          <w:rStyle w:val="NormalTok"/>
        </w:rPr>
        <w:t xml:space="preserve"> x)</w:t>
      </w:r>
      <w:r>
        <w:br/>
      </w:r>
      <w:r>
        <w:br/>
      </w:r>
      <w:r>
        <w:rPr>
          <w:rStyle w:val="FunctionTok"/>
        </w:rPr>
        <w:t xml:space="preserve">plot</w:t>
      </w:r>
      <w:r>
        <w:rPr>
          <w:rStyle w:val="NormalTok"/>
        </w:rPr>
        <w:t xml:space="preserve">(</w:t>
      </w:r>
      <w:r>
        <w:rPr>
          <w:rStyle w:val="FunctionTok"/>
        </w:rPr>
        <w:t xml:space="preserve">nomogram</w:t>
      </w:r>
      <w:r>
        <w:rPr>
          <w:rStyle w:val="NormalTok"/>
        </w:rPr>
        <w:t xml:space="preserve">(cph_AxT,</w:t>
      </w:r>
      <w:r>
        <w:br/>
      </w:r>
      <w:r>
        <w:rPr>
          <w:rStyle w:val="NormalTok"/>
        </w:rPr>
        <w:t xml:space="preserve">              </w:t>
      </w:r>
      <w:r>
        <w:rPr>
          <w:rStyle w:val="AttributeTok"/>
        </w:rPr>
        <w:t xml:space="preserve">fun =</w:t>
      </w:r>
      <w:r>
        <w:rPr>
          <w:rStyle w:val="NormalTok"/>
        </w:rPr>
        <w:t xml:space="preserve"> surv4,</w:t>
      </w:r>
      <w:r>
        <w:br/>
      </w:r>
      <w:r>
        <w:rPr>
          <w:rStyle w:val="NormalTok"/>
        </w:rPr>
        <w:t xml:space="preserve">              </w:t>
      </w:r>
      <w:r>
        <w:rPr>
          <w:rStyle w:val="AttributeTok"/>
        </w:rPr>
        <w:t xml:space="preserve">funlabel =</w:t>
      </w:r>
      <w:r>
        <w:rPr>
          <w:rStyle w:val="NormalTok"/>
        </w:rPr>
        <w:t xml:space="preserve"> </w:t>
      </w:r>
      <w:r>
        <w:rPr>
          <w:rStyle w:val="FunctionTok"/>
        </w:rPr>
        <w:t xml:space="preserve">c</w:t>
      </w:r>
      <w:r>
        <w:rPr>
          <w:rStyle w:val="NormalTok"/>
        </w:rPr>
        <w:t xml:space="preserve">(</w:t>
      </w:r>
      <w:r>
        <w:rPr>
          <w:rStyle w:val="StringTok"/>
        </w:rPr>
        <w:t xml:space="preserve">"4 year survival"</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slides22w_files/figure-docx/unnamed-chunk-2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proportional-hazards-assumption"/>
    <w:p>
      <w:pPr>
        <w:pStyle w:val="Heading2"/>
      </w:pPr>
      <w:r>
        <w:t xml:space="preserve">Proportional Hazards Assumption?</w:t>
      </w:r>
    </w:p>
    <w:p>
      <w:pPr>
        <w:pStyle w:val="SourceCode"/>
      </w:pPr>
      <w:r>
        <w:rPr>
          <w:rStyle w:val="FunctionTok"/>
        </w:rPr>
        <w:t xml:space="preserve">cox.zph</w:t>
      </w:r>
      <w:r>
        <w:rPr>
          <w:rStyle w:val="NormalTok"/>
        </w:rPr>
        <w:t xml:space="preserve">(cph_AxT,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chisq df     p</w:t>
      </w:r>
      <w:r>
        <w:br/>
      </w:r>
      <w:r>
        <w:rPr>
          <w:rStyle w:val="VerbatimChar"/>
        </w:rPr>
        <w:t xml:space="preserve">rcs(age, 4)     1.98  3 0.576</w:t>
      </w:r>
      <w:r>
        <w:br/>
      </w:r>
      <w:r>
        <w:rPr>
          <w:rStyle w:val="VerbatimChar"/>
        </w:rPr>
        <w:t xml:space="preserve">treat           4.38  2 0.112</w:t>
      </w:r>
      <w:r>
        <w:br/>
      </w:r>
      <w:r>
        <w:rPr>
          <w:rStyle w:val="VerbatimChar"/>
        </w:rPr>
        <w:t xml:space="preserve">age %ia% treat  5.71  2 0.058</w:t>
      </w:r>
      <w:r>
        <w:br/>
      </w:r>
      <w:r>
        <w:rPr>
          <w:rStyle w:val="VerbatimChar"/>
        </w:rPr>
        <w:t xml:space="preserve">GLOBAL         10.67  7 0.154</w:t>
      </w:r>
    </w:p>
    <w:bookmarkEnd w:id="65"/>
    <w:bookmarkStart w:id="69" w:name="proportional-hazards-assumption-1"/>
    <w:p>
      <w:pPr>
        <w:pStyle w:val="Heading2"/>
      </w:pPr>
      <w:r>
        <w:t xml:space="preserve">Proportional Hazards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(cph_AxT))</w:t>
      </w:r>
    </w:p>
    <w:p>
      <w:pPr>
        <w:pStyle w:val="FirstParagraph"/>
      </w:pPr>
      <w:r>
        <w:drawing>
          <wp:inline>
            <wp:extent cx="4620126" cy="3696101"/>
            <wp:effectExtent b="0" l="0" r="0" t="0"/>
            <wp:docPr descr="" title="" id="67" name="Picture"/>
            <a:graphic>
              <a:graphicData uri="http://schemas.openxmlformats.org/drawingml/2006/picture">
                <pic:pic>
                  <pic:nvPicPr>
                    <pic:cNvPr descr="slides22w_files/figure-docx/unnamed-chunk-2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more-cox-model-diagnostic-plots"/>
    <w:p>
      <w:pPr>
        <w:pStyle w:val="Heading2"/>
      </w:pPr>
      <w:r>
        <w:t xml:space="preserve">More Cox Model Diagnostic Plots?</w:t>
      </w:r>
    </w:p>
    <w:p>
      <w:pPr>
        <w:numPr>
          <w:ilvl w:val="0"/>
          <w:numId w:val="1008"/>
        </w:numPr>
        <w:pStyle w:val="Compact"/>
      </w:pPr>
      <w:r>
        <w:rPr>
          <w:rStyle w:val="VerbatimChar"/>
        </w:rPr>
        <w:t xml:space="preserve">survminer</w:t>
      </w:r>
      <w:r>
        <w:t xml:space="preserve"> </w:t>
      </w:r>
      <w:r>
        <w:t xml:space="preserve">has a function called</w:t>
      </w:r>
      <w:r>
        <w:t xml:space="preserve"> </w:t>
      </w:r>
      <w:r>
        <w:rPr>
          <w:rStyle w:val="VerbatimChar"/>
        </w:rPr>
        <w:t xml:space="preserve">ggcoxdiagnostics()</w:t>
      </w:r>
      <w:r>
        <w:t xml:space="preserve"> </w:t>
      </w:r>
      <w:r>
        <w:t xml:space="preserve">which plots different types of residuals as a function of time, linear predictor or observation id.</w:t>
      </w:r>
    </w:p>
    <w:p>
      <w:pPr>
        <w:numPr>
          <w:ilvl w:val="1"/>
          <w:numId w:val="1009"/>
        </w:numPr>
        <w:pStyle w:val="Compact"/>
      </w:pPr>
      <w:r>
        <w:t xml:space="preserve">See next slide for the default graph (martingale residuals.)</w:t>
      </w:r>
    </w:p>
    <w:p>
      <w:pPr>
        <w:numPr>
          <w:ilvl w:val="1"/>
          <w:numId w:val="1009"/>
        </w:numPr>
        <w:pStyle w:val="Compact"/>
      </w:pPr>
      <w:r>
        <w:t xml:space="preserve">Available diagnostics are specified with the</w:t>
      </w:r>
      <w:r>
        <w:t xml:space="preserve"> </w:t>
      </w:r>
      <w:r>
        <w:rPr>
          <w:rStyle w:val="VerbatimChar"/>
        </w:rPr>
        <w:t xml:space="preserve">type</w:t>
      </w:r>
      <w:r>
        <w:t xml:space="preserve"> </w:t>
      </w:r>
      <w:r>
        <w:t xml:space="preserve">parameter, with options…</w:t>
      </w:r>
    </w:p>
    <w:p>
      <w:pPr>
        <w:pStyle w:val="SourceCode"/>
      </w:pPr>
      <w:r>
        <w:rPr>
          <w:rStyle w:val="VerbatimChar"/>
        </w:rPr>
        <w:t xml:space="preserve">type = c("martingale", "deviance", "score", "schoenfeld", </w:t>
      </w:r>
      <w:r>
        <w:br/>
      </w:r>
      <w:r>
        <w:rPr>
          <w:rStyle w:val="VerbatimChar"/>
        </w:rPr>
        <w:t xml:space="preserve">        "dfbeta", "dfbetas", "scaledsch", "partial")</w:t>
      </w:r>
    </w:p>
    <w:bookmarkEnd w:id="70"/>
    <w:bookmarkStart w:id="74" w:name="diagnostics-from-survminer"/>
    <w:p>
      <w:pPr>
        <w:pStyle w:val="Heading2"/>
      </w:pPr>
      <w:r>
        <w:t xml:space="preserve">Diagnostics from</w:t>
      </w:r>
      <w:r>
        <w:t xml:space="preserve"> </w:t>
      </w:r>
      <w:r>
        <w:rPr>
          <w:rStyle w:val="VerbatimChar"/>
        </w:rPr>
        <w:t xml:space="preserve">survminer</w:t>
      </w:r>
    </w:p>
    <w:p>
      <w:pPr>
        <w:pStyle w:val="SourceCode"/>
      </w:pPr>
      <w:r>
        <w:rPr>
          <w:rStyle w:val="FunctionTok"/>
        </w:rPr>
        <w:t xml:space="preserve">ggcoxdiagnostics</w:t>
      </w:r>
      <w:r>
        <w:rPr>
          <w:rStyle w:val="NormalTok"/>
        </w:rPr>
        <w:t xml:space="preserve">(cph_AxT)</w:t>
      </w:r>
    </w:p>
    <w:p>
      <w:pPr>
        <w:pStyle w:val="SourceCode"/>
      </w:pPr>
      <w:r>
        <w:rPr>
          <w:rStyle w:val="VerbatimChar"/>
        </w:rPr>
        <w:t xml:space="preserve">Warning: `gather_()` was deprecated in tidyr 1.2.0.</w:t>
      </w:r>
      <w:r>
        <w:br/>
      </w:r>
      <w:r>
        <w:rPr>
          <w:rStyle w:val="VerbatimChar"/>
        </w:rPr>
        <w:t xml:space="preserve">ℹ Please use `gather()` instead.</w:t>
      </w:r>
      <w:r>
        <w:br/>
      </w:r>
      <w:r>
        <w:rPr>
          <w:rStyle w:val="VerbatimChar"/>
        </w:rPr>
        <w:t xml:space="preserve">ℹ The deprecated feature was likely used in the survminer package.</w:t>
      </w:r>
      <w:r>
        <w:br/>
      </w:r>
      <w:r>
        <w:rPr>
          <w:rStyle w:val="VerbatimChar"/>
        </w:rPr>
        <w:t xml:space="preserve">  Please report the issue at &lt;https://github.com/kassambara/survminer/issues&gt;.</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72" name="Picture"/>
            <a:graphic>
              <a:graphicData uri="http://schemas.openxmlformats.org/drawingml/2006/picture">
                <pic:pic>
                  <pic:nvPicPr>
                    <pic:cNvPr descr="slides22w_files/figure-docx/unnamed-chunk-24-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5" w:name="more-on-survival-analysis"/>
    <w:p>
      <w:pPr>
        <w:pStyle w:val="Heading2"/>
      </w:pPr>
      <w:r>
        <w:t xml:space="preserve">More on Survival Analysis?</w:t>
      </w:r>
    </w:p>
    <w:p>
      <w:pPr>
        <w:pStyle w:val="FirstParagraph"/>
      </w:pPr>
      <w:r>
        <w:t xml:space="preserve">Our department teaches an entire course on this subject every Spring (PQHS 435).</w:t>
      </w:r>
    </w:p>
    <w:bookmarkEnd w:id="75"/>
    <w:bookmarkEnd w:id="76"/>
    <w:bookmarkStart w:id="138" w:name="X193c333a5b6a599032709589863736beed0ce2a"/>
    <w:p>
      <w:pPr>
        <w:pStyle w:val="Heading1"/>
      </w:pPr>
      <w:r>
        <w:t xml:space="preserve">Some Reminders from the</w:t>
      </w:r>
      <w:r>
        <w:t xml:space="preserve"> </w:t>
      </w:r>
      <w:hyperlink r:id="rId77">
        <w:r>
          <w:rPr>
            <w:rStyle w:val="Hyperlink"/>
          </w:rPr>
          <w:t xml:space="preserve">ASA 2019 Statement on Statistical Inference</w:t>
        </w:r>
      </w:hyperlink>
    </w:p>
    <w:bookmarkStart w:id="78" w:name="moving-to-a-world-beyond-p-0.05"/>
    <w:p>
      <w:pPr>
        <w:pStyle w:val="Heading2"/>
      </w:pPr>
      <w:r>
        <w:t xml:space="preserve">Moving to a World Beyond</w:t>
      </w:r>
      <w:r>
        <w:t xml:space="preserve"> </w:t>
      </w:r>
      <w:r>
        <w:t xml:space="preserve">“</w:t>
      </w:r>
      <w:r>
        <w:rPr>
          <w:iCs/>
          <w:i/>
        </w:rPr>
        <w:t xml:space="preserve">p</w:t>
      </w:r>
      <w:r>
        <w:t xml:space="preserve"> </w:t>
      </w:r>
      <w:r>
        <w:t xml:space="preserve">&lt; 0.05</w:t>
      </w:r>
      <w:r>
        <w:t xml:space="preserve">”</w:t>
      </w:r>
    </w:p>
    <w:p>
      <w:pPr>
        <w:numPr>
          <w:ilvl w:val="0"/>
          <w:numId w:val="1010"/>
        </w:numPr>
        <w:pStyle w:val="Compact"/>
      </w:pPr>
      <w:r>
        <w:t xml:space="preserve">Getting to a Post</w:t>
      </w:r>
      <w:r>
        <w:t xml:space="preserve"> </w:t>
      </w:r>
      <w:r>
        <w:t xml:space="preserve">“</w:t>
      </w:r>
      <w:r>
        <w:rPr>
          <w:iCs/>
          <w:i/>
        </w:rPr>
        <w:t xml:space="preserve">p</w:t>
      </w:r>
      <w:r>
        <w:t xml:space="preserve"> </w:t>
      </w:r>
      <w:r>
        <w:t xml:space="preserve">&lt; 0.05</w:t>
      </w:r>
      <w:r>
        <w:t xml:space="preserve">”</w:t>
      </w:r>
      <w:r>
        <w:t xml:space="preserve"> </w:t>
      </w:r>
      <w:r>
        <w:t xml:space="preserve">Era</w:t>
      </w:r>
    </w:p>
    <w:p>
      <w:pPr>
        <w:numPr>
          <w:ilvl w:val="0"/>
          <w:numId w:val="1010"/>
        </w:numPr>
        <w:pStyle w:val="Compact"/>
      </w:pPr>
      <w:r>
        <w:t xml:space="preserve">Interpreting and Using</w:t>
      </w:r>
      <w:r>
        <w:t xml:space="preserve"> </w:t>
      </w:r>
      <w:r>
        <w:rPr>
          <w:iCs/>
          <w:i/>
        </w:rPr>
        <w:t xml:space="preserve">p</w:t>
      </w:r>
    </w:p>
    <w:p>
      <w:pPr>
        <w:numPr>
          <w:ilvl w:val="0"/>
          <w:numId w:val="1010"/>
        </w:numPr>
        <w:pStyle w:val="Compact"/>
      </w:pPr>
      <w:r>
        <w:t xml:space="preserve">Supplementing or Replacing</w:t>
      </w:r>
      <w:r>
        <w:t xml:space="preserve"> </w:t>
      </w:r>
      <w:r>
        <w:rPr>
          <w:iCs/>
          <w:i/>
        </w:rPr>
        <w:t xml:space="preserve">p</w:t>
      </w:r>
    </w:p>
    <w:p>
      <w:pPr>
        <w:numPr>
          <w:ilvl w:val="0"/>
          <w:numId w:val="1010"/>
        </w:numPr>
        <w:pStyle w:val="Compact"/>
      </w:pPr>
      <w:r>
        <w:t xml:space="preserve">Adopting more holistic approaches</w:t>
      </w:r>
    </w:p>
    <w:p>
      <w:pPr>
        <w:numPr>
          <w:ilvl w:val="0"/>
          <w:numId w:val="1010"/>
        </w:numPr>
        <w:pStyle w:val="Compact"/>
      </w:pPr>
      <w:r>
        <w:t xml:space="preserve">Reforming Institutions: Changing Publication Policies and Statistical Education</w:t>
      </w:r>
    </w:p>
    <w:p>
      <w:pPr>
        <w:numPr>
          <w:ilvl w:val="0"/>
          <w:numId w:val="1011"/>
        </w:numPr>
        <w:pStyle w:val="Compact"/>
      </w:pPr>
      <w:r>
        <w:t xml:space="preserve">Long list of</w:t>
      </w:r>
      <w:r>
        <w:t xml:space="preserve"> </w:t>
      </w:r>
      <w:r>
        <w:t xml:space="preserve">“</w:t>
      </w:r>
      <w:r>
        <w:t xml:space="preserve">things to do</w:t>
      </w:r>
      <w:r>
        <w:t xml:space="preserve">”</w:t>
      </w:r>
      <w:r>
        <w:t xml:space="preserve"> </w:t>
      </w:r>
      <w:r>
        <w:t xml:space="preserve">in Section 7 of the main editorial.</w:t>
      </w:r>
    </w:p>
    <w:bookmarkEnd w:id="78"/>
    <w:bookmarkStart w:id="82" w:name="Xc6a6d099c1ccbd305e186d148c89d816a4f2e93"/>
    <w:p>
      <w:pPr>
        <w:pStyle w:val="Heading2"/>
      </w:pPr>
      <w:r>
        <w:t xml:space="preserve">Statistical Inference in the 21st Century</w:t>
      </w:r>
    </w:p>
    <w:p>
      <w:pPr>
        <w:pStyle w:val="FirstParagraph"/>
      </w:pPr>
      <w:r>
        <w:drawing>
          <wp:inline>
            <wp:extent cx="5334000" cy="2650012"/>
            <wp:effectExtent b="0" l="0" r="0" t="0"/>
            <wp:docPr descr="" title="" id="80" name="Picture"/>
            <a:graphic>
              <a:graphicData uri="http://schemas.openxmlformats.org/drawingml/2006/picture">
                <pic:pic>
                  <pic:nvPicPr>
                    <pic:cNvPr descr="c22/figures/ASA2019_title.PNG" id="81" name="Picture"/>
                    <pic:cNvPicPr>
                      <a:picLocks noChangeArrowheads="1" noChangeAspect="1"/>
                    </pic:cNvPicPr>
                  </pic:nvPicPr>
                  <pic:blipFill>
                    <a:blip r:embed="rId79"/>
                    <a:stretch>
                      <a:fillRect/>
                    </a:stretch>
                  </pic:blipFill>
                  <pic:spPr bwMode="auto">
                    <a:xfrm>
                      <a:off x="0" y="0"/>
                      <a:ext cx="5334000" cy="2650012"/>
                    </a:xfrm>
                    <a:prstGeom prst="rect">
                      <a:avLst/>
                    </a:prstGeom>
                    <a:noFill/>
                    <a:ln w="9525">
                      <a:noFill/>
                      <a:headEnd/>
                      <a:tailEnd/>
                    </a:ln>
                  </pic:spPr>
                </pic:pic>
              </a:graphicData>
            </a:graphic>
          </wp:inline>
        </w:drawing>
      </w:r>
    </w:p>
    <w:bookmarkEnd w:id="82"/>
    <w:bookmarkStart w:id="86" w:name="X1f458ddc61ca8b71be331b587fd1f2d9c556cc4"/>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numPr>
          <w:ilvl w:val="0"/>
          <w:numId w:val="1012"/>
        </w:numPr>
        <w:pStyle w:val="Compact"/>
      </w:pPr>
      <w:r>
        <w:t xml:space="preserve">Statistical methods do not rid data of their uncertainty.</w:t>
      </w:r>
    </w:p>
    <w:p>
      <w:pPr>
        <w:pStyle w:val="FirstParagraph"/>
      </w:pPr>
      <w:r>
        <w:drawing>
          <wp:inline>
            <wp:extent cx="5334000" cy="2736816"/>
            <wp:effectExtent b="0" l="0" r="0" t="0"/>
            <wp:docPr descr="" title="" id="84" name="Picture"/>
            <a:graphic>
              <a:graphicData uri="http://schemas.openxmlformats.org/drawingml/2006/picture">
                <pic:pic>
                  <pic:nvPicPr>
                    <pic:cNvPr descr="c22/figures/ASA2019_2.png" id="85" name="Picture"/>
                    <pic:cNvPicPr>
                      <a:picLocks noChangeArrowheads="1" noChangeAspect="1"/>
                    </pic:cNvPicPr>
                  </pic:nvPicPr>
                  <pic:blipFill>
                    <a:blip r:embed="rId83"/>
                    <a:stretch>
                      <a:fillRect/>
                    </a:stretch>
                  </pic:blipFill>
                  <pic:spPr bwMode="auto">
                    <a:xfrm>
                      <a:off x="0" y="0"/>
                      <a:ext cx="5334000" cy="2736816"/>
                    </a:xfrm>
                    <a:prstGeom prst="rect">
                      <a:avLst/>
                    </a:prstGeom>
                    <a:noFill/>
                    <a:ln w="9525">
                      <a:noFill/>
                      <a:headEnd/>
                      <a:tailEnd/>
                    </a:ln>
                  </pic:spPr>
                </pic:pic>
              </a:graphicData>
            </a:graphic>
          </wp:inline>
        </w:drawing>
      </w:r>
    </w:p>
    <w:bookmarkEnd w:id="86"/>
    <w:bookmarkStart w:id="87" w:name="X28021646b223b722f26e61661b4a3cd8d1b2670"/>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BlockText"/>
      </w:pPr>
      <w:r>
        <w:t xml:space="preserve">We can make acceptance of uncertainty more natural to our thinking by accompanying every point estimate in our research with a measure of its uncertainty such as a standard error or interval estimate. Reporting and interpreting point and interval estimates should be routine.</w:t>
      </w:r>
    </w:p>
    <w:bookmarkEnd w:id="87"/>
    <w:bookmarkStart w:id="88" w:name="X32486608d4aeb6a8b5620001a25f087dcfbc304"/>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BlockText"/>
      </w:pPr>
      <w:r>
        <w:t xml:space="preserve">How will accepting uncertainty change anything? To begin, it will prompt us to seek better measures, more sensitive designs, and larger samples, all of which increase the rigor of research.</w:t>
      </w:r>
    </w:p>
    <w:p>
      <w:pPr>
        <w:pStyle w:val="BlockText"/>
      </w:pPr>
      <w:r>
        <w:t xml:space="preserve">It also helps us be modest … [and] leads us to be thoughtful.</w:t>
      </w:r>
    </w:p>
    <w:bookmarkEnd w:id="88"/>
    <w:bookmarkStart w:id="92" w:name="X82999204118ae964b579e981eacbe6384edab8d"/>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899507"/>
            <wp:effectExtent b="0" l="0" r="0" t="0"/>
            <wp:docPr descr="" title="" id="90" name="Picture"/>
            <a:graphic>
              <a:graphicData uri="http://schemas.openxmlformats.org/drawingml/2006/picture">
                <pic:pic>
                  <pic:nvPicPr>
                    <pic:cNvPr descr="c22/figures/ASA2019_3.png" id="91" name="Picture"/>
                    <pic:cNvPicPr>
                      <a:picLocks noChangeArrowheads="1" noChangeAspect="1"/>
                    </pic:cNvPicPr>
                  </pic:nvPicPr>
                  <pic:blipFill>
                    <a:blip r:embed="rId89"/>
                    <a:stretch>
                      <a:fillRect/>
                    </a:stretch>
                  </pic:blipFill>
                  <pic:spPr bwMode="auto">
                    <a:xfrm>
                      <a:off x="0" y="0"/>
                      <a:ext cx="5334000" cy="2899507"/>
                    </a:xfrm>
                    <a:prstGeom prst="rect">
                      <a:avLst/>
                    </a:prstGeom>
                    <a:noFill/>
                    <a:ln w="9525">
                      <a:noFill/>
                      <a:headEnd/>
                      <a:tailEnd/>
                    </a:ln>
                  </pic:spPr>
                </pic:pic>
              </a:graphicData>
            </a:graphic>
          </wp:inline>
        </w:drawing>
      </w:r>
    </w:p>
    <w:bookmarkEnd w:id="92"/>
    <w:bookmarkStart w:id="96" w:name="X2526959ee678419386d10b9fb6b14093135d93d"/>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470846"/>
            <wp:effectExtent b="0" l="0" r="0" t="0"/>
            <wp:docPr descr="" title="" id="94" name="Picture"/>
            <a:graphic>
              <a:graphicData uri="http://schemas.openxmlformats.org/drawingml/2006/picture">
                <pic:pic>
                  <pic:nvPicPr>
                    <pic:cNvPr descr="c22/figures/ASA2019_4.png" id="95" name="Picture"/>
                    <pic:cNvPicPr>
                      <a:picLocks noChangeArrowheads="1" noChangeAspect="1"/>
                    </pic:cNvPicPr>
                  </pic:nvPicPr>
                  <pic:blipFill>
                    <a:blip r:embed="rId93"/>
                    <a:stretch>
                      <a:fillRect/>
                    </a:stretch>
                  </pic:blipFill>
                  <pic:spPr bwMode="auto">
                    <a:xfrm>
                      <a:off x="0" y="0"/>
                      <a:ext cx="5334000" cy="2470846"/>
                    </a:xfrm>
                    <a:prstGeom prst="rect">
                      <a:avLst/>
                    </a:prstGeom>
                    <a:noFill/>
                    <a:ln w="9525">
                      <a:noFill/>
                      <a:headEnd/>
                      <a:tailEnd/>
                    </a:ln>
                  </pic:spPr>
                </pic:pic>
              </a:graphicData>
            </a:graphic>
          </wp:inline>
        </w:drawing>
      </w:r>
    </w:p>
    <w:bookmarkEnd w:id="96"/>
    <w:bookmarkStart w:id="100" w:name="X3f99cee95e39fc6ca3403af80d7da78d95af68b"/>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469444"/>
            <wp:effectExtent b="0" l="0" r="0" t="0"/>
            <wp:docPr descr="" title="" id="98" name="Picture"/>
            <a:graphic>
              <a:graphicData uri="http://schemas.openxmlformats.org/drawingml/2006/picture">
                <pic:pic>
                  <pic:nvPicPr>
                    <pic:cNvPr descr="c22/figures/ASA2019_5.png" id="99" name="Picture"/>
                    <pic:cNvPicPr>
                      <a:picLocks noChangeArrowheads="1" noChangeAspect="1"/>
                    </pic:cNvPicPr>
                  </pic:nvPicPr>
                  <pic:blipFill>
                    <a:blip r:embed="rId97"/>
                    <a:stretch>
                      <a:fillRect/>
                    </a:stretch>
                  </pic:blipFill>
                  <pic:spPr bwMode="auto">
                    <a:xfrm>
                      <a:off x="0" y="0"/>
                      <a:ext cx="5334000" cy="2469444"/>
                    </a:xfrm>
                    <a:prstGeom prst="rect">
                      <a:avLst/>
                    </a:prstGeom>
                    <a:noFill/>
                    <a:ln w="9525">
                      <a:noFill/>
                      <a:headEnd/>
                      <a:tailEnd/>
                    </a:ln>
                  </pic:spPr>
                </pic:pic>
              </a:graphicData>
            </a:graphic>
          </wp:inline>
        </w:drawing>
      </w:r>
    </w:p>
    <w:bookmarkEnd w:id="100"/>
    <w:bookmarkStart w:id="104" w:name="Xb321d0164843f9b4bd1589cda508155f92fd38b"/>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475486"/>
            <wp:effectExtent b="0" l="0" r="0" t="0"/>
            <wp:docPr descr="" title="" id="102" name="Picture"/>
            <a:graphic>
              <a:graphicData uri="http://schemas.openxmlformats.org/drawingml/2006/picture">
                <pic:pic>
                  <pic:nvPicPr>
                    <pic:cNvPr descr="c22/figures/ASA2019_6.png" id="103" name="Picture"/>
                    <pic:cNvPicPr>
                      <a:picLocks noChangeArrowheads="1" noChangeAspect="1"/>
                    </pic:cNvPicPr>
                  </pic:nvPicPr>
                  <pic:blipFill>
                    <a:blip r:embed="rId101"/>
                    <a:stretch>
                      <a:fillRect/>
                    </a:stretch>
                  </pic:blipFill>
                  <pic:spPr bwMode="auto">
                    <a:xfrm>
                      <a:off x="0" y="0"/>
                      <a:ext cx="5334000" cy="2475486"/>
                    </a:xfrm>
                    <a:prstGeom prst="rect">
                      <a:avLst/>
                    </a:prstGeom>
                    <a:noFill/>
                    <a:ln w="9525">
                      <a:noFill/>
                      <a:headEnd/>
                      <a:tailEnd/>
                    </a:ln>
                  </pic:spPr>
                </pic:pic>
              </a:graphicData>
            </a:graphic>
          </wp:inline>
        </w:drawing>
      </w:r>
    </w:p>
    <w:bookmarkEnd w:id="104"/>
    <w:bookmarkStart w:id="108" w:name="Xf776c74e353281b1265e09bf4347c424f2463b6"/>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1956728"/>
            <wp:effectExtent b="0" l="0" r="0" t="0"/>
            <wp:docPr descr="" title="" id="106" name="Picture"/>
            <a:graphic>
              <a:graphicData uri="http://schemas.openxmlformats.org/drawingml/2006/picture">
                <pic:pic>
                  <pic:nvPicPr>
                    <pic:cNvPr descr="c22/figures/ASA2019_7.png" id="107" name="Picture"/>
                    <pic:cNvPicPr>
                      <a:picLocks noChangeArrowheads="1" noChangeAspect="1"/>
                    </pic:cNvPicPr>
                  </pic:nvPicPr>
                  <pic:blipFill>
                    <a:blip r:embed="rId105"/>
                    <a:stretch>
                      <a:fillRect/>
                    </a:stretch>
                  </pic:blipFill>
                  <pic:spPr bwMode="auto">
                    <a:xfrm>
                      <a:off x="0" y="0"/>
                      <a:ext cx="5334000" cy="1956728"/>
                    </a:xfrm>
                    <a:prstGeom prst="rect">
                      <a:avLst/>
                    </a:prstGeom>
                    <a:noFill/>
                    <a:ln w="9525">
                      <a:noFill/>
                      <a:headEnd/>
                      <a:tailEnd/>
                    </a:ln>
                  </pic:spPr>
                </pic:pic>
              </a:graphicData>
            </a:graphic>
          </wp:inline>
        </w:drawing>
      </w:r>
    </w:p>
    <w:bookmarkEnd w:id="108"/>
    <w:bookmarkStart w:id="112" w:name="Xf74c45d509da34e3d2bac2f0a04b8a6ba58c17f"/>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846233"/>
            <wp:effectExtent b="0" l="0" r="0" t="0"/>
            <wp:docPr descr="" title="" id="110" name="Picture"/>
            <a:graphic>
              <a:graphicData uri="http://schemas.openxmlformats.org/drawingml/2006/picture">
                <pic:pic>
                  <pic:nvPicPr>
                    <pic:cNvPr descr="c22/figures/ASA2019_8.png" id="111" name="Picture"/>
                    <pic:cNvPicPr>
                      <a:picLocks noChangeArrowheads="1" noChangeAspect="1"/>
                    </pic:cNvPicPr>
                  </pic:nvPicPr>
                  <pic:blipFill>
                    <a:blip r:embed="rId109"/>
                    <a:stretch>
                      <a:fillRect/>
                    </a:stretch>
                  </pic:blipFill>
                  <pic:spPr bwMode="auto">
                    <a:xfrm>
                      <a:off x="0" y="0"/>
                      <a:ext cx="5334000" cy="2846233"/>
                    </a:xfrm>
                    <a:prstGeom prst="rect">
                      <a:avLst/>
                    </a:prstGeom>
                    <a:noFill/>
                    <a:ln w="9525">
                      <a:noFill/>
                      <a:headEnd/>
                      <a:tailEnd/>
                    </a:ln>
                  </pic:spPr>
                </pic:pic>
              </a:graphicData>
            </a:graphic>
          </wp:inline>
        </w:drawing>
      </w:r>
    </w:p>
    <w:bookmarkEnd w:id="112"/>
    <w:bookmarkStart w:id="116" w:name="Xd47724bcc595b64f6d3d556b048aa7ed0716c61"/>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1703820"/>
            <wp:effectExtent b="0" l="0" r="0" t="0"/>
            <wp:docPr descr="" title="" id="114" name="Picture"/>
            <a:graphic>
              <a:graphicData uri="http://schemas.openxmlformats.org/drawingml/2006/picture">
                <pic:pic>
                  <pic:nvPicPr>
                    <pic:cNvPr descr="c22/figures/ASA2019_9.png" id="115" name="Picture"/>
                    <pic:cNvPicPr>
                      <a:picLocks noChangeArrowheads="1" noChangeAspect="1"/>
                    </pic:cNvPicPr>
                  </pic:nvPicPr>
                  <pic:blipFill>
                    <a:blip r:embed="rId113"/>
                    <a:stretch>
                      <a:fillRect/>
                    </a:stretch>
                  </pic:blipFill>
                  <pic:spPr bwMode="auto">
                    <a:xfrm>
                      <a:off x="0" y="0"/>
                      <a:ext cx="5334000" cy="1703820"/>
                    </a:xfrm>
                    <a:prstGeom prst="rect">
                      <a:avLst/>
                    </a:prstGeom>
                    <a:noFill/>
                    <a:ln w="9525">
                      <a:noFill/>
                      <a:headEnd/>
                      <a:tailEnd/>
                    </a:ln>
                  </pic:spPr>
                </pic:pic>
              </a:graphicData>
            </a:graphic>
          </wp:inline>
        </w:drawing>
      </w:r>
    </w:p>
    <w:bookmarkEnd w:id="116"/>
    <w:bookmarkStart w:id="120" w:name="X0c0d264b00fcc3c7d76abe8fcc6462e38f80672"/>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807537"/>
            <wp:effectExtent b="0" l="0" r="0" t="0"/>
            <wp:docPr descr="" title="" id="118" name="Picture"/>
            <a:graphic>
              <a:graphicData uri="http://schemas.openxmlformats.org/drawingml/2006/picture">
                <pic:pic>
                  <pic:nvPicPr>
                    <pic:cNvPr descr="c22/figures/ASA2019_10.png" id="119" name="Picture"/>
                    <pic:cNvPicPr>
                      <a:picLocks noChangeArrowheads="1" noChangeAspect="1"/>
                    </pic:cNvPicPr>
                  </pic:nvPicPr>
                  <pic:blipFill>
                    <a:blip r:embed="rId117"/>
                    <a:stretch>
                      <a:fillRect/>
                    </a:stretch>
                  </pic:blipFill>
                  <pic:spPr bwMode="auto">
                    <a:xfrm>
                      <a:off x="0" y="0"/>
                      <a:ext cx="5334000" cy="807537"/>
                    </a:xfrm>
                    <a:prstGeom prst="rect">
                      <a:avLst/>
                    </a:prstGeom>
                    <a:noFill/>
                    <a:ln w="9525">
                      <a:noFill/>
                      <a:headEnd/>
                      <a:tailEnd/>
                    </a:ln>
                  </pic:spPr>
                </pic:pic>
              </a:graphicData>
            </a:graphic>
          </wp:inline>
        </w:drawing>
      </w:r>
    </w:p>
    <w:bookmarkEnd w:id="120"/>
    <w:bookmarkStart w:id="124" w:name="X5675fe90d4505be5804ed76de42b0db58066241"/>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FirstParagraph"/>
      </w:pPr>
      <w:r>
        <w:drawing>
          <wp:inline>
            <wp:extent cx="5334000" cy="2232508"/>
            <wp:effectExtent b="0" l="0" r="0" t="0"/>
            <wp:docPr descr="" title="" id="122" name="Picture"/>
            <a:graphic>
              <a:graphicData uri="http://schemas.openxmlformats.org/drawingml/2006/picture">
                <pic:pic>
                  <pic:nvPicPr>
                    <pic:cNvPr descr="c22/figures/ASA2019_11.png" id="123" name="Picture"/>
                    <pic:cNvPicPr>
                      <a:picLocks noChangeArrowheads="1" noChangeAspect="1"/>
                    </pic:cNvPicPr>
                  </pic:nvPicPr>
                  <pic:blipFill>
                    <a:blip r:embed="rId121"/>
                    <a:stretch>
                      <a:fillRect/>
                    </a:stretch>
                  </pic:blipFill>
                  <pic:spPr bwMode="auto">
                    <a:xfrm>
                      <a:off x="0" y="0"/>
                      <a:ext cx="5334000" cy="2232508"/>
                    </a:xfrm>
                    <a:prstGeom prst="rect">
                      <a:avLst/>
                    </a:prstGeom>
                    <a:noFill/>
                    <a:ln w="9525">
                      <a:noFill/>
                      <a:headEnd/>
                      <a:tailEnd/>
                    </a:ln>
                  </pic:spPr>
                </pic:pic>
              </a:graphicData>
            </a:graphic>
          </wp:inline>
        </w:drawing>
      </w:r>
    </w:p>
    <w:bookmarkEnd w:id="124"/>
    <w:bookmarkStart w:id="125" w:name="Xf69850b1eebc452b364260dc715dedd3c99f80f"/>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BlockText"/>
      </w:pPr>
      <w:r>
        <w:t xml:space="preserve">The nexus of openness and modesty is to report everything while at the same time not concluding anything from a single study with unwarranted certainty. Because of the strong desire to inform and be informed, there is a relentless demand to state results with certainty. Again, accept uncertainty and embrace variation in associations and effects, because they are always there, like it or not.</w:t>
      </w:r>
    </w:p>
    <w:bookmarkEnd w:id="125"/>
    <w:bookmarkStart w:id="126" w:name="X32828bc27f1d07412bd03995ec593e09a9af422"/>
    <w:p>
      <w:pPr>
        <w:pStyle w:val="Heading2"/>
      </w:pPr>
      <w:r>
        <w:t xml:space="preserve">ATOM:</w:t>
      </w:r>
      <w:r>
        <w:t xml:space="preserve"> </w:t>
      </w:r>
      <w:r>
        <w:rPr>
          <w:bCs/>
          <w:b/>
        </w:rPr>
        <w:t xml:space="preserve">A</w:t>
      </w:r>
      <w:r>
        <w:t xml:space="preserve">ccept uncertainty. Be</w:t>
      </w:r>
      <w:r>
        <w:t xml:space="preserve"> </w:t>
      </w:r>
      <w:r>
        <w:rPr>
          <w:bCs/>
          <w:b/>
        </w:rPr>
        <w:t xml:space="preserve">T</w:t>
      </w:r>
      <w:r>
        <w:t xml:space="preserve">houghtful,</w:t>
      </w:r>
      <w:r>
        <w:t xml:space="preserve"> </w:t>
      </w:r>
      <w:r>
        <w:rPr>
          <w:bCs/>
          <w:b/>
        </w:rPr>
        <w:t xml:space="preserve">O</w:t>
      </w:r>
      <w:r>
        <w:t xml:space="preserve">pen and</w:t>
      </w:r>
      <w:r>
        <w:t xml:space="preserve"> </w:t>
      </w:r>
      <w:r>
        <w:rPr>
          <w:bCs/>
          <w:b/>
        </w:rPr>
        <w:t xml:space="preserve">M</w:t>
      </w:r>
      <w:r>
        <w:t xml:space="preserve">odest.</w:t>
      </w:r>
    </w:p>
    <w:p>
      <w:pPr>
        <w:pStyle w:val="BlockText"/>
      </w:pPr>
      <w:r>
        <w:t xml:space="preserve">Understand that expressions of uncertainty are themselves uncertain. Accept that one study is rarely definitive, so encourage, sponsor, conduct, and publish replication studies.</w:t>
      </w:r>
    </w:p>
    <w:p>
      <w:pPr>
        <w:pStyle w:val="BlockText"/>
      </w:pPr>
      <w:r>
        <w:t xml:space="preserve">Be modest by encouraging others to reproduce your work. Of course, for it to be reproduced readily, you will necessarily have been thoughtful in conducting the research and open in presenting it.</w:t>
      </w:r>
    </w:p>
    <w:bookmarkEnd w:id="126"/>
    <w:bookmarkStart w:id="127" w:name="on-practical-benefit"/>
    <w:p>
      <w:pPr>
        <w:pStyle w:val="Heading2"/>
      </w:pPr>
      <w:r>
        <w:t xml:space="preserve">On</w:t>
      </w:r>
      <w:r>
        <w:t xml:space="preserve"> </w:t>
      </w:r>
      <w:r>
        <w:t xml:space="preserve">“</w:t>
      </w:r>
      <w:r>
        <w:t xml:space="preserve">Practical Benefit</w:t>
      </w:r>
      <w:r>
        <w:t xml:space="preserve">”</w:t>
      </w:r>
    </w:p>
    <w:p>
      <w:pPr>
        <w:pStyle w:val="FirstParagraph"/>
      </w:pPr>
      <w:r>
        <w:t xml:space="preserve">Switch from reliance on statistical or practical significance to the more stringent statistical criterion of practical benefit for:</w:t>
      </w:r>
    </w:p>
    <w:p>
      <w:pPr>
        <w:numPr>
          <w:ilvl w:val="0"/>
          <w:numId w:val="1013"/>
        </w:numPr>
        <w:pStyle w:val="Compact"/>
      </w:pPr>
    </w:p>
    <w:p>
      <w:pPr>
        <w:numPr>
          <w:ilvl w:val="1"/>
          <w:numId w:val="1014"/>
        </w:numPr>
        <w:pStyle w:val="Compact"/>
      </w:pPr>
      <w:r>
        <w:t xml:space="preserve">assessing whether applied research findings indicate that an intervention is effective and should be adopted and scaled—particularly in complex organizations such as schools and hospitals and</w:t>
      </w:r>
    </w:p>
    <w:p>
      <w:pPr>
        <w:numPr>
          <w:ilvl w:val="0"/>
          <w:numId w:val="1013"/>
        </w:numPr>
        <w:pStyle w:val="Compact"/>
      </w:pPr>
    </w:p>
    <w:p>
      <w:pPr>
        <w:numPr>
          <w:ilvl w:val="1"/>
          <w:numId w:val="1015"/>
        </w:numPr>
        <w:pStyle w:val="Compact"/>
      </w:pPr>
      <w:r>
        <w:t xml:space="preserve">determining whether relationships are sufficiently strong and explanatory to be used as a basis for setting policy or practice recommendations.</w:t>
      </w:r>
    </w:p>
    <w:bookmarkEnd w:id="127"/>
    <w:bookmarkStart w:id="128" w:name="on-practical-benefit-1"/>
    <w:p>
      <w:pPr>
        <w:pStyle w:val="Heading2"/>
      </w:pPr>
      <w:r>
        <w:t xml:space="preserve">On</w:t>
      </w:r>
      <w:r>
        <w:t xml:space="preserve"> </w:t>
      </w:r>
      <w:r>
        <w:t xml:space="preserve">“</w:t>
      </w:r>
      <w:r>
        <w:t xml:space="preserve">Practical Benefit</w:t>
      </w:r>
      <w:r>
        <w:t xml:space="preserve">”</w:t>
      </w:r>
    </w:p>
    <w:p>
      <w:pPr>
        <w:pStyle w:val="FirstParagraph"/>
      </w:pPr>
      <w:r>
        <w:t xml:space="preserve">Require that applied research reveal the actual unadjusted means/medians of results for all groups and subgroups, and that review panels take such data into account, as opposed to only reporting relative differences between adjusted means/medians.</w:t>
      </w:r>
    </w:p>
    <w:bookmarkEnd w:id="128"/>
    <w:bookmarkStart w:id="132" w:name="so-lets-do-it"/>
    <w:p>
      <w:pPr>
        <w:pStyle w:val="Heading2"/>
      </w:pPr>
      <w:r>
        <w:t xml:space="preserve">So let’s do it!</w:t>
      </w:r>
    </w:p>
    <w:p>
      <w:pPr>
        <w:pStyle w:val="FirstParagraph"/>
      </w:pPr>
      <w:r>
        <w:drawing>
          <wp:inline>
            <wp:extent cx="5334000" cy="3477558"/>
            <wp:effectExtent b="0" l="0" r="0" t="0"/>
            <wp:docPr descr="" title="" id="130" name="Picture"/>
            <a:graphic>
              <a:graphicData uri="http://schemas.openxmlformats.org/drawingml/2006/picture">
                <pic:pic>
                  <pic:nvPicPr>
                    <pic:cNvPr descr="c22/figures/ASA2019_12.png" id="131" name="Picture"/>
                    <pic:cNvPicPr>
                      <a:picLocks noChangeArrowheads="1" noChangeAspect="1"/>
                    </pic:cNvPicPr>
                  </pic:nvPicPr>
                  <pic:blipFill>
                    <a:blip r:embed="rId129"/>
                    <a:stretch>
                      <a:fillRect/>
                    </a:stretch>
                  </pic:blipFill>
                  <pic:spPr bwMode="auto">
                    <a:xfrm>
                      <a:off x="0" y="0"/>
                      <a:ext cx="5334000" cy="3477558"/>
                    </a:xfrm>
                    <a:prstGeom prst="rect">
                      <a:avLst/>
                    </a:prstGeom>
                    <a:noFill/>
                    <a:ln w="9525">
                      <a:noFill/>
                      <a:headEnd/>
                      <a:tailEnd/>
                    </a:ln>
                  </pic:spPr>
                </pic:pic>
              </a:graphicData>
            </a:graphic>
          </wp:inline>
        </w:drawing>
      </w:r>
    </w:p>
    <w:bookmarkEnd w:id="132"/>
    <w:bookmarkStart w:id="133" w:name="X4f8dff4c0879d226657eaa2af318534226b07d4"/>
    <w:p>
      <w:pPr>
        <w:pStyle w:val="Heading2"/>
      </w:pPr>
      <w:r>
        <w:t xml:space="preserve">Ten of the Many Insights from the</w:t>
      </w:r>
      <w:r>
        <w:t xml:space="preserve"> </w:t>
      </w:r>
      <w:r>
        <w:t xml:space="preserve">“</w:t>
      </w:r>
      <w:r>
        <w:t xml:space="preserve">Authors’ Suggestions</w:t>
      </w:r>
      <w:r>
        <w:t xml:space="preserve">”</w:t>
      </w:r>
    </w:p>
    <w:p>
      <w:pPr>
        <w:numPr>
          <w:ilvl w:val="0"/>
          <w:numId w:val="1016"/>
        </w:numPr>
        <w:pStyle w:val="Compact"/>
      </w:pPr>
      <w:r>
        <w:t xml:space="preserve">Do not use p-values, unless you have clearly thought about the need to use them and they still seem the best choice.</w:t>
      </w:r>
    </w:p>
    <w:p>
      <w:pPr>
        <w:numPr>
          <w:ilvl w:val="0"/>
          <w:numId w:val="1016"/>
        </w:numPr>
        <w:pStyle w:val="Compact"/>
      </w:pPr>
      <w:r>
        <w:t xml:space="preserve">Develop and share teaching materials, software, and published case examples to help with all of the do’s above, and to spread progress in one discipline to others.</w:t>
      </w:r>
    </w:p>
    <w:p>
      <w:pPr>
        <w:numPr>
          <w:ilvl w:val="0"/>
          <w:numId w:val="1016"/>
        </w:numPr>
        <w:pStyle w:val="Compact"/>
      </w:pPr>
      <w:r>
        <w:t xml:space="preserve">Ask quantitative questions and give quantitative answers.</w:t>
      </w:r>
    </w:p>
    <w:bookmarkEnd w:id="133"/>
    <w:bookmarkStart w:id="134" w:name="X6b3e3ebef9397edffc80b8ec9b2481248909079"/>
    <w:p>
      <w:pPr>
        <w:pStyle w:val="Heading2"/>
      </w:pPr>
      <w:r>
        <w:t xml:space="preserve">Ten of the Many Insights from the</w:t>
      </w:r>
      <w:r>
        <w:t xml:space="preserve"> </w:t>
      </w:r>
      <w:r>
        <w:t xml:space="preserve">“</w:t>
      </w:r>
      <w:r>
        <w:t xml:space="preserve">Authors’ Suggestions</w:t>
      </w:r>
      <w:r>
        <w:t xml:space="preserve">”</w:t>
      </w:r>
    </w:p>
    <w:p>
      <w:pPr>
        <w:numPr>
          <w:ilvl w:val="0"/>
          <w:numId w:val="1017"/>
        </w:numPr>
        <w:pStyle w:val="Compact"/>
      </w:pPr>
      <w:r>
        <w:t xml:space="preserve">Understand that subjective judgments are needed in all stages of a study.</w:t>
      </w:r>
    </w:p>
    <w:p>
      <w:pPr>
        <w:numPr>
          <w:ilvl w:val="0"/>
          <w:numId w:val="1017"/>
        </w:numPr>
        <w:pStyle w:val="Compact"/>
      </w:pPr>
      <w:r>
        <w:t xml:space="preserve">Do not dichotomize, but embrace variation. Report and interpret inferential statistics like the p-value in a continuous fashion; do not use the word</w:t>
      </w:r>
      <w:r>
        <w:t xml:space="preserve"> </w:t>
      </w:r>
      <w:r>
        <w:t xml:space="preserve">“</w:t>
      </w:r>
      <w:r>
        <w:t xml:space="preserve">significant.</w:t>
      </w:r>
      <w:r>
        <w:t xml:space="preserve">”</w:t>
      </w:r>
      <w:r>
        <w:t xml:space="preserve"> </w:t>
      </w:r>
      <w:r>
        <w:t xml:space="preserve">Interpret interval estimates as</w:t>
      </w:r>
      <w:r>
        <w:t xml:space="preserve"> </w:t>
      </w:r>
      <w:r>
        <w:t xml:space="preserve">“</w:t>
      </w:r>
      <w:r>
        <w:t xml:space="preserve">compatibility intervals,</w:t>
      </w:r>
      <w:r>
        <w:t xml:space="preserve">”</w:t>
      </w:r>
      <w:r>
        <w:t xml:space="preserve"> </w:t>
      </w:r>
      <w:r>
        <w:t xml:space="preserve">showing effect sizes most compatible with the data, under the model used to compute the interval; do not focus on whether such intervals include or exclude zero.</w:t>
      </w:r>
    </w:p>
    <w:bookmarkEnd w:id="134"/>
    <w:bookmarkStart w:id="135" w:name="X5f21b39750bc0911e0102c2d71ca42fb433d474"/>
    <w:p>
      <w:pPr>
        <w:pStyle w:val="Heading2"/>
      </w:pPr>
      <w:r>
        <w:t xml:space="preserve">Ten of the Many Insights from the</w:t>
      </w:r>
      <w:r>
        <w:t xml:space="preserve"> </w:t>
      </w:r>
      <w:r>
        <w:t xml:space="preserve">“</w:t>
      </w:r>
      <w:r>
        <w:t xml:space="preserve">Authors’ Suggestions</w:t>
      </w:r>
      <w:r>
        <w:t xml:space="preserve">”</w:t>
      </w:r>
    </w:p>
    <w:p>
      <w:pPr>
        <w:numPr>
          <w:ilvl w:val="0"/>
          <w:numId w:val="1018"/>
        </w:numPr>
        <w:pStyle w:val="Compact"/>
      </w:pPr>
      <w:r>
        <w:t xml:space="preserve">Evaluate the strength of empirical evidence based on the precision of the estimates and the plausibility of the modeling</w:t>
      </w:r>
      <w:r>
        <w:t xml:space="preserve"> </w:t>
      </w:r>
      <w:r>
        <w:t xml:space="preserve">choices. Seek out subject matter expertise when evaluating the importance and the strength of empirical evidence. Evaluate the importance of statistical results based on their practical implications.</w:t>
      </w:r>
    </w:p>
    <w:bookmarkEnd w:id="135"/>
    <w:bookmarkStart w:id="136" w:name="X92bf4371f93fbe9e25dc390bb23c76600a61815"/>
    <w:p>
      <w:pPr>
        <w:pStyle w:val="Heading2"/>
      </w:pPr>
      <w:r>
        <w:t xml:space="preserve">Ten of the Many Insights from the</w:t>
      </w:r>
      <w:r>
        <w:t xml:space="preserve"> </w:t>
      </w:r>
      <w:r>
        <w:t xml:space="preserve">“</w:t>
      </w:r>
      <w:r>
        <w:t xml:space="preserve">Authors’ Suggestions</w:t>
      </w:r>
      <w:r>
        <w:t xml:space="preserve">”</w:t>
      </w:r>
    </w:p>
    <w:p>
      <w:pPr>
        <w:numPr>
          <w:ilvl w:val="0"/>
          <w:numId w:val="1019"/>
        </w:numPr>
        <w:pStyle w:val="Compact"/>
      </w:pPr>
      <w:r>
        <w:t xml:space="preserve">Be transparent in the number of outcome variables that were analyzed.</w:t>
      </w:r>
    </w:p>
    <w:p>
      <w:pPr>
        <w:numPr>
          <w:ilvl w:val="0"/>
          <w:numId w:val="1019"/>
        </w:numPr>
        <w:pStyle w:val="Compact"/>
      </w:pPr>
      <w:r>
        <w:t xml:space="preserve">Clearly describe data values that were excluded from analysis and the justification for doing so.</w:t>
      </w:r>
    </w:p>
    <w:p>
      <w:pPr>
        <w:numPr>
          <w:ilvl w:val="0"/>
          <w:numId w:val="1019"/>
        </w:numPr>
        <w:pStyle w:val="Compact"/>
      </w:pPr>
      <w:r>
        <w:t xml:space="preserve">Provide sufficient details on experimental design so that other researchers can replicate the experiment.</w:t>
      </w:r>
    </w:p>
    <w:p>
      <w:pPr>
        <w:numPr>
          <w:ilvl w:val="0"/>
          <w:numId w:val="1019"/>
        </w:numPr>
        <w:pStyle w:val="Compact"/>
      </w:pPr>
      <w:r>
        <w:t xml:space="preserve">Formulate a clear objective for variable inclusion in regression procedures.</w:t>
      </w:r>
    </w:p>
    <w:bookmarkEnd w:id="136"/>
    <w:bookmarkStart w:id="137" w:name="whats-next"/>
    <w:p>
      <w:pPr>
        <w:pStyle w:val="Heading2"/>
      </w:pPr>
      <w:r>
        <w:t xml:space="preserve">What’s Next?</w:t>
      </w:r>
    </w:p>
    <w:p>
      <w:pPr>
        <w:pStyle w:val="FirstParagraph"/>
      </w:pPr>
      <w:r>
        <w:t xml:space="preserve">Using a</w:t>
      </w:r>
      <w:r>
        <w:t xml:space="preserve"> </w:t>
      </w:r>
      <w:r>
        <w:rPr>
          <w:rStyle w:val="VerbatimChar"/>
        </w:rPr>
        <w:t xml:space="preserve">tidymodels</w:t>
      </w:r>
      <w:r>
        <w:t xml:space="preserve"> </w:t>
      </w:r>
      <w:r>
        <w:t xml:space="preserve">approach to fit linear models.</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9" Target="media/rId129.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79" Target="media/rId7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hyperlink" Id="rId77" Target="https://www.tandfonline.com/doi/full/10.1080/00031305.2019.1583913" TargetMode="External" /></Relationships>
</file>

<file path=word/_rels/footnotes.xml.rels><?xml version="1.0" encoding="UTF-8"?><Relationships xmlns="http://schemas.openxmlformats.org/package/2006/relationships"><Relationship Type="http://schemas.openxmlformats.org/officeDocument/2006/relationships/hyperlink" Id="rId77" Target="https://www.tandfonline.com/doi/full/10.1080/00031305.2019.15839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22</dc:title>
  <dc:creator>Thomas E. Love, Ph.D.</dc:creator>
  <cp:keywords/>
  <dcterms:created xsi:type="dcterms:W3CDTF">2024-03-13T19:45:34Z</dcterms:created>
  <dcterms:modified xsi:type="dcterms:W3CDTF">2024-03-13T19:45:34Z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