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Chemist &amp; Mechanical /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Electrical 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continue the betterment of education by growing academia and industry with proven data and practices forthwith scientific and engineering works.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all of (STEM)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CLM ~ Concepts Learning 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procedures.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 I formulated, designed and engineered;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Natural Human WaveLength &amp; Impedance Meter and Visual Recognition Medical Instrument and submitted a white paper to the U.S Army Research Laboratory(ARL).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engineering..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Toke Core; the blockchain hyperprotovisor software running the Bitcoin p2p network, confirming and reporting to the U.S. Federal Trade Commission at antitrust@ftc.gov the illegitimacy of cryptocurrency as a financial market weight and the  inefficiency of "blockchain" as a hashing log verifier, "hyperledger".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Chemist &amp; Mechanical/Electrical Engineer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inventions I formulated, designed and engineered;                                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 Nuclear Fusion Reactor and reported to the U.S. National Aeronautical &amp; Space Agency(NASA) for geo-satellite concatenation of scientific proofs.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