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 PhD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Nuclear, Mechanical, Computer;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9z5x5izi3qfk" w:id="2"/>
            <w:bookmarkEnd w:id="2"/>
            <w:r w:rsidDel="00000000" w:rsidR="00000000" w:rsidRPr="00000000">
              <w:rPr>
                <w:rtl w:val="0"/>
              </w:rPr>
              <w:t xml:space="preserve">Scientist &amp;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4"/>
            <w:bookmarkEnd w:id="4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5"/>
            <w:bookmarkEnd w:id="5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6"/>
            <w:bookmarkEnd w:id="6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7"/>
            <w:bookmarkEnd w:id="7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9"/>
            <w:bookmarkEnd w:id="9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10"/>
            <w:bookmarkEnd w:id="10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Engineered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3"/>
            <w:bookmarkEnd w:id="13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Engineer</w:t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4"/>
            <w:bookmarkEnd w:id="14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Fusion Reactionary Engine Hydrogen(H) ion reciprocating Engine(s) that produces upwards of 2.5_Tera-Watts per second.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instrument.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5"/>
            <w:bookmarkEnd w:id="15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7"/>
            <w:bookmarkEnd w:id="17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8"/>
            <w:bookmarkEnd w:id="18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Gravitational and Space Research</w:t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