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tomcatalano.0@gmail.com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the field of academie and industry with proven data and practice's with the information we procure.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procedures.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Engineer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Hydrogen(H) ion reciprocating Engine that produces upwards of 2.5_Tera-Watts per second.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Processor.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MIT-</w:t>
            </w:r>
            <w:r w:rsidDel="00000000" w:rsidR="00000000" w:rsidRPr="00000000">
              <w:rPr>
                <w:b w:val="0"/>
                <w:rtl w:val="0"/>
              </w:rPr>
              <w:t xml:space="preserve">Massachusetts Institute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of;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Publication of the American Society for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Gravitational and Space Research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