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1F958DB5" w:rsidR="007031CC" w:rsidRPr="00D62A4A" w:rsidRDefault="00972BF0" w:rsidP="005A2C27">
            <w:pPr>
              <w:pStyle w:val="AuthorName"/>
            </w:pPr>
            <w:r>
              <w:t>Leave</w:t>
            </w:r>
            <w:r w:rsidR="00C320A8">
              <w:t xml:space="preserve"> </w:t>
            </w:r>
            <w:r>
              <w:t>Anonymous</w:t>
            </w:r>
          </w:p>
          <w:p w14:paraId="15344A76" w14:textId="6DE38FFF" w:rsidR="007031CC" w:rsidRPr="00D62A4A" w:rsidRDefault="00972BF0" w:rsidP="005A2C27">
            <w:pPr>
              <w:pStyle w:val="AuthorAffiliation"/>
            </w:pPr>
            <w:r>
              <w:t>For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D7EE75E" w:rsidR="006B3F1F" w:rsidRDefault="006269FF">
      <w:r>
        <w:t>UPDATED—</w:t>
      </w:r>
      <w:r w:rsidR="00702B39">
        <w:t>14</w:t>
      </w:r>
      <w:r w:rsidR="00060A48">
        <w:t xml:space="preserve"> July 2015.</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C79E2"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07D97A56" w:rsidR="003644E7" w:rsidRDefault="003644E7" w:rsidP="003644E7">
      <w:proofErr w:type="gramStart"/>
      <w:r>
        <w:t>Place figures and tables at the top or bottom of the appropriate column or columns, on the same page as the relevant text (see Figure 1).</w:t>
      </w:r>
      <w:proofErr w:type="gramEnd"/>
      <w:r>
        <w:t xml:space="preserve"> </w:t>
      </w:r>
      <w:r w:rsidR="007A7850">
        <w:t xml:space="preserve">You may wish tot </w:t>
      </w:r>
      <w:proofErr w:type="gramStart"/>
      <w:r>
        <w:t>A</w:t>
      </w:r>
      <w:proofErr w:type="gramEnd"/>
      <w:r>
        <w:t xml:space="preserve">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fldSimple w:instr=" SEQ Figure \* ARABIC ">
                              <w:r>
                                <w:rPr>
                                  <w:noProof/>
                                </w:rPr>
                                <w:t>1</w:t>
                              </w:r>
                            </w:fldSimple>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 xml:space="preserve">Papers and notes may use color figures, which are included in the page limit; the </w:t>
      </w:r>
      <w:r w:rsidR="00D90F52" w:rsidRPr="00553346">
        <w:rPr>
          <w:color w:val="000000"/>
        </w:rPr>
        <w:lastRenderedPageBreak/>
        <w:t>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54648C39">
                <wp:simplePos x="0" y="0"/>
                <wp:positionH relativeFrom="column">
                  <wp:posOffset>8255</wp:posOffset>
                </wp:positionH>
                <wp:positionV relativeFrom="margin">
                  <wp:posOffset>6357620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fldSimple w:instr=" SEQ Table \* ARABIC ">
                              <w:r>
                                <w:rPr>
                                  <w:noProof/>
                                </w:rPr>
                                <w:t>1</w:t>
                              </w:r>
                            </w:fldSimple>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65pt;margin-top:500.6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fldSimple w:instr=" SEQ Table \* ARABIC ">
                        <w:r>
                          <w:rPr>
                            <w:noProof/>
                          </w:rPr>
                          <w:t>1</w:t>
                        </w:r>
                      </w:fldSimple>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w:t>
      </w:r>
      <w:proofErr w:type="gramStart"/>
      <w:r w:rsidR="00B13ACB" w:rsidRPr="001D4769">
        <w:t>(Ramon, 39M).</w:t>
      </w:r>
      <w:proofErr w:type="gramEnd"/>
      <w:r w:rsidR="00B13ACB" w:rsidRPr="001D4769">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 xml:space="preserve">Explain “insider” comments. Ensure that your whole </w:t>
      </w:r>
      <w:r>
        <w:lastRenderedPageBreak/>
        <w:t>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C79E2"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lastRenderedPageBreak/>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2435F676"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691EE7">
        <w:t xml:space="preserve">. 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32315">
        <w:lastRenderedPageBreak/>
        <w:t>(</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0" w:name="_Ref279752164"/>
      <w:bookmarkStart w:id="1" w:name="_Ref279752146"/>
      <w:bookmarkStart w:id="2"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0"/>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1"/>
        <w:bookmarkEnd w:id="2"/>
      </w:hyperlink>
      <w:r w:rsidRPr="003F70AB">
        <w:t xml:space="preserve"> </w:t>
      </w:r>
    </w:p>
    <w:p w14:paraId="7545D9EF" w14:textId="77777777" w:rsidR="007F645F" w:rsidRPr="003F70AB" w:rsidRDefault="007F645F" w:rsidP="007F645F">
      <w:pPr>
        <w:pStyle w:val="References"/>
      </w:pPr>
      <w:bookmarkStart w:id="3" w:name="_Ref279752133"/>
      <w:bookmarkStart w:id="4"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3"/>
      <w:r w:rsidRPr="003F70AB">
        <w:t xml:space="preserve"> </w:t>
      </w:r>
    </w:p>
    <w:p w14:paraId="13C6AEA6" w14:textId="65B8EB52" w:rsidR="007F645F" w:rsidRPr="003F70AB" w:rsidRDefault="007F645F" w:rsidP="007F645F">
      <w:pPr>
        <w:pStyle w:val="References"/>
      </w:pPr>
      <w:bookmarkStart w:id="5"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4"/>
        <w:bookmarkEnd w:id="5"/>
      </w:hyperlink>
      <w:r w:rsidRPr="003F70AB">
        <w:t xml:space="preserve"> </w:t>
      </w:r>
    </w:p>
    <w:p w14:paraId="4826D46C" w14:textId="4736A9B6" w:rsidR="007F645F" w:rsidRPr="003F70AB" w:rsidRDefault="007F645F" w:rsidP="007F645F">
      <w:pPr>
        <w:pStyle w:val="References"/>
      </w:pPr>
      <w:bookmarkStart w:id="6" w:name="_Ref279752259"/>
      <w:bookmarkStart w:id="7" w:name="_Ref279753241"/>
      <w:bookmarkStart w:id="8"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6"/>
    </w:p>
    <w:p w14:paraId="24101C93" w14:textId="78064382" w:rsidR="004E6530" w:rsidRPr="003F70AB" w:rsidRDefault="004E6530" w:rsidP="004E6530">
      <w:pPr>
        <w:pStyle w:val="References"/>
      </w:pPr>
      <w:bookmarkStart w:id="9" w:name="_Ref406944896"/>
      <w:bookmarkStart w:id="10" w:name="_Ref279753887"/>
      <w:bookmarkEnd w:id="7"/>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9"/>
    </w:p>
    <w:p w14:paraId="2358CB8A" w14:textId="7CED79B5" w:rsidR="004E6530" w:rsidRPr="003F70AB" w:rsidRDefault="007F645F" w:rsidP="004E6530">
      <w:pPr>
        <w:pStyle w:val="References"/>
      </w:pPr>
      <w:bookmarkStart w:id="11"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8"/>
      <w:bookmarkEnd w:id="10"/>
      <w:r w:rsidR="004E6530" w:rsidRPr="003F70AB">
        <w:t xml:space="preserve"> </w:t>
      </w:r>
      <w:hyperlink r:id="rId21" w:history="1">
        <w:r w:rsidR="004E6530" w:rsidRPr="003F70AB">
          <w:rPr>
            <w:rStyle w:val="Hyperlink"/>
            <w:color w:val="auto"/>
          </w:rPr>
          <w:t>http://doi.acm.org/10.1145/503376.503378</w:t>
        </w:r>
      </w:hyperlink>
      <w:bookmarkEnd w:id="11"/>
    </w:p>
    <w:p w14:paraId="10BFE94D" w14:textId="36D4FE11" w:rsidR="007F645F" w:rsidRPr="003F70AB" w:rsidRDefault="007F645F" w:rsidP="007F645F">
      <w:pPr>
        <w:pStyle w:val="References"/>
      </w:pPr>
      <w:bookmarkStart w:id="12"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2"/>
      </w:hyperlink>
    </w:p>
    <w:p w14:paraId="2D65F961" w14:textId="0523C2CE" w:rsidR="007F645F" w:rsidRPr="003F70AB" w:rsidRDefault="007F645F" w:rsidP="007F645F">
      <w:pPr>
        <w:pStyle w:val="References"/>
      </w:pPr>
      <w:bookmarkStart w:id="13" w:name="_Ref279752240"/>
      <w:r w:rsidRPr="003F70AB">
        <w:t xml:space="preserve">Marilyn Schwartz. 1995. </w:t>
      </w:r>
      <w:r w:rsidRPr="003F70AB">
        <w:rPr>
          <w:i/>
        </w:rPr>
        <w:t>Guidelines for Bias-Free Writing.</w:t>
      </w:r>
      <w:r w:rsidRPr="003F70AB">
        <w:t xml:space="preserve"> Indiana University Press.</w:t>
      </w:r>
      <w:bookmarkEnd w:id="13"/>
    </w:p>
    <w:p w14:paraId="62946FB5" w14:textId="70E077A7" w:rsidR="00386EFE" w:rsidRPr="003F70AB" w:rsidRDefault="007F645F" w:rsidP="007F645F">
      <w:pPr>
        <w:pStyle w:val="References"/>
      </w:pPr>
      <w:bookmarkStart w:id="14"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4"/>
    </w:p>
    <w:p w14:paraId="70E6D9F6" w14:textId="73941880" w:rsidR="00386EFE" w:rsidRPr="00AB30CC" w:rsidRDefault="007F645F" w:rsidP="00CB2AAE">
      <w:pPr>
        <w:pStyle w:val="References"/>
      </w:pPr>
      <w:bookmarkStart w:id="15"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5"/>
      <w:r w:rsidR="00386EFE" w:rsidRPr="00386EFE">
        <w:t xml:space="preserve"> </w:t>
      </w:r>
    </w:p>
    <w:p w14:paraId="5DAE7AEB" w14:textId="77777777" w:rsidR="00386EFE" w:rsidRPr="00C46AD1" w:rsidRDefault="00386EFE" w:rsidP="00386EFE">
      <w:pPr>
        <w:sectPr w:rsidR="00386EFE" w:rsidRPr="00C46AD1" w:rsidSect="007A7850">
          <w:headerReference w:type="even" r:id="rId23"/>
          <w:type w:val="continuous"/>
          <w:pgSz w:w="12240" w:h="15840" w:code="1"/>
          <w:pgMar w:top="1080" w:right="1080" w:bottom="1440" w:left="1080" w:header="720" w:footer="720" w:gutter="0"/>
          <w:cols w:num="2" w:space="432"/>
        </w:sectPr>
      </w:pPr>
      <w:bookmarkStart w:id="16" w:name="_GoBack"/>
      <w:bookmarkEnd w:id="16"/>
    </w:p>
    <w:p w14:paraId="2CDA7900" w14:textId="77777777" w:rsidR="00B9222C" w:rsidRDefault="00B9222C" w:rsidP="006D0051">
      <w:pPr>
        <w:jc w:val="cente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628C4" w:rsidRDefault="00A628C4">
      <w:r>
        <w:separator/>
      </w:r>
    </w:p>
  </w:endnote>
  <w:endnote w:type="continuationSeparator" w:id="0">
    <w:p w14:paraId="6C906697" w14:textId="77777777" w:rsidR="00A628C4" w:rsidRDefault="00A6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628C4" w:rsidRDefault="00A628C4" w:rsidP="00443E9F">
      <w:pPr>
        <w:spacing w:after="0"/>
      </w:pPr>
      <w:r>
        <w:separator/>
      </w:r>
    </w:p>
  </w:footnote>
  <w:footnote w:type="continuationSeparator" w:id="0">
    <w:p w14:paraId="557C2CE6" w14:textId="77777777" w:rsidR="00A628C4" w:rsidRDefault="00A628C4"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C3318"/>
    <w:rsid w:val="002D41E8"/>
    <w:rsid w:val="002D761B"/>
    <w:rsid w:val="002E4C4C"/>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6D56"/>
    <w:rsid w:val="008134A2"/>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41AEE-57C1-4640-BB92-B62BEB43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2541</Words>
  <Characters>14489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16997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8</cp:revision>
  <cp:lastPrinted>2015-07-15T00:29:00Z</cp:lastPrinted>
  <dcterms:created xsi:type="dcterms:W3CDTF">2015-07-15T00:29:00Z</dcterms:created>
  <dcterms:modified xsi:type="dcterms:W3CDTF">2015-07-31T17:09:00Z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