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585C" w14:textId="4891F747" w:rsidR="00441951" w:rsidRPr="00DC217B" w:rsidRDefault="00DC217B" w:rsidP="00DC217B">
      <w:pPr>
        <w:spacing w:after="0"/>
        <w:jc w:val="center"/>
        <w:rPr>
          <w:rFonts w:cstheme="minorHAnsi"/>
          <w:b/>
          <w:bCs/>
          <w:sz w:val="24"/>
          <w:szCs w:val="24"/>
        </w:rPr>
      </w:pPr>
      <w:r w:rsidRPr="00DC217B">
        <w:rPr>
          <w:rFonts w:cstheme="minorHAnsi"/>
          <w:b/>
          <w:bCs/>
          <w:sz w:val="24"/>
          <w:szCs w:val="24"/>
        </w:rPr>
        <w:t>College Scorecard</w:t>
      </w:r>
    </w:p>
    <w:p w14:paraId="16A8FA58" w14:textId="28BEE8CA" w:rsidR="00DC217B" w:rsidRPr="00DC217B" w:rsidRDefault="00DC217B" w:rsidP="00DC217B">
      <w:pPr>
        <w:spacing w:after="0"/>
        <w:jc w:val="both"/>
        <w:rPr>
          <w:rFonts w:cstheme="minorHAnsi"/>
          <w:sz w:val="24"/>
          <w:szCs w:val="24"/>
        </w:rPr>
      </w:pPr>
      <w:r w:rsidRPr="00DC217B">
        <w:rPr>
          <w:rFonts w:cstheme="minorHAnsi"/>
          <w:b/>
          <w:bCs/>
          <w:sz w:val="24"/>
          <w:szCs w:val="24"/>
        </w:rPr>
        <w:t>Purpose:</w:t>
      </w:r>
      <w:r w:rsidRPr="00DC217B">
        <w:rPr>
          <w:rFonts w:cstheme="minorHAnsi"/>
          <w:sz w:val="24"/>
          <w:szCs w:val="24"/>
        </w:rPr>
        <w:t xml:space="preserve"> </w:t>
      </w:r>
    </w:p>
    <w:p w14:paraId="6B98B538" w14:textId="77777777" w:rsidR="00DC217B" w:rsidRPr="00DC217B" w:rsidRDefault="00DC217B" w:rsidP="00DC217B">
      <w:pPr>
        <w:spacing w:after="0" w:line="240" w:lineRule="auto"/>
        <w:jc w:val="both"/>
        <w:rPr>
          <w:rFonts w:cstheme="minorHAnsi"/>
          <w:sz w:val="24"/>
          <w:szCs w:val="24"/>
        </w:rPr>
      </w:pPr>
      <w:r w:rsidRPr="00DC217B">
        <w:rPr>
          <w:rFonts w:cstheme="minorHAnsi"/>
          <w:sz w:val="24"/>
          <w:szCs w:val="24"/>
        </w:rPr>
        <w:t>Increases transparency in postsecondary institutions.</w:t>
      </w:r>
    </w:p>
    <w:p w14:paraId="5DEAEFC8" w14:textId="33CC59DD" w:rsidR="00DC217B" w:rsidRDefault="00DC217B" w:rsidP="00DC217B">
      <w:pPr>
        <w:spacing w:after="0"/>
        <w:jc w:val="both"/>
        <w:rPr>
          <w:rFonts w:cstheme="minorHAnsi"/>
          <w:sz w:val="24"/>
          <w:szCs w:val="24"/>
        </w:rPr>
      </w:pPr>
      <w:r w:rsidRPr="00DC217B">
        <w:rPr>
          <w:rFonts w:cstheme="minorHAnsi"/>
          <w:sz w:val="24"/>
          <w:szCs w:val="24"/>
        </w:rPr>
        <w:t>Aims to empower students and families to evaluate college performance and success rates.</w:t>
      </w:r>
    </w:p>
    <w:p w14:paraId="6432EDA8" w14:textId="77777777" w:rsidR="00DC217B" w:rsidRPr="00DC217B" w:rsidRDefault="00DC217B" w:rsidP="00DC217B">
      <w:pPr>
        <w:spacing w:after="0"/>
        <w:jc w:val="both"/>
        <w:rPr>
          <w:rFonts w:cstheme="minorHAnsi"/>
          <w:sz w:val="24"/>
          <w:szCs w:val="24"/>
        </w:rPr>
      </w:pPr>
    </w:p>
    <w:p w14:paraId="18FDC617" w14:textId="10D43DFF" w:rsidR="00DC217B" w:rsidRPr="00DC217B" w:rsidRDefault="00DC217B" w:rsidP="00DC217B">
      <w:pPr>
        <w:spacing w:after="0"/>
        <w:jc w:val="both"/>
        <w:rPr>
          <w:rFonts w:cstheme="minorHAnsi"/>
          <w:b/>
          <w:bCs/>
          <w:sz w:val="24"/>
          <w:szCs w:val="24"/>
        </w:rPr>
      </w:pPr>
      <w:r w:rsidRPr="00DC217B">
        <w:rPr>
          <w:rFonts w:cstheme="minorHAnsi"/>
          <w:sz w:val="24"/>
          <w:szCs w:val="24"/>
        </w:rPr>
        <w:t xml:space="preserve"> </w:t>
      </w:r>
      <w:r w:rsidRPr="00DC217B">
        <w:rPr>
          <w:rFonts w:cstheme="minorHAnsi"/>
          <w:b/>
          <w:bCs/>
          <w:sz w:val="24"/>
          <w:szCs w:val="24"/>
        </w:rPr>
        <w:t>Main Features:</w:t>
      </w:r>
    </w:p>
    <w:p w14:paraId="5AA5328D" w14:textId="77777777" w:rsidR="00DC217B" w:rsidRPr="00DC217B" w:rsidRDefault="00DC217B" w:rsidP="00DC217B">
      <w:pPr>
        <w:spacing w:after="0"/>
        <w:jc w:val="both"/>
        <w:rPr>
          <w:rFonts w:cstheme="minorHAnsi"/>
          <w:sz w:val="24"/>
          <w:szCs w:val="24"/>
        </w:rPr>
      </w:pPr>
      <w:r w:rsidRPr="00DC217B">
        <w:rPr>
          <w:rFonts w:cstheme="minorHAnsi"/>
          <w:sz w:val="24"/>
          <w:szCs w:val="24"/>
        </w:rPr>
        <w:t>Helps users compare college costs and outcomes.</w:t>
      </w:r>
    </w:p>
    <w:p w14:paraId="0E912F08" w14:textId="77777777" w:rsidR="00DC217B" w:rsidRPr="00DC217B" w:rsidRDefault="00DC217B" w:rsidP="00DC217B">
      <w:pPr>
        <w:spacing w:after="0"/>
        <w:jc w:val="both"/>
        <w:rPr>
          <w:rFonts w:cstheme="minorHAnsi"/>
          <w:sz w:val="24"/>
          <w:szCs w:val="24"/>
        </w:rPr>
      </w:pPr>
      <w:r w:rsidRPr="00DC217B">
        <w:rPr>
          <w:rFonts w:cstheme="minorHAnsi"/>
          <w:sz w:val="24"/>
          <w:szCs w:val="24"/>
        </w:rPr>
        <w:t>Provides data on:</w:t>
      </w:r>
    </w:p>
    <w:p w14:paraId="72C5F748" w14:textId="77777777" w:rsidR="00DC217B" w:rsidRPr="00DC217B" w:rsidRDefault="00DC217B" w:rsidP="00DC217B">
      <w:pPr>
        <w:spacing w:after="0"/>
        <w:jc w:val="both"/>
        <w:rPr>
          <w:rFonts w:cstheme="minorHAnsi"/>
          <w:sz w:val="24"/>
          <w:szCs w:val="24"/>
        </w:rPr>
      </w:pPr>
      <w:r w:rsidRPr="00DC217B">
        <w:rPr>
          <w:rFonts w:cstheme="minorHAnsi"/>
          <w:sz w:val="24"/>
          <w:szCs w:val="24"/>
        </w:rPr>
        <w:t>Institutions as a whole.</w:t>
      </w:r>
    </w:p>
    <w:p w14:paraId="2FAC79E5" w14:textId="77777777" w:rsidR="00DC217B" w:rsidRPr="00DC217B" w:rsidRDefault="00DC217B" w:rsidP="00DC217B">
      <w:pPr>
        <w:spacing w:after="0"/>
        <w:jc w:val="both"/>
        <w:rPr>
          <w:rFonts w:cstheme="minorHAnsi"/>
          <w:sz w:val="24"/>
          <w:szCs w:val="24"/>
        </w:rPr>
      </w:pPr>
      <w:r w:rsidRPr="00DC217B">
        <w:rPr>
          <w:rFonts w:cstheme="minorHAnsi"/>
          <w:sz w:val="24"/>
          <w:szCs w:val="24"/>
        </w:rPr>
        <w:t>Specific fields of study within institutions.</w:t>
      </w:r>
    </w:p>
    <w:p w14:paraId="06CD2009" w14:textId="77777777" w:rsidR="00DC217B" w:rsidRPr="00DC217B" w:rsidRDefault="00DC217B" w:rsidP="00DC217B">
      <w:pPr>
        <w:spacing w:after="0"/>
        <w:jc w:val="both"/>
        <w:rPr>
          <w:rFonts w:cstheme="minorHAnsi"/>
          <w:sz w:val="24"/>
          <w:szCs w:val="24"/>
        </w:rPr>
      </w:pPr>
    </w:p>
    <w:p w14:paraId="0652A495" w14:textId="74DC7E02" w:rsidR="00DC217B" w:rsidRPr="00DC217B" w:rsidRDefault="00DC217B" w:rsidP="00DC217B">
      <w:pPr>
        <w:spacing w:after="0"/>
        <w:jc w:val="both"/>
        <w:rPr>
          <w:rFonts w:cstheme="minorHAnsi"/>
          <w:b/>
          <w:bCs/>
          <w:sz w:val="24"/>
          <w:szCs w:val="24"/>
        </w:rPr>
      </w:pPr>
      <w:r w:rsidRPr="00DC217B">
        <w:rPr>
          <w:rFonts w:cstheme="minorHAnsi"/>
          <w:b/>
          <w:bCs/>
          <w:sz w:val="24"/>
          <w:szCs w:val="24"/>
        </w:rPr>
        <w:t>Data Sources:</w:t>
      </w:r>
    </w:p>
    <w:p w14:paraId="2B809B28" w14:textId="77777777" w:rsidR="00DC217B" w:rsidRPr="00DC217B" w:rsidRDefault="00DC217B" w:rsidP="00DC217B">
      <w:pPr>
        <w:spacing w:after="0"/>
        <w:jc w:val="both"/>
        <w:rPr>
          <w:rFonts w:cstheme="minorHAnsi"/>
          <w:sz w:val="24"/>
          <w:szCs w:val="24"/>
        </w:rPr>
      </w:pPr>
      <w:r w:rsidRPr="00DC217B">
        <w:rPr>
          <w:rFonts w:cstheme="minorHAnsi"/>
          <w:sz w:val="24"/>
          <w:szCs w:val="24"/>
        </w:rPr>
        <w:t>Federal reporting from institutions.</w:t>
      </w:r>
    </w:p>
    <w:p w14:paraId="7FCD1BC1" w14:textId="77777777" w:rsidR="00DC217B" w:rsidRPr="00DC217B" w:rsidRDefault="00DC217B" w:rsidP="00DC217B">
      <w:pPr>
        <w:spacing w:after="0"/>
        <w:jc w:val="both"/>
        <w:rPr>
          <w:rFonts w:cstheme="minorHAnsi"/>
          <w:sz w:val="24"/>
          <w:szCs w:val="24"/>
        </w:rPr>
      </w:pPr>
      <w:r w:rsidRPr="00DC217B">
        <w:rPr>
          <w:rFonts w:cstheme="minorHAnsi"/>
          <w:sz w:val="24"/>
          <w:szCs w:val="24"/>
        </w:rPr>
        <w:t>Information on federal financial aid.</w:t>
      </w:r>
    </w:p>
    <w:p w14:paraId="7AAEAD3A" w14:textId="77777777" w:rsidR="00DC217B" w:rsidRPr="00DC217B" w:rsidRDefault="00DC217B" w:rsidP="00DC217B">
      <w:pPr>
        <w:spacing w:after="0"/>
        <w:jc w:val="both"/>
        <w:rPr>
          <w:rFonts w:cstheme="minorHAnsi"/>
          <w:sz w:val="24"/>
          <w:szCs w:val="24"/>
        </w:rPr>
      </w:pPr>
      <w:r w:rsidRPr="00DC217B">
        <w:rPr>
          <w:rFonts w:cstheme="minorHAnsi"/>
          <w:sz w:val="24"/>
          <w:szCs w:val="24"/>
        </w:rPr>
        <w:t>Tax data.</w:t>
      </w:r>
    </w:p>
    <w:p w14:paraId="1A387C7D" w14:textId="77777777" w:rsidR="00DC217B" w:rsidRPr="00DC217B" w:rsidRDefault="00DC217B" w:rsidP="00DC217B">
      <w:pPr>
        <w:spacing w:after="0"/>
        <w:jc w:val="both"/>
        <w:rPr>
          <w:rFonts w:cstheme="minorHAnsi"/>
          <w:sz w:val="24"/>
          <w:szCs w:val="24"/>
        </w:rPr>
      </w:pPr>
      <w:r w:rsidRPr="00DC217B">
        <w:rPr>
          <w:rFonts w:cstheme="minorHAnsi"/>
          <w:sz w:val="24"/>
          <w:szCs w:val="24"/>
        </w:rPr>
        <w:t>Primarily targets institutions receiving federal financial aid.</w:t>
      </w:r>
    </w:p>
    <w:p w14:paraId="040C88FA" w14:textId="77777777" w:rsidR="00DC217B" w:rsidRPr="00DC217B" w:rsidRDefault="00DC217B" w:rsidP="00DC217B">
      <w:pPr>
        <w:spacing w:after="0"/>
        <w:jc w:val="both"/>
        <w:rPr>
          <w:rFonts w:cstheme="minorHAnsi"/>
          <w:sz w:val="24"/>
          <w:szCs w:val="24"/>
        </w:rPr>
      </w:pPr>
      <w:r w:rsidRPr="00DC217B">
        <w:rPr>
          <w:rFonts w:cstheme="minorHAnsi"/>
          <w:sz w:val="24"/>
          <w:szCs w:val="24"/>
        </w:rPr>
        <w:t>All data is available via the Scorecard data webpage and API.</w:t>
      </w:r>
    </w:p>
    <w:p w14:paraId="6FEF8FD2" w14:textId="77777777" w:rsidR="00DC217B" w:rsidRPr="00DC217B" w:rsidRDefault="00DC217B" w:rsidP="00DC217B">
      <w:pPr>
        <w:spacing w:after="0"/>
        <w:jc w:val="both"/>
        <w:rPr>
          <w:rFonts w:cstheme="minorHAnsi"/>
          <w:sz w:val="24"/>
          <w:szCs w:val="24"/>
        </w:rPr>
      </w:pPr>
    </w:p>
    <w:p w14:paraId="546D638C" w14:textId="72473F3D" w:rsidR="00DC217B" w:rsidRPr="00DC217B" w:rsidRDefault="00DC217B" w:rsidP="00DC217B">
      <w:pPr>
        <w:spacing w:after="0"/>
        <w:jc w:val="both"/>
        <w:rPr>
          <w:rFonts w:cstheme="minorHAnsi"/>
          <w:sz w:val="24"/>
          <w:szCs w:val="24"/>
        </w:rPr>
      </w:pPr>
      <w:r w:rsidRPr="00DC217B">
        <w:rPr>
          <w:rFonts w:cstheme="minorHAnsi"/>
          <w:sz w:val="24"/>
          <w:szCs w:val="24"/>
        </w:rPr>
        <w:t>IPEDS -</w:t>
      </w:r>
      <w:r w:rsidRPr="00DC217B">
        <w:rPr>
          <w:rFonts w:cstheme="minorHAnsi"/>
          <w:sz w:val="24"/>
          <w:szCs w:val="24"/>
        </w:rPr>
        <w:t xml:space="preserve"> Integrated Post Secondary Education Data System</w:t>
      </w:r>
    </w:p>
    <w:p w14:paraId="0390E03C" w14:textId="106CE70D" w:rsidR="00DC217B" w:rsidRPr="00DC217B" w:rsidRDefault="00DC217B" w:rsidP="00DC217B">
      <w:pPr>
        <w:spacing w:after="0"/>
        <w:jc w:val="both"/>
        <w:rPr>
          <w:rFonts w:cstheme="minorHAnsi"/>
          <w:sz w:val="24"/>
          <w:szCs w:val="24"/>
        </w:rPr>
      </w:pPr>
      <w:r w:rsidRPr="00DC217B">
        <w:rPr>
          <w:rFonts w:cstheme="minorHAnsi"/>
          <w:sz w:val="24"/>
          <w:szCs w:val="24"/>
        </w:rPr>
        <w:t>NSLDS -</w:t>
      </w:r>
      <w:r w:rsidRPr="00DC217B">
        <w:rPr>
          <w:rFonts w:cstheme="minorHAnsi"/>
          <w:sz w:val="24"/>
          <w:szCs w:val="24"/>
        </w:rPr>
        <w:t xml:space="preserve"> National Student Loan Data System</w:t>
      </w:r>
    </w:p>
    <w:p w14:paraId="67F70043" w14:textId="2BFF89E6" w:rsidR="00DC217B" w:rsidRPr="00DC217B" w:rsidRDefault="00DC217B" w:rsidP="00DC217B">
      <w:pPr>
        <w:spacing w:after="0"/>
        <w:jc w:val="both"/>
        <w:rPr>
          <w:rFonts w:cstheme="minorHAnsi"/>
          <w:sz w:val="24"/>
          <w:szCs w:val="24"/>
        </w:rPr>
      </w:pPr>
      <w:r w:rsidRPr="00DC217B">
        <w:rPr>
          <w:rFonts w:cstheme="minorHAnsi"/>
          <w:sz w:val="24"/>
          <w:szCs w:val="24"/>
        </w:rPr>
        <w:t xml:space="preserve">OPE ID - </w:t>
      </w:r>
      <w:r w:rsidRPr="00DC217B">
        <w:rPr>
          <w:rFonts w:cstheme="minorHAnsi"/>
          <w:sz w:val="24"/>
          <w:szCs w:val="24"/>
        </w:rPr>
        <w:t>https://ceds.ed.gov/CEDSElementDetails.aspx?TermId=15203.</w:t>
      </w:r>
    </w:p>
    <w:p w14:paraId="09D1F976" w14:textId="77777777" w:rsidR="00DC217B" w:rsidRPr="00DC217B" w:rsidRDefault="00DC217B" w:rsidP="00DC217B">
      <w:pPr>
        <w:spacing w:after="0"/>
        <w:jc w:val="both"/>
        <w:rPr>
          <w:rFonts w:cstheme="minorHAnsi"/>
          <w:sz w:val="24"/>
          <w:szCs w:val="24"/>
        </w:rPr>
      </w:pPr>
      <w:r w:rsidRPr="00DC217B">
        <w:rPr>
          <w:rFonts w:cstheme="minorHAnsi"/>
          <w:sz w:val="24"/>
          <w:szCs w:val="24"/>
        </w:rPr>
        <w:t xml:space="preserve">         (US Department of Education Office of Postsecondary Education OPE)</w:t>
      </w:r>
    </w:p>
    <w:p w14:paraId="575BE5A7" w14:textId="77777777" w:rsidR="00DC217B" w:rsidRPr="00DC217B" w:rsidRDefault="00DC217B" w:rsidP="00DC217B">
      <w:pPr>
        <w:spacing w:after="0"/>
        <w:jc w:val="both"/>
        <w:rPr>
          <w:rFonts w:cstheme="minorHAnsi"/>
          <w:sz w:val="24"/>
          <w:szCs w:val="24"/>
        </w:rPr>
      </w:pPr>
      <w:r w:rsidRPr="00DC217B">
        <w:rPr>
          <w:rFonts w:cstheme="minorHAnsi"/>
          <w:sz w:val="24"/>
          <w:szCs w:val="24"/>
        </w:rPr>
        <w:t>Identification number used by the U.S. Department of Education's Office of Postsecondary Education (OPE) to identify schools that have Program Participation Agreements (PPA) so that its students are eligible to participate in Federal Student Financial Assistance programs under Title IV regulations. This is a 6-digit number followed by a 2-digit suffix used to identify branches, additional locations, and other entities that are part of the eligible institution.</w:t>
      </w:r>
    </w:p>
    <w:p w14:paraId="7B8623F0" w14:textId="77777777" w:rsidR="00DC217B" w:rsidRPr="00DC217B" w:rsidRDefault="00DC217B" w:rsidP="00DC217B">
      <w:pPr>
        <w:spacing w:after="0"/>
        <w:jc w:val="both"/>
        <w:rPr>
          <w:rFonts w:cstheme="minorHAnsi"/>
          <w:sz w:val="24"/>
          <w:szCs w:val="24"/>
        </w:rPr>
      </w:pPr>
      <w:r w:rsidRPr="00DC217B">
        <w:rPr>
          <w:rFonts w:cstheme="minorHAnsi"/>
          <w:sz w:val="24"/>
          <w:szCs w:val="24"/>
        </w:rPr>
        <w:t>Format</w:t>
      </w:r>
    </w:p>
    <w:p w14:paraId="641D9A15" w14:textId="77777777" w:rsidR="00DC217B" w:rsidRPr="00DC217B" w:rsidRDefault="00DC217B" w:rsidP="00DC217B">
      <w:pPr>
        <w:spacing w:after="0"/>
        <w:jc w:val="both"/>
        <w:rPr>
          <w:rFonts w:cstheme="minorHAnsi"/>
          <w:sz w:val="24"/>
          <w:szCs w:val="24"/>
        </w:rPr>
      </w:pPr>
      <w:r w:rsidRPr="00DC217B">
        <w:rPr>
          <w:rFonts w:cstheme="minorHAnsi"/>
          <w:sz w:val="24"/>
          <w:szCs w:val="24"/>
        </w:rPr>
        <w:t>Integer - exactly 8 digits</w:t>
      </w:r>
    </w:p>
    <w:p w14:paraId="5EAD070C" w14:textId="77777777" w:rsidR="00DC217B" w:rsidRPr="00DC217B" w:rsidRDefault="00DC217B" w:rsidP="00DC217B">
      <w:pPr>
        <w:spacing w:after="0"/>
        <w:jc w:val="both"/>
        <w:rPr>
          <w:rFonts w:cstheme="minorHAnsi"/>
          <w:sz w:val="24"/>
          <w:szCs w:val="24"/>
        </w:rPr>
      </w:pPr>
    </w:p>
    <w:p w14:paraId="2EF43505" w14:textId="686B1CC8" w:rsidR="00DC217B" w:rsidRPr="00DC217B" w:rsidRDefault="00DC217B" w:rsidP="00DC217B">
      <w:pPr>
        <w:spacing w:after="0"/>
        <w:jc w:val="both"/>
        <w:rPr>
          <w:rFonts w:cstheme="minorHAnsi"/>
          <w:b/>
          <w:bCs/>
          <w:sz w:val="24"/>
          <w:szCs w:val="24"/>
        </w:rPr>
      </w:pPr>
      <w:r w:rsidRPr="00DC217B">
        <w:rPr>
          <w:rFonts w:cstheme="minorHAnsi"/>
          <w:b/>
          <w:bCs/>
          <w:sz w:val="24"/>
          <w:szCs w:val="24"/>
        </w:rPr>
        <w:t>Institution Coverage:</w:t>
      </w:r>
    </w:p>
    <w:p w14:paraId="69A2DC9A" w14:textId="77777777" w:rsidR="00DC217B" w:rsidRPr="00DC217B" w:rsidRDefault="00DC217B" w:rsidP="00DC217B">
      <w:pPr>
        <w:spacing w:after="0"/>
        <w:jc w:val="both"/>
        <w:rPr>
          <w:rFonts w:cstheme="minorHAnsi"/>
          <w:sz w:val="24"/>
          <w:szCs w:val="24"/>
        </w:rPr>
      </w:pPr>
      <w:r w:rsidRPr="00DC217B">
        <w:rPr>
          <w:rFonts w:cstheme="minorHAnsi"/>
          <w:sz w:val="24"/>
          <w:szCs w:val="24"/>
        </w:rPr>
        <w:t>Covers all active IPEDS institutions participating in Title IV programs.</w:t>
      </w:r>
    </w:p>
    <w:p w14:paraId="27F5ED58" w14:textId="77777777" w:rsidR="00DC217B" w:rsidRPr="00DC217B" w:rsidRDefault="00DC217B" w:rsidP="00DC217B">
      <w:pPr>
        <w:spacing w:after="0"/>
        <w:jc w:val="both"/>
        <w:rPr>
          <w:rFonts w:cstheme="minorHAnsi"/>
          <w:sz w:val="24"/>
          <w:szCs w:val="24"/>
        </w:rPr>
      </w:pPr>
      <w:r w:rsidRPr="00DC217B">
        <w:rPr>
          <w:rFonts w:cstheme="minorHAnsi"/>
          <w:sz w:val="24"/>
          <w:szCs w:val="24"/>
        </w:rPr>
        <w:t>Some non-Title IV institutions are also included if they meet specific criteria.</w:t>
      </w:r>
    </w:p>
    <w:p w14:paraId="209F03F1" w14:textId="77777777" w:rsidR="00DC217B" w:rsidRPr="00DC217B" w:rsidRDefault="00DC217B" w:rsidP="00DC217B">
      <w:pPr>
        <w:spacing w:after="0"/>
        <w:jc w:val="both"/>
        <w:rPr>
          <w:rFonts w:cstheme="minorHAnsi"/>
          <w:sz w:val="24"/>
          <w:szCs w:val="24"/>
        </w:rPr>
      </w:pPr>
      <w:r w:rsidRPr="00DC217B">
        <w:rPr>
          <w:rFonts w:cstheme="minorHAnsi"/>
          <w:sz w:val="24"/>
          <w:szCs w:val="24"/>
        </w:rPr>
        <w:t>A consumer-facing subset is displayed on the official website for currently operating undergraduate institutions.</w:t>
      </w:r>
    </w:p>
    <w:p w14:paraId="0F66E628" w14:textId="77777777" w:rsidR="00DC217B" w:rsidRPr="00DC217B" w:rsidRDefault="00DC217B" w:rsidP="00DC217B">
      <w:pPr>
        <w:spacing w:after="0"/>
        <w:jc w:val="both"/>
        <w:rPr>
          <w:rFonts w:cstheme="minorHAnsi"/>
          <w:sz w:val="24"/>
          <w:szCs w:val="24"/>
        </w:rPr>
      </w:pPr>
    </w:p>
    <w:p w14:paraId="79984972" w14:textId="49E6D111" w:rsidR="00DC217B" w:rsidRPr="00DC217B" w:rsidRDefault="00DC217B" w:rsidP="00DC217B">
      <w:pPr>
        <w:spacing w:after="0"/>
        <w:jc w:val="both"/>
        <w:rPr>
          <w:rFonts w:cstheme="minorHAnsi"/>
          <w:b/>
          <w:bCs/>
          <w:sz w:val="24"/>
          <w:szCs w:val="24"/>
        </w:rPr>
      </w:pPr>
      <w:r w:rsidRPr="00DC217B">
        <w:rPr>
          <w:rFonts w:cstheme="minorHAnsi"/>
          <w:b/>
          <w:bCs/>
          <w:sz w:val="24"/>
          <w:szCs w:val="24"/>
        </w:rPr>
        <w:t>Data Handling:</w:t>
      </w:r>
    </w:p>
    <w:p w14:paraId="62468E1A" w14:textId="14D52333" w:rsidR="00DC217B" w:rsidRPr="00DC217B" w:rsidRDefault="00DC217B" w:rsidP="00DC217B">
      <w:pPr>
        <w:spacing w:after="0"/>
        <w:jc w:val="both"/>
        <w:rPr>
          <w:rFonts w:cstheme="minorHAnsi"/>
          <w:sz w:val="24"/>
          <w:szCs w:val="24"/>
        </w:rPr>
      </w:pPr>
      <w:r w:rsidRPr="00DC217B">
        <w:rPr>
          <w:rFonts w:cstheme="minorHAnsi"/>
          <w:sz w:val="24"/>
          <w:szCs w:val="24"/>
        </w:rPr>
        <w:t xml:space="preserve">Most data </w:t>
      </w:r>
      <w:r w:rsidRPr="00DC217B">
        <w:rPr>
          <w:rFonts w:cstheme="minorHAnsi"/>
          <w:sz w:val="24"/>
          <w:szCs w:val="24"/>
        </w:rPr>
        <w:t>come</w:t>
      </w:r>
      <w:r w:rsidRPr="00DC217B">
        <w:rPr>
          <w:rFonts w:cstheme="minorHAnsi"/>
          <w:sz w:val="24"/>
          <w:szCs w:val="24"/>
        </w:rPr>
        <w:t xml:space="preserve"> directly or is derived from the IPEDS.</w:t>
      </w:r>
    </w:p>
    <w:p w14:paraId="47C666AB" w14:textId="77777777" w:rsidR="00DC217B" w:rsidRPr="00DC217B" w:rsidRDefault="00DC217B" w:rsidP="00DC217B">
      <w:pPr>
        <w:spacing w:after="0"/>
        <w:jc w:val="both"/>
        <w:rPr>
          <w:rFonts w:cstheme="minorHAnsi"/>
          <w:sz w:val="24"/>
          <w:szCs w:val="24"/>
        </w:rPr>
      </w:pPr>
      <w:r w:rsidRPr="00DC217B">
        <w:rPr>
          <w:rFonts w:cstheme="minorHAnsi"/>
          <w:sz w:val="24"/>
          <w:szCs w:val="24"/>
        </w:rPr>
        <w:t>Some colleges provide combined data for multiple IPEDS institutions, known as “parent” and “child” institutions.</w:t>
      </w:r>
    </w:p>
    <w:p w14:paraId="215D8531" w14:textId="77777777" w:rsidR="00DC217B" w:rsidRPr="00DC217B" w:rsidRDefault="00DC217B" w:rsidP="00DC217B">
      <w:pPr>
        <w:spacing w:after="0"/>
        <w:jc w:val="both"/>
        <w:rPr>
          <w:rFonts w:cstheme="minorHAnsi"/>
          <w:sz w:val="24"/>
          <w:szCs w:val="24"/>
        </w:rPr>
      </w:pPr>
    </w:p>
    <w:p w14:paraId="1BCB5ED4" w14:textId="4AA79FEA" w:rsidR="00DC217B" w:rsidRPr="00DC217B" w:rsidRDefault="00DC217B" w:rsidP="00DC217B">
      <w:pPr>
        <w:spacing w:after="0"/>
        <w:jc w:val="both"/>
        <w:rPr>
          <w:rFonts w:cstheme="minorHAnsi"/>
          <w:b/>
          <w:bCs/>
          <w:sz w:val="24"/>
          <w:szCs w:val="24"/>
        </w:rPr>
      </w:pPr>
      <w:r w:rsidRPr="00DC217B">
        <w:rPr>
          <w:rFonts w:cstheme="minorHAnsi"/>
          <w:b/>
          <w:bCs/>
          <w:sz w:val="24"/>
          <w:szCs w:val="24"/>
        </w:rPr>
        <w:lastRenderedPageBreak/>
        <w:t>Accuracy and Privacy:</w:t>
      </w:r>
    </w:p>
    <w:p w14:paraId="64019D11" w14:textId="77777777" w:rsidR="00DC217B" w:rsidRPr="00DC217B" w:rsidRDefault="00DC217B" w:rsidP="00DC217B">
      <w:pPr>
        <w:spacing w:after="0"/>
        <w:jc w:val="both"/>
        <w:rPr>
          <w:rFonts w:cstheme="minorHAnsi"/>
          <w:sz w:val="24"/>
          <w:szCs w:val="24"/>
        </w:rPr>
      </w:pPr>
      <w:r w:rsidRPr="00DC217B">
        <w:rPr>
          <w:rFonts w:cstheme="minorHAnsi"/>
          <w:sz w:val="24"/>
          <w:szCs w:val="24"/>
        </w:rPr>
        <w:t>*Data mainly available for Title IV recipients (students with federal grants/loans).</w:t>
      </w:r>
    </w:p>
    <w:p w14:paraId="2CF37BE7" w14:textId="77777777" w:rsidR="00DC217B" w:rsidRPr="00DC217B" w:rsidRDefault="00DC217B" w:rsidP="00DC217B">
      <w:pPr>
        <w:spacing w:after="0"/>
        <w:jc w:val="both"/>
        <w:rPr>
          <w:rFonts w:cstheme="minorHAnsi"/>
          <w:sz w:val="24"/>
          <w:szCs w:val="24"/>
        </w:rPr>
      </w:pPr>
      <w:r w:rsidRPr="00DC217B">
        <w:rPr>
          <w:rFonts w:cstheme="minorHAnsi"/>
          <w:sz w:val="24"/>
          <w:szCs w:val="24"/>
        </w:rPr>
        <w:t>*Data reported individually to the National Student Loan Data System (NSLDS) but published at aggregate institutional level.</w:t>
      </w:r>
    </w:p>
    <w:p w14:paraId="13E527E2" w14:textId="77777777" w:rsidR="00DC217B" w:rsidRPr="00DC217B" w:rsidRDefault="00DC217B" w:rsidP="00DC217B">
      <w:pPr>
        <w:spacing w:after="0"/>
        <w:jc w:val="both"/>
        <w:rPr>
          <w:rFonts w:cstheme="minorHAnsi"/>
          <w:sz w:val="24"/>
          <w:szCs w:val="24"/>
        </w:rPr>
      </w:pPr>
      <w:r w:rsidRPr="00DC217B">
        <w:rPr>
          <w:rFonts w:cstheme="minorHAnsi"/>
          <w:sz w:val="24"/>
          <w:szCs w:val="24"/>
        </w:rPr>
        <w:t>*Some institutions report data at campus level (8-digit OPE ID), but site data is at institution level (6-digit OPE ID).</w:t>
      </w:r>
    </w:p>
    <w:p w14:paraId="5937D035" w14:textId="77777777" w:rsidR="00DC217B" w:rsidRPr="00DC217B" w:rsidRDefault="00DC217B" w:rsidP="00DC217B">
      <w:pPr>
        <w:spacing w:after="0"/>
        <w:jc w:val="both"/>
        <w:rPr>
          <w:rFonts w:cstheme="minorHAnsi"/>
          <w:sz w:val="24"/>
          <w:szCs w:val="24"/>
        </w:rPr>
      </w:pPr>
      <w:r w:rsidRPr="00DC217B">
        <w:rPr>
          <w:rFonts w:cstheme="minorHAnsi"/>
          <w:sz w:val="24"/>
          <w:szCs w:val="24"/>
        </w:rPr>
        <w:t>*Institutions with common 6-digit OPEID get the same outcome data for all branches.</w:t>
      </w:r>
    </w:p>
    <w:p w14:paraId="4D3B698E" w14:textId="57064F3F" w:rsidR="00DC217B" w:rsidRPr="00DC217B" w:rsidRDefault="00DC217B" w:rsidP="00DC217B">
      <w:pPr>
        <w:spacing w:after="0"/>
        <w:jc w:val="both"/>
        <w:rPr>
          <w:rFonts w:cstheme="minorHAnsi"/>
          <w:sz w:val="24"/>
          <w:szCs w:val="24"/>
        </w:rPr>
      </w:pPr>
      <w:r w:rsidRPr="00DC217B">
        <w:rPr>
          <w:rFonts w:cstheme="minorHAnsi"/>
          <w:sz w:val="24"/>
          <w:szCs w:val="24"/>
        </w:rPr>
        <w:t>*NSLDS and Treasury data is privacy-protected; non-compliant data labeled as "</w:t>
      </w:r>
      <w:r w:rsidRPr="00DC217B">
        <w:rPr>
          <w:rFonts w:cstheme="minorHAnsi"/>
          <w:sz w:val="24"/>
          <w:szCs w:val="24"/>
        </w:rPr>
        <w:t>Privacy Suppressed</w:t>
      </w:r>
      <w:r w:rsidRPr="00DC217B">
        <w:rPr>
          <w:rFonts w:cstheme="minorHAnsi"/>
          <w:sz w:val="24"/>
          <w:szCs w:val="24"/>
        </w:rPr>
        <w:t>".</w:t>
      </w:r>
    </w:p>
    <w:p w14:paraId="7B4D406D" w14:textId="77777777" w:rsidR="00DC217B" w:rsidRPr="00DC217B" w:rsidRDefault="00DC217B" w:rsidP="00DC217B">
      <w:pPr>
        <w:spacing w:after="0"/>
        <w:jc w:val="both"/>
        <w:rPr>
          <w:rFonts w:cstheme="minorHAnsi"/>
          <w:sz w:val="24"/>
          <w:szCs w:val="24"/>
        </w:rPr>
      </w:pPr>
      <w:r w:rsidRPr="00DC217B">
        <w:rPr>
          <w:rFonts w:cstheme="minorHAnsi"/>
          <w:sz w:val="24"/>
          <w:szCs w:val="24"/>
        </w:rPr>
        <w:t>*Steps taken to ensure yearly data stability; data often pooled across two years.</w:t>
      </w:r>
    </w:p>
    <w:p w14:paraId="5DAD9F9D" w14:textId="77777777" w:rsidR="00DC217B" w:rsidRPr="00DC217B" w:rsidRDefault="00DC217B" w:rsidP="00DC217B">
      <w:pPr>
        <w:spacing w:after="0"/>
        <w:jc w:val="both"/>
        <w:rPr>
          <w:rFonts w:cstheme="minorHAnsi"/>
          <w:sz w:val="24"/>
          <w:szCs w:val="24"/>
        </w:rPr>
      </w:pPr>
      <w:r w:rsidRPr="00DC217B">
        <w:rPr>
          <w:rFonts w:cstheme="minorHAnsi"/>
          <w:sz w:val="24"/>
          <w:szCs w:val="24"/>
        </w:rPr>
        <w:t xml:space="preserve">*Data for institutions with &lt;30 students in the denominator </w:t>
      </w:r>
      <w:proofErr w:type="gramStart"/>
      <w:r w:rsidRPr="00DC217B">
        <w:rPr>
          <w:rFonts w:cstheme="minorHAnsi"/>
          <w:sz w:val="24"/>
          <w:szCs w:val="24"/>
        </w:rPr>
        <w:t>is</w:t>
      </w:r>
      <w:proofErr w:type="gramEnd"/>
      <w:r w:rsidRPr="00DC217B">
        <w:rPr>
          <w:rFonts w:cstheme="minorHAnsi"/>
          <w:sz w:val="24"/>
          <w:szCs w:val="24"/>
        </w:rPr>
        <w:t xml:space="preserve"> suppressed for representativeness.</w:t>
      </w:r>
    </w:p>
    <w:p w14:paraId="68D13A5A" w14:textId="77777777" w:rsidR="00DC217B" w:rsidRPr="00DC217B" w:rsidRDefault="00DC217B" w:rsidP="00DC217B">
      <w:pPr>
        <w:spacing w:after="0"/>
        <w:jc w:val="both"/>
        <w:rPr>
          <w:rFonts w:cstheme="minorHAnsi"/>
          <w:sz w:val="24"/>
          <w:szCs w:val="24"/>
        </w:rPr>
      </w:pPr>
    </w:p>
    <w:p w14:paraId="3DB87340" w14:textId="3116DCA1" w:rsidR="00DC217B" w:rsidRPr="00DC217B" w:rsidRDefault="00DC217B" w:rsidP="00DC217B">
      <w:pPr>
        <w:spacing w:after="0"/>
        <w:jc w:val="both"/>
        <w:rPr>
          <w:rFonts w:cstheme="minorHAnsi"/>
          <w:b/>
          <w:bCs/>
          <w:sz w:val="24"/>
          <w:szCs w:val="24"/>
        </w:rPr>
      </w:pPr>
      <w:r w:rsidRPr="00DC217B">
        <w:rPr>
          <w:rFonts w:cstheme="minorHAnsi"/>
          <w:b/>
          <w:bCs/>
          <w:sz w:val="24"/>
          <w:szCs w:val="24"/>
        </w:rPr>
        <w:t>Root - Basic Data Information:</w:t>
      </w:r>
    </w:p>
    <w:p w14:paraId="682A2EF2" w14:textId="77777777" w:rsidR="00DC217B" w:rsidRPr="00DC217B" w:rsidRDefault="00DC217B" w:rsidP="00DC217B">
      <w:pPr>
        <w:spacing w:after="0"/>
        <w:jc w:val="both"/>
        <w:rPr>
          <w:rFonts w:cstheme="minorHAnsi"/>
          <w:sz w:val="24"/>
          <w:szCs w:val="24"/>
        </w:rPr>
      </w:pPr>
      <w:r w:rsidRPr="00DC217B">
        <w:rPr>
          <w:rFonts w:cstheme="minorHAnsi"/>
          <w:sz w:val="24"/>
          <w:szCs w:val="24"/>
        </w:rPr>
        <w:t>*Data provided at UNITID level (unique ID for postsecondary institutions from IPEDS).</w:t>
      </w:r>
    </w:p>
    <w:p w14:paraId="3557EBCE" w14:textId="77777777" w:rsidR="00DC217B" w:rsidRPr="00DC217B" w:rsidRDefault="00DC217B" w:rsidP="00DC217B">
      <w:pPr>
        <w:spacing w:after="0"/>
        <w:jc w:val="both"/>
        <w:rPr>
          <w:rFonts w:cstheme="minorHAnsi"/>
          <w:sz w:val="24"/>
          <w:szCs w:val="24"/>
        </w:rPr>
      </w:pPr>
      <w:r w:rsidRPr="00DC217B">
        <w:rPr>
          <w:rFonts w:cstheme="minorHAnsi"/>
          <w:sz w:val="24"/>
          <w:szCs w:val="24"/>
        </w:rPr>
        <w:t>*OPEID is a 6 or 8-digit number used by U.S. Department of Education's Office of Postsecondary Education (OPE) and Federal Student Aid Office (FSA) to identify eligible institutions for federal aid.</w:t>
      </w:r>
    </w:p>
    <w:p w14:paraId="08FE1B46" w14:textId="77777777" w:rsidR="00DC217B" w:rsidRPr="00DC217B" w:rsidRDefault="00DC217B" w:rsidP="00DC217B">
      <w:pPr>
        <w:spacing w:after="0"/>
        <w:jc w:val="both"/>
        <w:rPr>
          <w:rFonts w:cstheme="minorHAnsi"/>
          <w:sz w:val="24"/>
          <w:szCs w:val="24"/>
        </w:rPr>
      </w:pPr>
      <w:r w:rsidRPr="00DC217B">
        <w:rPr>
          <w:rFonts w:cstheme="minorHAnsi"/>
          <w:sz w:val="24"/>
          <w:szCs w:val="24"/>
        </w:rPr>
        <w:t>*UNITID can represent aggregation of several OPEIDs or part of an OPEID.</w:t>
      </w:r>
    </w:p>
    <w:p w14:paraId="17691351" w14:textId="77777777" w:rsidR="00DC217B" w:rsidRPr="00DC217B" w:rsidRDefault="00DC217B" w:rsidP="00DC217B">
      <w:pPr>
        <w:spacing w:after="0"/>
        <w:jc w:val="both"/>
        <w:rPr>
          <w:rFonts w:cstheme="minorHAnsi"/>
          <w:sz w:val="24"/>
          <w:szCs w:val="24"/>
        </w:rPr>
      </w:pPr>
    </w:p>
    <w:p w14:paraId="3516B775" w14:textId="007F3EAC" w:rsidR="00DC217B" w:rsidRPr="00DC217B" w:rsidRDefault="00DC217B" w:rsidP="00DC217B">
      <w:pPr>
        <w:spacing w:after="0"/>
        <w:jc w:val="both"/>
        <w:rPr>
          <w:rFonts w:cstheme="minorHAnsi"/>
          <w:b/>
          <w:bCs/>
          <w:sz w:val="24"/>
          <w:szCs w:val="24"/>
        </w:rPr>
      </w:pPr>
      <w:r w:rsidRPr="00DC217B">
        <w:rPr>
          <w:rFonts w:cstheme="minorHAnsi"/>
          <w:b/>
          <w:bCs/>
          <w:sz w:val="24"/>
          <w:szCs w:val="24"/>
        </w:rPr>
        <w:t>OPEID and UNITID Crosswalk:</w:t>
      </w:r>
    </w:p>
    <w:p w14:paraId="4388E3B6" w14:textId="77777777" w:rsidR="00DC217B" w:rsidRPr="00DC217B" w:rsidRDefault="00DC217B" w:rsidP="00DC217B">
      <w:pPr>
        <w:spacing w:after="0"/>
        <w:jc w:val="both"/>
        <w:rPr>
          <w:rFonts w:cstheme="minorHAnsi"/>
          <w:sz w:val="24"/>
          <w:szCs w:val="24"/>
        </w:rPr>
      </w:pPr>
      <w:r w:rsidRPr="00DC217B">
        <w:rPr>
          <w:rFonts w:cstheme="minorHAnsi"/>
          <w:sz w:val="24"/>
          <w:szCs w:val="24"/>
        </w:rPr>
        <w:t>*Collaboration between the National Center for Education Statistics (NCES) and Federal Student Aid (FSA) office to create a mapping between IPEDS IDs (UNITID) and FSA IDs (OPEID).</w:t>
      </w:r>
    </w:p>
    <w:p w14:paraId="75949FA5" w14:textId="77777777" w:rsidR="00DC217B" w:rsidRPr="00DC217B" w:rsidRDefault="00DC217B" w:rsidP="00DC217B">
      <w:pPr>
        <w:spacing w:after="0"/>
        <w:jc w:val="both"/>
        <w:rPr>
          <w:rFonts w:cstheme="minorHAnsi"/>
          <w:sz w:val="24"/>
          <w:szCs w:val="24"/>
        </w:rPr>
      </w:pPr>
      <w:r w:rsidRPr="00DC217B">
        <w:rPr>
          <w:rFonts w:cstheme="minorHAnsi"/>
          <w:sz w:val="24"/>
          <w:szCs w:val="24"/>
        </w:rPr>
        <w:t>*History of institutions is included going back to 2000-01 academic year.</w:t>
      </w:r>
    </w:p>
    <w:p w14:paraId="61BD77AC" w14:textId="77777777" w:rsidR="00DC217B" w:rsidRPr="00DC217B" w:rsidRDefault="00DC217B" w:rsidP="00DC217B">
      <w:pPr>
        <w:spacing w:after="0"/>
        <w:jc w:val="both"/>
        <w:rPr>
          <w:rFonts w:cstheme="minorHAnsi"/>
          <w:sz w:val="24"/>
          <w:szCs w:val="24"/>
        </w:rPr>
      </w:pPr>
      <w:r w:rsidRPr="00DC217B">
        <w:rPr>
          <w:rFonts w:cstheme="minorHAnsi"/>
          <w:sz w:val="24"/>
          <w:szCs w:val="24"/>
        </w:rPr>
        <w:t>*Crosswalks were created combining FSA Postsecondary Education Participants System (PEPS) data with IPEDS reporting data.</w:t>
      </w:r>
    </w:p>
    <w:p w14:paraId="3CA4EFB4" w14:textId="77777777" w:rsidR="00DC217B" w:rsidRPr="00DC217B" w:rsidRDefault="00DC217B" w:rsidP="00DC217B">
      <w:pPr>
        <w:spacing w:after="0"/>
        <w:jc w:val="both"/>
        <w:rPr>
          <w:rFonts w:cstheme="minorHAnsi"/>
          <w:sz w:val="24"/>
          <w:szCs w:val="24"/>
        </w:rPr>
      </w:pPr>
      <w:r w:rsidRPr="00DC217B">
        <w:rPr>
          <w:rFonts w:cstheme="minorHAnsi"/>
          <w:sz w:val="24"/>
          <w:szCs w:val="24"/>
        </w:rPr>
        <w:t>*Unmatched entities labeled as “No Match”.</w:t>
      </w:r>
    </w:p>
    <w:p w14:paraId="1E8CADA6" w14:textId="77777777" w:rsidR="00DC217B" w:rsidRPr="00DC217B" w:rsidRDefault="00DC217B" w:rsidP="00DC217B">
      <w:pPr>
        <w:spacing w:after="0"/>
        <w:jc w:val="both"/>
        <w:rPr>
          <w:rFonts w:cstheme="minorHAnsi"/>
          <w:sz w:val="24"/>
          <w:szCs w:val="24"/>
        </w:rPr>
      </w:pPr>
      <w:r w:rsidRPr="00DC217B">
        <w:rPr>
          <w:rFonts w:cstheme="minorHAnsi"/>
          <w:sz w:val="24"/>
          <w:szCs w:val="24"/>
        </w:rPr>
        <w:t>*Some IPEDS units didn't match Title IV entities from PEPS; these are listed under “UNITIDs Not Matched”.</w:t>
      </w:r>
    </w:p>
    <w:p w14:paraId="15EE8A4E" w14:textId="77777777" w:rsidR="00DC217B" w:rsidRPr="00DC217B" w:rsidRDefault="00DC217B" w:rsidP="00DC217B">
      <w:pPr>
        <w:spacing w:after="0"/>
        <w:jc w:val="both"/>
        <w:rPr>
          <w:rFonts w:cstheme="minorHAnsi"/>
          <w:sz w:val="24"/>
          <w:szCs w:val="24"/>
        </w:rPr>
      </w:pPr>
    </w:p>
    <w:p w14:paraId="7B3C935F" w14:textId="42934BC7" w:rsidR="00DC217B" w:rsidRPr="00DC217B" w:rsidRDefault="00DC217B" w:rsidP="00DC217B">
      <w:pPr>
        <w:spacing w:after="0"/>
        <w:jc w:val="both"/>
        <w:rPr>
          <w:rFonts w:cstheme="minorHAnsi"/>
          <w:b/>
          <w:bCs/>
          <w:sz w:val="24"/>
          <w:szCs w:val="24"/>
        </w:rPr>
      </w:pPr>
      <w:r w:rsidRPr="00DC217B">
        <w:rPr>
          <w:rFonts w:cstheme="minorHAnsi"/>
          <w:b/>
          <w:bCs/>
          <w:sz w:val="24"/>
          <w:szCs w:val="24"/>
        </w:rPr>
        <w:t>Currently Operating Boolean:</w:t>
      </w:r>
    </w:p>
    <w:p w14:paraId="5DEE96D3" w14:textId="77777777" w:rsidR="00DC217B" w:rsidRPr="00DC217B" w:rsidRDefault="00DC217B" w:rsidP="00DC217B">
      <w:pPr>
        <w:spacing w:after="0"/>
        <w:jc w:val="both"/>
        <w:rPr>
          <w:rFonts w:cstheme="minorHAnsi"/>
          <w:sz w:val="24"/>
          <w:szCs w:val="24"/>
        </w:rPr>
      </w:pPr>
      <w:r w:rsidRPr="00DC217B">
        <w:rPr>
          <w:rFonts w:cstheme="minorHAnsi"/>
          <w:sz w:val="24"/>
          <w:szCs w:val="24"/>
        </w:rPr>
        <w:t>*Institutions labeled as “currently operating” by FSA are noted with a 1.</w:t>
      </w:r>
    </w:p>
    <w:p w14:paraId="251D0B79" w14:textId="77777777" w:rsidR="00DC217B" w:rsidRPr="00DC217B" w:rsidRDefault="00DC217B" w:rsidP="00DC217B">
      <w:pPr>
        <w:spacing w:after="0"/>
        <w:jc w:val="both"/>
        <w:rPr>
          <w:rFonts w:cstheme="minorHAnsi"/>
          <w:sz w:val="24"/>
          <w:szCs w:val="24"/>
        </w:rPr>
      </w:pPr>
      <w:r w:rsidRPr="00DC217B">
        <w:rPr>
          <w:rFonts w:cstheme="minorHAnsi"/>
          <w:sz w:val="24"/>
          <w:szCs w:val="24"/>
        </w:rPr>
        <w:t>*Institutions not operating or have closed/merged are noted with a 0.</w:t>
      </w:r>
    </w:p>
    <w:p w14:paraId="664DED3B" w14:textId="77777777" w:rsidR="00DC217B" w:rsidRPr="00DC217B" w:rsidRDefault="00DC217B" w:rsidP="00DC217B">
      <w:pPr>
        <w:spacing w:after="0"/>
        <w:jc w:val="both"/>
        <w:rPr>
          <w:rFonts w:cstheme="minorHAnsi"/>
          <w:sz w:val="24"/>
          <w:szCs w:val="24"/>
        </w:rPr>
      </w:pPr>
      <w:r w:rsidRPr="00DC217B">
        <w:rPr>
          <w:rFonts w:cstheme="minorHAnsi"/>
          <w:sz w:val="24"/>
          <w:szCs w:val="24"/>
        </w:rPr>
        <w:t>*This data element appears only in the latest Scorecard data file.</w:t>
      </w:r>
    </w:p>
    <w:p w14:paraId="5692ED30" w14:textId="77777777" w:rsidR="00DC217B" w:rsidRPr="00DC217B" w:rsidRDefault="00DC217B" w:rsidP="00DC217B">
      <w:pPr>
        <w:spacing w:after="0"/>
        <w:jc w:val="both"/>
        <w:rPr>
          <w:rFonts w:cstheme="minorHAnsi"/>
          <w:sz w:val="24"/>
          <w:szCs w:val="24"/>
        </w:rPr>
      </w:pPr>
    </w:p>
    <w:p w14:paraId="50076745" w14:textId="77777777" w:rsidR="00DC217B" w:rsidRDefault="00DC217B" w:rsidP="00DC217B">
      <w:pPr>
        <w:spacing w:after="0"/>
        <w:jc w:val="both"/>
        <w:rPr>
          <w:rFonts w:cstheme="minorHAnsi"/>
          <w:sz w:val="24"/>
          <w:szCs w:val="24"/>
        </w:rPr>
      </w:pPr>
    </w:p>
    <w:p w14:paraId="08EA6CB7" w14:textId="77777777" w:rsidR="00DC217B" w:rsidRDefault="00DC217B" w:rsidP="00DC217B">
      <w:pPr>
        <w:spacing w:after="0"/>
        <w:jc w:val="both"/>
        <w:rPr>
          <w:rFonts w:cstheme="minorHAnsi"/>
          <w:sz w:val="24"/>
          <w:szCs w:val="24"/>
        </w:rPr>
      </w:pPr>
    </w:p>
    <w:p w14:paraId="15A7BAF8" w14:textId="77777777" w:rsidR="00DC217B" w:rsidRDefault="00DC217B" w:rsidP="00DC217B">
      <w:pPr>
        <w:spacing w:after="0"/>
        <w:jc w:val="both"/>
        <w:rPr>
          <w:rFonts w:cstheme="minorHAnsi"/>
          <w:sz w:val="24"/>
          <w:szCs w:val="24"/>
        </w:rPr>
      </w:pPr>
    </w:p>
    <w:p w14:paraId="7EDFFC65" w14:textId="77777777" w:rsidR="00DC217B" w:rsidRDefault="00DC217B" w:rsidP="00DC217B">
      <w:pPr>
        <w:spacing w:after="0"/>
        <w:jc w:val="both"/>
        <w:rPr>
          <w:rFonts w:cstheme="minorHAnsi"/>
          <w:sz w:val="24"/>
          <w:szCs w:val="24"/>
        </w:rPr>
      </w:pPr>
    </w:p>
    <w:p w14:paraId="21D20821" w14:textId="77777777" w:rsidR="00DC217B" w:rsidRDefault="00DC217B" w:rsidP="00DC217B">
      <w:pPr>
        <w:spacing w:after="0"/>
        <w:jc w:val="both"/>
        <w:rPr>
          <w:rFonts w:cstheme="minorHAnsi"/>
          <w:sz w:val="24"/>
          <w:szCs w:val="24"/>
        </w:rPr>
      </w:pPr>
    </w:p>
    <w:p w14:paraId="26069232" w14:textId="77777777" w:rsidR="00DC217B" w:rsidRDefault="00DC217B" w:rsidP="00DC217B">
      <w:pPr>
        <w:spacing w:after="0"/>
        <w:jc w:val="both"/>
        <w:rPr>
          <w:rFonts w:cstheme="minorHAnsi"/>
          <w:sz w:val="24"/>
          <w:szCs w:val="24"/>
        </w:rPr>
      </w:pPr>
    </w:p>
    <w:p w14:paraId="17292C6C" w14:textId="77777777" w:rsidR="00DC217B" w:rsidRDefault="00DC217B" w:rsidP="00DC217B">
      <w:pPr>
        <w:spacing w:after="0"/>
        <w:jc w:val="both"/>
        <w:rPr>
          <w:rFonts w:cstheme="minorHAnsi"/>
          <w:sz w:val="24"/>
          <w:szCs w:val="24"/>
        </w:rPr>
      </w:pPr>
    </w:p>
    <w:p w14:paraId="22E06402" w14:textId="70490AF4" w:rsidR="00DC217B" w:rsidRPr="00DC217B" w:rsidRDefault="00DC217B" w:rsidP="00DC217B">
      <w:pPr>
        <w:spacing w:after="0"/>
        <w:jc w:val="both"/>
        <w:rPr>
          <w:rFonts w:cstheme="minorHAnsi"/>
          <w:b/>
          <w:bCs/>
          <w:sz w:val="28"/>
          <w:szCs w:val="28"/>
        </w:rPr>
      </w:pPr>
      <w:r w:rsidRPr="00DC217B">
        <w:rPr>
          <w:rFonts w:cstheme="minorHAnsi"/>
          <w:b/>
          <w:bCs/>
          <w:sz w:val="28"/>
          <w:szCs w:val="28"/>
        </w:rPr>
        <w:lastRenderedPageBreak/>
        <w:t>About the Institution</w:t>
      </w:r>
      <w:r>
        <w:rPr>
          <w:rFonts w:cstheme="minorHAnsi"/>
          <w:b/>
          <w:bCs/>
          <w:sz w:val="28"/>
          <w:szCs w:val="28"/>
        </w:rPr>
        <w:t xml:space="preserve">: </w:t>
      </w:r>
    </w:p>
    <w:p w14:paraId="15696D88" w14:textId="77777777" w:rsidR="00DC217B" w:rsidRPr="00DC217B" w:rsidRDefault="00DC217B" w:rsidP="00DC217B">
      <w:pPr>
        <w:spacing w:after="0"/>
        <w:jc w:val="both"/>
        <w:rPr>
          <w:rFonts w:cstheme="minorHAnsi"/>
          <w:b/>
          <w:bCs/>
          <w:sz w:val="28"/>
          <w:szCs w:val="28"/>
        </w:rPr>
      </w:pPr>
    </w:p>
    <w:p w14:paraId="5875DCBF" w14:textId="3D3630E5" w:rsidR="00DC217B" w:rsidRPr="0050553F" w:rsidRDefault="00DC217B" w:rsidP="00DC217B">
      <w:pPr>
        <w:spacing w:after="0"/>
        <w:jc w:val="both"/>
        <w:rPr>
          <w:rFonts w:cstheme="minorHAnsi"/>
          <w:b/>
          <w:bCs/>
          <w:sz w:val="28"/>
          <w:szCs w:val="28"/>
        </w:rPr>
      </w:pPr>
      <w:r w:rsidRPr="0050553F">
        <w:rPr>
          <w:rFonts w:cstheme="minorHAnsi"/>
          <w:b/>
          <w:bCs/>
          <w:sz w:val="28"/>
          <w:szCs w:val="28"/>
        </w:rPr>
        <w:t>Scorecard &amp; API Elements:</w:t>
      </w:r>
    </w:p>
    <w:p w14:paraId="3CA26527" w14:textId="77777777" w:rsidR="00DC217B" w:rsidRPr="00DC217B" w:rsidRDefault="00DC217B" w:rsidP="00DC217B">
      <w:pPr>
        <w:spacing w:after="0"/>
        <w:jc w:val="both"/>
        <w:rPr>
          <w:rFonts w:cstheme="minorHAnsi"/>
          <w:sz w:val="24"/>
          <w:szCs w:val="24"/>
        </w:rPr>
      </w:pPr>
      <w:r w:rsidRPr="00DC217B">
        <w:rPr>
          <w:rFonts w:cstheme="minorHAnsi"/>
          <w:sz w:val="24"/>
          <w:szCs w:val="24"/>
        </w:rPr>
        <w:t>Identifiers</w:t>
      </w:r>
    </w:p>
    <w:p w14:paraId="3D0F53DF" w14:textId="77777777" w:rsidR="00DC217B" w:rsidRPr="00DC217B" w:rsidRDefault="00DC217B" w:rsidP="00DC217B">
      <w:pPr>
        <w:spacing w:after="0"/>
        <w:jc w:val="both"/>
        <w:rPr>
          <w:rFonts w:cstheme="minorHAnsi"/>
          <w:sz w:val="24"/>
          <w:szCs w:val="24"/>
        </w:rPr>
      </w:pPr>
      <w:r w:rsidRPr="00DC217B">
        <w:rPr>
          <w:rFonts w:cstheme="minorHAnsi"/>
          <w:sz w:val="24"/>
          <w:szCs w:val="24"/>
        </w:rPr>
        <w:t>Location</w:t>
      </w:r>
    </w:p>
    <w:p w14:paraId="10116F87" w14:textId="77777777" w:rsidR="00DC217B" w:rsidRPr="00DC217B" w:rsidRDefault="00DC217B" w:rsidP="00DC217B">
      <w:pPr>
        <w:spacing w:after="0"/>
        <w:jc w:val="both"/>
        <w:rPr>
          <w:rFonts w:cstheme="minorHAnsi"/>
          <w:sz w:val="24"/>
          <w:szCs w:val="24"/>
        </w:rPr>
      </w:pPr>
      <w:r w:rsidRPr="00DC217B">
        <w:rPr>
          <w:rFonts w:cstheme="minorHAnsi"/>
          <w:sz w:val="24"/>
          <w:szCs w:val="24"/>
        </w:rPr>
        <w:t>Degree type and profile</w:t>
      </w:r>
    </w:p>
    <w:p w14:paraId="07F03589" w14:textId="5D621D61" w:rsidR="00DC217B" w:rsidRPr="00DC217B" w:rsidRDefault="00DC217B" w:rsidP="00DC217B">
      <w:pPr>
        <w:spacing w:after="0"/>
        <w:jc w:val="both"/>
        <w:rPr>
          <w:rFonts w:cstheme="minorHAnsi"/>
          <w:sz w:val="24"/>
          <w:szCs w:val="24"/>
        </w:rPr>
      </w:pPr>
      <w:r w:rsidRPr="00DC217B">
        <w:rPr>
          <w:rFonts w:cstheme="minorHAnsi"/>
          <w:sz w:val="24"/>
          <w:szCs w:val="24"/>
        </w:rPr>
        <w:t xml:space="preserve">Programs </w:t>
      </w:r>
      <w:r w:rsidRPr="00DC217B">
        <w:rPr>
          <w:rFonts w:cstheme="minorHAnsi"/>
          <w:sz w:val="24"/>
          <w:szCs w:val="24"/>
        </w:rPr>
        <w:t>offered</w:t>
      </w:r>
    </w:p>
    <w:p w14:paraId="254271AF" w14:textId="77777777" w:rsidR="00DC217B" w:rsidRPr="00DC217B" w:rsidRDefault="00DC217B" w:rsidP="00DC217B">
      <w:pPr>
        <w:spacing w:after="0"/>
        <w:jc w:val="both"/>
        <w:rPr>
          <w:rFonts w:cstheme="minorHAnsi"/>
          <w:sz w:val="24"/>
          <w:szCs w:val="24"/>
        </w:rPr>
      </w:pPr>
      <w:r w:rsidRPr="00DC217B">
        <w:rPr>
          <w:rFonts w:cstheme="minorHAnsi"/>
          <w:sz w:val="24"/>
          <w:szCs w:val="24"/>
        </w:rPr>
        <w:t>Academic profile of students</w:t>
      </w:r>
    </w:p>
    <w:p w14:paraId="011000CC" w14:textId="77777777" w:rsidR="00DC217B" w:rsidRPr="00DC217B" w:rsidRDefault="00DC217B" w:rsidP="00DC217B">
      <w:pPr>
        <w:spacing w:after="0"/>
        <w:jc w:val="both"/>
        <w:rPr>
          <w:rFonts w:cstheme="minorHAnsi"/>
          <w:sz w:val="24"/>
          <w:szCs w:val="24"/>
        </w:rPr>
      </w:pPr>
      <w:r w:rsidRPr="00DC217B">
        <w:rPr>
          <w:rFonts w:cstheme="minorHAnsi"/>
          <w:sz w:val="24"/>
          <w:szCs w:val="24"/>
        </w:rPr>
        <w:t>Mostly available through IPEDS (Integrated Postsecondary Education Data System)</w:t>
      </w:r>
    </w:p>
    <w:p w14:paraId="5CF00F2E" w14:textId="77777777" w:rsidR="00DC217B" w:rsidRPr="00DC217B" w:rsidRDefault="00DC217B" w:rsidP="00DC217B">
      <w:pPr>
        <w:spacing w:after="0"/>
        <w:jc w:val="both"/>
        <w:rPr>
          <w:rFonts w:cstheme="minorHAnsi"/>
          <w:b/>
          <w:bCs/>
          <w:sz w:val="28"/>
          <w:szCs w:val="28"/>
        </w:rPr>
      </w:pPr>
    </w:p>
    <w:p w14:paraId="418733C1" w14:textId="4D373060" w:rsidR="00DC217B" w:rsidRPr="00DC217B" w:rsidRDefault="00DC217B" w:rsidP="00DC217B">
      <w:pPr>
        <w:spacing w:after="0"/>
        <w:jc w:val="both"/>
        <w:rPr>
          <w:rFonts w:cstheme="minorHAnsi"/>
          <w:b/>
          <w:bCs/>
          <w:sz w:val="28"/>
          <w:szCs w:val="28"/>
        </w:rPr>
      </w:pPr>
      <w:r w:rsidRPr="00DC217B">
        <w:rPr>
          <w:rFonts w:cstheme="minorHAnsi"/>
          <w:b/>
          <w:bCs/>
          <w:sz w:val="28"/>
          <w:szCs w:val="28"/>
        </w:rPr>
        <w:t xml:space="preserve">Details </w:t>
      </w:r>
      <w:r w:rsidRPr="00DC217B">
        <w:rPr>
          <w:rFonts w:cstheme="minorHAnsi"/>
          <w:b/>
          <w:bCs/>
          <w:sz w:val="28"/>
          <w:szCs w:val="28"/>
        </w:rPr>
        <w:t>F</w:t>
      </w:r>
      <w:r w:rsidRPr="00DC217B">
        <w:rPr>
          <w:rFonts w:cstheme="minorHAnsi"/>
          <w:b/>
          <w:bCs/>
          <w:sz w:val="28"/>
          <w:szCs w:val="28"/>
        </w:rPr>
        <w:t>rom IPEDS:</w:t>
      </w:r>
    </w:p>
    <w:p w14:paraId="34628391" w14:textId="77777777" w:rsidR="00DC217B" w:rsidRPr="0050553F" w:rsidRDefault="00DC217B" w:rsidP="00DC217B">
      <w:pPr>
        <w:spacing w:after="0"/>
        <w:jc w:val="both"/>
        <w:rPr>
          <w:rFonts w:cstheme="minorHAnsi"/>
          <w:sz w:val="24"/>
          <w:szCs w:val="24"/>
        </w:rPr>
      </w:pPr>
      <w:r w:rsidRPr="0050553F">
        <w:rPr>
          <w:rFonts w:cstheme="minorHAnsi"/>
          <w:sz w:val="24"/>
          <w:szCs w:val="24"/>
        </w:rPr>
        <w:t>Institution Name (INSTNM)</w:t>
      </w:r>
    </w:p>
    <w:p w14:paraId="425E31BC" w14:textId="77777777" w:rsidR="00DC217B" w:rsidRPr="00DC217B" w:rsidRDefault="00DC217B" w:rsidP="00DC217B">
      <w:pPr>
        <w:spacing w:after="0"/>
        <w:jc w:val="both"/>
        <w:rPr>
          <w:rFonts w:cstheme="minorHAnsi"/>
          <w:sz w:val="24"/>
          <w:szCs w:val="24"/>
        </w:rPr>
      </w:pPr>
      <w:r w:rsidRPr="0050553F">
        <w:rPr>
          <w:rFonts w:cstheme="minorHAnsi"/>
          <w:sz w:val="24"/>
          <w:szCs w:val="24"/>
        </w:rPr>
        <w:t>Alias:</w:t>
      </w:r>
      <w:r w:rsidRPr="00DC217B">
        <w:rPr>
          <w:rFonts w:cstheme="minorHAnsi"/>
          <w:b/>
          <w:bCs/>
          <w:sz w:val="28"/>
          <w:szCs w:val="28"/>
        </w:rPr>
        <w:t xml:space="preserve"> </w:t>
      </w:r>
      <w:r w:rsidRPr="00DC217B">
        <w:rPr>
          <w:rFonts w:cstheme="minorHAnsi"/>
          <w:sz w:val="24"/>
          <w:szCs w:val="24"/>
        </w:rPr>
        <w:t>Variations or acronyms of the institution's name.</w:t>
      </w:r>
    </w:p>
    <w:p w14:paraId="32A6CDE4" w14:textId="77777777" w:rsidR="00DC217B" w:rsidRPr="0050553F" w:rsidRDefault="00DC217B" w:rsidP="00DC217B">
      <w:pPr>
        <w:spacing w:after="0"/>
        <w:jc w:val="both"/>
        <w:rPr>
          <w:rFonts w:cstheme="minorHAnsi"/>
          <w:sz w:val="24"/>
          <w:szCs w:val="24"/>
        </w:rPr>
      </w:pPr>
      <w:r w:rsidRPr="0050553F">
        <w:rPr>
          <w:rFonts w:cstheme="minorHAnsi"/>
          <w:sz w:val="24"/>
          <w:szCs w:val="24"/>
        </w:rPr>
        <w:t>Location:</w:t>
      </w:r>
    </w:p>
    <w:p w14:paraId="44358071" w14:textId="77777777" w:rsidR="00DC217B" w:rsidRPr="00DC217B" w:rsidRDefault="00DC217B" w:rsidP="00DC217B">
      <w:pPr>
        <w:spacing w:after="0"/>
        <w:jc w:val="both"/>
        <w:rPr>
          <w:rFonts w:cstheme="minorHAnsi"/>
          <w:sz w:val="24"/>
          <w:szCs w:val="24"/>
        </w:rPr>
      </w:pPr>
      <w:r w:rsidRPr="00DC217B">
        <w:rPr>
          <w:rFonts w:cstheme="minorHAnsi"/>
          <w:sz w:val="24"/>
          <w:szCs w:val="24"/>
        </w:rPr>
        <w:t>Address: CITY, STABBR, ZIP</w:t>
      </w:r>
    </w:p>
    <w:p w14:paraId="538D3602" w14:textId="77777777" w:rsidR="00DC217B" w:rsidRPr="00DC217B" w:rsidRDefault="00DC217B" w:rsidP="00DC217B">
      <w:pPr>
        <w:spacing w:after="0"/>
        <w:jc w:val="both"/>
        <w:rPr>
          <w:rFonts w:cstheme="minorHAnsi"/>
          <w:sz w:val="24"/>
          <w:szCs w:val="24"/>
        </w:rPr>
      </w:pPr>
      <w:r w:rsidRPr="00DC217B">
        <w:rPr>
          <w:rFonts w:cstheme="minorHAnsi"/>
          <w:sz w:val="24"/>
          <w:szCs w:val="24"/>
        </w:rPr>
        <w:t>Geographic Coordinates: LATITUDE and LONGITUDE</w:t>
      </w:r>
    </w:p>
    <w:p w14:paraId="2D4B854C" w14:textId="77777777" w:rsidR="00DC217B" w:rsidRPr="00DC217B" w:rsidRDefault="00DC217B" w:rsidP="00DC217B">
      <w:pPr>
        <w:spacing w:after="0"/>
        <w:jc w:val="both"/>
        <w:rPr>
          <w:rFonts w:cstheme="minorHAnsi"/>
          <w:b/>
          <w:bCs/>
          <w:sz w:val="28"/>
          <w:szCs w:val="28"/>
        </w:rPr>
      </w:pPr>
    </w:p>
    <w:p w14:paraId="075EDF72" w14:textId="316ACBF1" w:rsidR="00DC217B" w:rsidRPr="00DC217B" w:rsidRDefault="00DC217B" w:rsidP="00DC217B">
      <w:pPr>
        <w:spacing w:after="0"/>
        <w:jc w:val="both"/>
        <w:rPr>
          <w:rFonts w:cstheme="minorHAnsi"/>
          <w:b/>
          <w:bCs/>
          <w:sz w:val="28"/>
          <w:szCs w:val="28"/>
        </w:rPr>
      </w:pPr>
      <w:r w:rsidRPr="0050553F">
        <w:rPr>
          <w:rFonts w:cstheme="minorHAnsi"/>
          <w:b/>
          <w:bCs/>
          <w:sz w:val="28"/>
          <w:szCs w:val="28"/>
        </w:rPr>
        <w:t>URL Information:</w:t>
      </w:r>
    </w:p>
    <w:p w14:paraId="5DAED508" w14:textId="77777777" w:rsidR="00DC217B" w:rsidRPr="0050553F" w:rsidRDefault="00DC217B" w:rsidP="00DC217B">
      <w:pPr>
        <w:spacing w:after="0"/>
        <w:jc w:val="both"/>
        <w:rPr>
          <w:rFonts w:cstheme="minorHAnsi"/>
          <w:sz w:val="24"/>
          <w:szCs w:val="24"/>
        </w:rPr>
      </w:pPr>
      <w:r w:rsidRPr="0050553F">
        <w:rPr>
          <w:rFonts w:cstheme="minorHAnsi"/>
          <w:sz w:val="24"/>
          <w:szCs w:val="24"/>
        </w:rPr>
        <w:t>Homepage: INSTURL</w:t>
      </w:r>
    </w:p>
    <w:p w14:paraId="172F6BBA" w14:textId="77777777" w:rsidR="00DC217B" w:rsidRDefault="00DC217B" w:rsidP="00DC217B">
      <w:pPr>
        <w:spacing w:after="0"/>
        <w:jc w:val="both"/>
        <w:rPr>
          <w:rFonts w:cstheme="minorHAnsi"/>
          <w:sz w:val="24"/>
          <w:szCs w:val="24"/>
        </w:rPr>
      </w:pPr>
      <w:r w:rsidRPr="0050553F">
        <w:rPr>
          <w:rFonts w:cstheme="minorHAnsi"/>
          <w:sz w:val="24"/>
          <w:szCs w:val="24"/>
        </w:rPr>
        <w:t>Net price calculator: NPCURL</w:t>
      </w:r>
    </w:p>
    <w:p w14:paraId="4D7C005D" w14:textId="77777777" w:rsidR="0050553F" w:rsidRPr="0050553F" w:rsidRDefault="0050553F" w:rsidP="00DC217B">
      <w:pPr>
        <w:spacing w:after="0"/>
        <w:jc w:val="both"/>
        <w:rPr>
          <w:rFonts w:cstheme="minorHAnsi"/>
          <w:sz w:val="24"/>
          <w:szCs w:val="24"/>
        </w:rPr>
      </w:pPr>
    </w:p>
    <w:p w14:paraId="092B8FCB" w14:textId="2926E13A" w:rsidR="00DC217B" w:rsidRPr="00DC217B" w:rsidRDefault="00DC217B" w:rsidP="00DC217B">
      <w:pPr>
        <w:spacing w:after="0"/>
        <w:jc w:val="both"/>
        <w:rPr>
          <w:rFonts w:cstheme="minorHAnsi"/>
          <w:b/>
          <w:bCs/>
          <w:sz w:val="28"/>
          <w:szCs w:val="28"/>
        </w:rPr>
      </w:pPr>
      <w:r w:rsidRPr="00DC217B">
        <w:rPr>
          <w:rFonts w:cstheme="minorHAnsi"/>
          <w:b/>
          <w:bCs/>
          <w:sz w:val="28"/>
          <w:szCs w:val="28"/>
        </w:rPr>
        <w:t>Main Campus/Branch:</w:t>
      </w:r>
    </w:p>
    <w:p w14:paraId="673822DB" w14:textId="77777777" w:rsidR="00DC217B" w:rsidRPr="0050553F" w:rsidRDefault="00DC217B" w:rsidP="00DC217B">
      <w:pPr>
        <w:spacing w:after="0"/>
        <w:jc w:val="both"/>
        <w:rPr>
          <w:rFonts w:cstheme="minorHAnsi"/>
          <w:sz w:val="24"/>
          <w:szCs w:val="24"/>
        </w:rPr>
      </w:pPr>
      <w:r w:rsidRPr="0050553F">
        <w:rPr>
          <w:rFonts w:cstheme="minorHAnsi"/>
          <w:sz w:val="24"/>
          <w:szCs w:val="24"/>
        </w:rPr>
        <w:t>Main campus indicator: MAIN (1 for main campus, 0 for not main campus)</w:t>
      </w:r>
    </w:p>
    <w:p w14:paraId="6F9E09AA" w14:textId="77777777" w:rsidR="00DC217B" w:rsidRDefault="00DC217B" w:rsidP="00DC217B">
      <w:pPr>
        <w:spacing w:after="0"/>
        <w:jc w:val="both"/>
        <w:rPr>
          <w:rFonts w:cstheme="minorHAnsi"/>
          <w:sz w:val="24"/>
          <w:szCs w:val="24"/>
        </w:rPr>
      </w:pPr>
      <w:r w:rsidRPr="0050553F">
        <w:rPr>
          <w:rFonts w:cstheme="minorHAnsi"/>
          <w:sz w:val="24"/>
          <w:szCs w:val="24"/>
        </w:rPr>
        <w:t>Number of branch campuses: NUMBRANCH</w:t>
      </w:r>
    </w:p>
    <w:p w14:paraId="6D88D7C7" w14:textId="77777777" w:rsidR="0050553F" w:rsidRPr="0050553F" w:rsidRDefault="0050553F" w:rsidP="00DC217B">
      <w:pPr>
        <w:spacing w:after="0"/>
        <w:jc w:val="both"/>
        <w:rPr>
          <w:rFonts w:cstheme="minorHAnsi"/>
          <w:b/>
          <w:bCs/>
          <w:sz w:val="24"/>
          <w:szCs w:val="24"/>
        </w:rPr>
      </w:pPr>
    </w:p>
    <w:p w14:paraId="1CE5C45C" w14:textId="77777777" w:rsidR="00DC217B" w:rsidRPr="00DC217B" w:rsidRDefault="00DC217B" w:rsidP="00DC217B">
      <w:pPr>
        <w:spacing w:after="0"/>
        <w:jc w:val="both"/>
        <w:rPr>
          <w:rFonts w:cstheme="minorHAnsi"/>
          <w:b/>
          <w:bCs/>
          <w:sz w:val="28"/>
          <w:szCs w:val="28"/>
        </w:rPr>
      </w:pPr>
      <w:r w:rsidRPr="00DC217B">
        <w:rPr>
          <w:rFonts w:cstheme="minorHAnsi"/>
          <w:b/>
          <w:bCs/>
          <w:sz w:val="28"/>
          <w:szCs w:val="28"/>
        </w:rPr>
        <w:t>Title IV Eligibility Type:</w:t>
      </w:r>
    </w:p>
    <w:p w14:paraId="6F8DC205" w14:textId="77777777" w:rsidR="00DC217B" w:rsidRDefault="00DC217B" w:rsidP="00DC217B">
      <w:pPr>
        <w:spacing w:after="0"/>
        <w:jc w:val="both"/>
        <w:rPr>
          <w:rFonts w:cstheme="minorHAnsi"/>
          <w:sz w:val="24"/>
          <w:szCs w:val="24"/>
        </w:rPr>
      </w:pPr>
      <w:r w:rsidRPr="0050553F">
        <w:rPr>
          <w:rFonts w:cstheme="minorHAnsi"/>
          <w:sz w:val="24"/>
          <w:szCs w:val="24"/>
        </w:rPr>
        <w:t>Categories based on Title IV participation (e.g., OPEFLAG=1 for participation, OPEFLAG=2 for branch campus, etc.)</w:t>
      </w:r>
    </w:p>
    <w:p w14:paraId="7EB927BE" w14:textId="77777777" w:rsidR="0050553F" w:rsidRPr="0050553F" w:rsidRDefault="0050553F" w:rsidP="00DC217B">
      <w:pPr>
        <w:spacing w:after="0"/>
        <w:jc w:val="both"/>
        <w:rPr>
          <w:rFonts w:cstheme="minorHAnsi"/>
          <w:sz w:val="24"/>
          <w:szCs w:val="24"/>
        </w:rPr>
      </w:pPr>
    </w:p>
    <w:p w14:paraId="72031260" w14:textId="20369AA3" w:rsidR="00DC217B" w:rsidRPr="00DC217B" w:rsidRDefault="00DC217B" w:rsidP="00DC217B">
      <w:pPr>
        <w:spacing w:after="0"/>
        <w:jc w:val="both"/>
        <w:rPr>
          <w:rFonts w:cstheme="minorHAnsi"/>
          <w:b/>
          <w:bCs/>
          <w:sz w:val="28"/>
          <w:szCs w:val="28"/>
        </w:rPr>
      </w:pPr>
      <w:r w:rsidRPr="00DC217B">
        <w:rPr>
          <w:rFonts w:cstheme="minorHAnsi"/>
          <w:b/>
          <w:bCs/>
          <w:sz w:val="28"/>
          <w:szCs w:val="28"/>
        </w:rPr>
        <w:t>Accrediting Agency:</w:t>
      </w:r>
    </w:p>
    <w:p w14:paraId="7AE4EF3F" w14:textId="77777777" w:rsidR="00DC217B" w:rsidRPr="0050553F" w:rsidRDefault="00DC217B" w:rsidP="00DC217B">
      <w:pPr>
        <w:spacing w:after="0"/>
        <w:jc w:val="both"/>
        <w:rPr>
          <w:rFonts w:cstheme="minorHAnsi"/>
          <w:sz w:val="24"/>
          <w:szCs w:val="24"/>
        </w:rPr>
      </w:pPr>
      <w:r w:rsidRPr="0050553F">
        <w:rPr>
          <w:rFonts w:cstheme="minorHAnsi"/>
          <w:sz w:val="24"/>
          <w:szCs w:val="24"/>
        </w:rPr>
        <w:t>Institutional accreditor: ACCREDAGENCY</w:t>
      </w:r>
    </w:p>
    <w:p w14:paraId="3BBB4630" w14:textId="77777777" w:rsidR="00DC217B" w:rsidRDefault="00DC217B" w:rsidP="00DC217B">
      <w:pPr>
        <w:spacing w:after="0"/>
        <w:jc w:val="both"/>
        <w:rPr>
          <w:rFonts w:cstheme="minorHAnsi"/>
          <w:sz w:val="24"/>
          <w:szCs w:val="24"/>
        </w:rPr>
      </w:pPr>
      <w:r w:rsidRPr="0050553F">
        <w:rPr>
          <w:rFonts w:cstheme="minorHAnsi"/>
          <w:sz w:val="24"/>
          <w:szCs w:val="24"/>
        </w:rPr>
        <w:t>PEPS code of the accreditor: ACCREDCODE</w:t>
      </w:r>
    </w:p>
    <w:p w14:paraId="5F91E2AC" w14:textId="77777777" w:rsidR="0050553F" w:rsidRPr="00DC217B" w:rsidRDefault="0050553F" w:rsidP="00DC217B">
      <w:pPr>
        <w:spacing w:after="0"/>
        <w:jc w:val="both"/>
        <w:rPr>
          <w:rFonts w:cstheme="minorHAnsi"/>
          <w:b/>
          <w:bCs/>
          <w:sz w:val="28"/>
          <w:szCs w:val="28"/>
        </w:rPr>
      </w:pPr>
    </w:p>
    <w:p w14:paraId="4D0172BE" w14:textId="7AB1D43F" w:rsidR="00DC217B" w:rsidRPr="00DC217B" w:rsidRDefault="00DC217B" w:rsidP="00DC217B">
      <w:pPr>
        <w:spacing w:after="0"/>
        <w:jc w:val="both"/>
        <w:rPr>
          <w:rFonts w:cstheme="minorHAnsi"/>
          <w:b/>
          <w:bCs/>
          <w:sz w:val="28"/>
          <w:szCs w:val="28"/>
        </w:rPr>
      </w:pPr>
      <w:r w:rsidRPr="00DC217B">
        <w:rPr>
          <w:rFonts w:cstheme="minorHAnsi"/>
          <w:b/>
          <w:bCs/>
          <w:sz w:val="28"/>
          <w:szCs w:val="28"/>
        </w:rPr>
        <w:t>Degree Type:</w:t>
      </w:r>
    </w:p>
    <w:p w14:paraId="4B9BB79E" w14:textId="77777777" w:rsidR="00DC217B" w:rsidRPr="0050553F" w:rsidRDefault="00DC217B" w:rsidP="00DC217B">
      <w:pPr>
        <w:spacing w:after="0"/>
        <w:jc w:val="both"/>
        <w:rPr>
          <w:rFonts w:cstheme="minorHAnsi"/>
          <w:sz w:val="24"/>
          <w:szCs w:val="24"/>
        </w:rPr>
      </w:pPr>
      <w:r w:rsidRPr="0050553F">
        <w:rPr>
          <w:rFonts w:cstheme="minorHAnsi"/>
          <w:sz w:val="24"/>
          <w:szCs w:val="24"/>
        </w:rPr>
        <w:t>Highest award level: HIGHDEG</w:t>
      </w:r>
    </w:p>
    <w:p w14:paraId="2FE00503" w14:textId="77777777" w:rsidR="00DC217B" w:rsidRPr="0050553F" w:rsidRDefault="00DC217B" w:rsidP="00DC217B">
      <w:pPr>
        <w:spacing w:after="0"/>
        <w:jc w:val="both"/>
        <w:rPr>
          <w:rFonts w:cstheme="minorHAnsi"/>
          <w:sz w:val="24"/>
          <w:szCs w:val="24"/>
        </w:rPr>
      </w:pPr>
      <w:r w:rsidRPr="0050553F">
        <w:rPr>
          <w:rFonts w:cstheme="minorHAnsi"/>
          <w:sz w:val="24"/>
          <w:szCs w:val="24"/>
        </w:rPr>
        <w:t>Level of institution (e.g., 4-year, 2-year, or less-than-2-year): ICLEVEL</w:t>
      </w:r>
    </w:p>
    <w:p w14:paraId="402D0B0C" w14:textId="77777777" w:rsidR="00DC217B" w:rsidRDefault="00DC217B" w:rsidP="00DC217B">
      <w:pPr>
        <w:spacing w:after="0"/>
        <w:jc w:val="both"/>
        <w:rPr>
          <w:rFonts w:cstheme="minorHAnsi"/>
          <w:sz w:val="24"/>
          <w:szCs w:val="24"/>
        </w:rPr>
      </w:pPr>
      <w:r w:rsidRPr="0050553F">
        <w:rPr>
          <w:rFonts w:cstheme="minorHAnsi"/>
          <w:sz w:val="24"/>
          <w:szCs w:val="24"/>
        </w:rPr>
        <w:t>Predominant undergraduate award: PREDDEG</w:t>
      </w:r>
    </w:p>
    <w:p w14:paraId="51D55AD4" w14:textId="77777777" w:rsidR="0050553F" w:rsidRPr="0050553F" w:rsidRDefault="0050553F" w:rsidP="00DC217B">
      <w:pPr>
        <w:spacing w:after="0"/>
        <w:jc w:val="both"/>
        <w:rPr>
          <w:rFonts w:cstheme="minorHAnsi"/>
          <w:sz w:val="24"/>
          <w:szCs w:val="24"/>
        </w:rPr>
      </w:pPr>
    </w:p>
    <w:p w14:paraId="759B864A" w14:textId="010A61B8" w:rsidR="00DC217B" w:rsidRPr="00DC217B" w:rsidRDefault="00DC217B" w:rsidP="00DC217B">
      <w:pPr>
        <w:spacing w:after="0"/>
        <w:jc w:val="both"/>
        <w:rPr>
          <w:rFonts w:cstheme="minorHAnsi"/>
          <w:b/>
          <w:bCs/>
          <w:sz w:val="28"/>
          <w:szCs w:val="28"/>
        </w:rPr>
      </w:pPr>
      <w:r w:rsidRPr="00DC217B">
        <w:rPr>
          <w:rFonts w:cstheme="minorHAnsi"/>
          <w:b/>
          <w:bCs/>
          <w:sz w:val="28"/>
          <w:szCs w:val="28"/>
        </w:rPr>
        <w:lastRenderedPageBreak/>
        <w:t>Institution Type:</w:t>
      </w:r>
    </w:p>
    <w:p w14:paraId="6A7BCE26" w14:textId="77777777" w:rsidR="00DC217B" w:rsidRPr="0050553F" w:rsidRDefault="00DC217B" w:rsidP="00DC217B">
      <w:pPr>
        <w:spacing w:after="0"/>
        <w:jc w:val="both"/>
        <w:rPr>
          <w:rFonts w:cstheme="minorHAnsi"/>
          <w:sz w:val="24"/>
          <w:szCs w:val="24"/>
        </w:rPr>
      </w:pPr>
      <w:r w:rsidRPr="0050553F">
        <w:rPr>
          <w:rFonts w:cstheme="minorHAnsi"/>
          <w:sz w:val="24"/>
          <w:szCs w:val="24"/>
        </w:rPr>
        <w:t>Governance structure (Public, Private Nonprofit, or Private For-Profit): CONTROL</w:t>
      </w:r>
    </w:p>
    <w:p w14:paraId="4AE7C939" w14:textId="77777777" w:rsidR="0050553F" w:rsidRPr="0050553F" w:rsidRDefault="0050553F" w:rsidP="00DC217B">
      <w:pPr>
        <w:spacing w:after="0"/>
        <w:jc w:val="both"/>
        <w:rPr>
          <w:rFonts w:cstheme="minorHAnsi"/>
          <w:b/>
          <w:bCs/>
          <w:sz w:val="24"/>
          <w:szCs w:val="24"/>
        </w:rPr>
      </w:pPr>
    </w:p>
    <w:p w14:paraId="6A3595EA" w14:textId="391F70FF" w:rsidR="00DC217B" w:rsidRPr="00DC217B" w:rsidRDefault="00DC217B" w:rsidP="00DC217B">
      <w:pPr>
        <w:spacing w:after="0"/>
        <w:jc w:val="both"/>
        <w:rPr>
          <w:rFonts w:cstheme="minorHAnsi"/>
          <w:b/>
          <w:bCs/>
          <w:sz w:val="28"/>
          <w:szCs w:val="28"/>
        </w:rPr>
      </w:pPr>
      <w:r w:rsidRPr="00DC217B">
        <w:rPr>
          <w:rFonts w:cstheme="minorHAnsi"/>
          <w:b/>
          <w:bCs/>
          <w:sz w:val="28"/>
          <w:szCs w:val="28"/>
        </w:rPr>
        <w:t>Carnegie Classifications:</w:t>
      </w:r>
    </w:p>
    <w:p w14:paraId="24C52D91" w14:textId="77777777" w:rsidR="00DC217B" w:rsidRPr="0050553F" w:rsidRDefault="00DC217B" w:rsidP="00DC217B">
      <w:pPr>
        <w:spacing w:after="0"/>
        <w:jc w:val="both"/>
        <w:rPr>
          <w:rFonts w:cstheme="minorHAnsi"/>
          <w:sz w:val="24"/>
          <w:szCs w:val="24"/>
        </w:rPr>
      </w:pPr>
      <w:r w:rsidRPr="0050553F">
        <w:rPr>
          <w:rFonts w:cstheme="minorHAnsi"/>
          <w:sz w:val="24"/>
          <w:szCs w:val="24"/>
        </w:rPr>
        <w:t>Basic classification: CCBASIC</w:t>
      </w:r>
    </w:p>
    <w:p w14:paraId="3B71DB4F" w14:textId="77777777" w:rsidR="00DC217B" w:rsidRPr="0050553F" w:rsidRDefault="00DC217B" w:rsidP="00DC217B">
      <w:pPr>
        <w:spacing w:after="0"/>
        <w:jc w:val="both"/>
        <w:rPr>
          <w:rFonts w:cstheme="minorHAnsi"/>
          <w:sz w:val="24"/>
          <w:szCs w:val="24"/>
        </w:rPr>
      </w:pPr>
      <w:r w:rsidRPr="0050553F">
        <w:rPr>
          <w:rFonts w:cstheme="minorHAnsi"/>
          <w:sz w:val="24"/>
          <w:szCs w:val="24"/>
        </w:rPr>
        <w:t>Undergraduate profile: CCUGPROF</w:t>
      </w:r>
    </w:p>
    <w:p w14:paraId="19F7320E" w14:textId="77777777" w:rsidR="00DC217B" w:rsidRDefault="00DC217B" w:rsidP="00DC217B">
      <w:pPr>
        <w:spacing w:after="0"/>
        <w:jc w:val="both"/>
        <w:rPr>
          <w:rFonts w:cstheme="minorHAnsi"/>
          <w:sz w:val="24"/>
          <w:szCs w:val="24"/>
        </w:rPr>
      </w:pPr>
      <w:r w:rsidRPr="0050553F">
        <w:rPr>
          <w:rFonts w:cstheme="minorHAnsi"/>
          <w:sz w:val="24"/>
          <w:szCs w:val="24"/>
        </w:rPr>
        <w:t xml:space="preserve">Size and setting classification: </w:t>
      </w:r>
      <w:proofErr w:type="gramStart"/>
      <w:r w:rsidRPr="0050553F">
        <w:rPr>
          <w:rFonts w:cstheme="minorHAnsi"/>
          <w:sz w:val="24"/>
          <w:szCs w:val="24"/>
        </w:rPr>
        <w:t>CCSIZSET</w:t>
      </w:r>
      <w:proofErr w:type="gramEnd"/>
    </w:p>
    <w:p w14:paraId="63636ED8" w14:textId="77777777" w:rsidR="0050553F" w:rsidRPr="0050553F" w:rsidRDefault="0050553F" w:rsidP="00DC217B">
      <w:pPr>
        <w:spacing w:after="0"/>
        <w:jc w:val="both"/>
        <w:rPr>
          <w:rFonts w:cstheme="minorHAnsi"/>
          <w:sz w:val="24"/>
          <w:szCs w:val="24"/>
        </w:rPr>
      </w:pPr>
    </w:p>
    <w:p w14:paraId="5351DDE8" w14:textId="78A032F3" w:rsidR="00DC217B" w:rsidRPr="00DC217B" w:rsidRDefault="00DC217B" w:rsidP="00DC217B">
      <w:pPr>
        <w:spacing w:after="0"/>
        <w:jc w:val="both"/>
        <w:rPr>
          <w:rFonts w:cstheme="minorHAnsi"/>
          <w:b/>
          <w:bCs/>
          <w:sz w:val="28"/>
          <w:szCs w:val="28"/>
        </w:rPr>
      </w:pPr>
      <w:r w:rsidRPr="00DC217B">
        <w:rPr>
          <w:rFonts w:cstheme="minorHAnsi"/>
          <w:b/>
          <w:bCs/>
          <w:sz w:val="28"/>
          <w:szCs w:val="28"/>
        </w:rPr>
        <w:t>Special Mission or Religious Affiliation:</w:t>
      </w:r>
    </w:p>
    <w:p w14:paraId="06BAE4CD" w14:textId="77777777" w:rsidR="00DC217B" w:rsidRPr="0050553F" w:rsidRDefault="00DC217B" w:rsidP="00DC217B">
      <w:pPr>
        <w:spacing w:after="0"/>
        <w:jc w:val="both"/>
        <w:rPr>
          <w:rFonts w:cstheme="minorHAnsi"/>
          <w:sz w:val="24"/>
          <w:szCs w:val="24"/>
        </w:rPr>
      </w:pPr>
      <w:r w:rsidRPr="0050553F">
        <w:rPr>
          <w:rFonts w:cstheme="minorHAnsi"/>
          <w:sz w:val="24"/>
          <w:szCs w:val="24"/>
        </w:rPr>
        <w:t>Minority-serving institutions indicators (e.g., HBCU, PBI, TRIBAL)</w:t>
      </w:r>
    </w:p>
    <w:p w14:paraId="4AE845F1" w14:textId="77777777" w:rsidR="00DC217B" w:rsidRDefault="00DC217B" w:rsidP="00DC217B">
      <w:pPr>
        <w:spacing w:after="0"/>
        <w:jc w:val="both"/>
        <w:rPr>
          <w:rFonts w:cstheme="minorHAnsi"/>
          <w:sz w:val="24"/>
          <w:szCs w:val="24"/>
        </w:rPr>
      </w:pPr>
      <w:r w:rsidRPr="0050553F">
        <w:rPr>
          <w:rFonts w:cstheme="minorHAnsi"/>
          <w:sz w:val="24"/>
          <w:szCs w:val="24"/>
        </w:rPr>
        <w:t>Religious affiliation: RELAFFIL</w:t>
      </w:r>
    </w:p>
    <w:p w14:paraId="5947C75E" w14:textId="77777777" w:rsidR="0050553F" w:rsidRPr="0050553F" w:rsidRDefault="0050553F" w:rsidP="00DC217B">
      <w:pPr>
        <w:spacing w:after="0"/>
        <w:jc w:val="both"/>
        <w:rPr>
          <w:rFonts w:cstheme="minorHAnsi"/>
          <w:sz w:val="24"/>
          <w:szCs w:val="24"/>
        </w:rPr>
      </w:pPr>
    </w:p>
    <w:p w14:paraId="08B340EC" w14:textId="31B844BB" w:rsidR="00DC217B" w:rsidRPr="00DC217B" w:rsidRDefault="00DC217B" w:rsidP="00DC217B">
      <w:pPr>
        <w:spacing w:after="0"/>
        <w:jc w:val="both"/>
        <w:rPr>
          <w:rFonts w:cstheme="minorHAnsi"/>
          <w:b/>
          <w:bCs/>
          <w:sz w:val="28"/>
          <w:szCs w:val="28"/>
        </w:rPr>
      </w:pPr>
      <w:r w:rsidRPr="00DC217B">
        <w:rPr>
          <w:rFonts w:cstheme="minorHAnsi"/>
          <w:b/>
          <w:bCs/>
          <w:sz w:val="28"/>
          <w:szCs w:val="28"/>
        </w:rPr>
        <w:t>Distance-Only:</w:t>
      </w:r>
    </w:p>
    <w:p w14:paraId="5FCE6391" w14:textId="48C5C9E5" w:rsidR="00DC217B" w:rsidRDefault="00DC217B" w:rsidP="00DC217B">
      <w:pPr>
        <w:spacing w:after="0"/>
        <w:jc w:val="both"/>
        <w:rPr>
          <w:rFonts w:cstheme="minorHAnsi"/>
          <w:sz w:val="24"/>
          <w:szCs w:val="24"/>
        </w:rPr>
      </w:pPr>
      <w:r w:rsidRPr="0050553F">
        <w:rPr>
          <w:rFonts w:cstheme="minorHAnsi"/>
          <w:sz w:val="24"/>
          <w:szCs w:val="24"/>
        </w:rPr>
        <w:t xml:space="preserve">Institutions identified as offering only distance education: </w:t>
      </w:r>
      <w:proofErr w:type="gramStart"/>
      <w:r w:rsidRPr="0050553F">
        <w:rPr>
          <w:rFonts w:cstheme="minorHAnsi"/>
          <w:sz w:val="24"/>
          <w:szCs w:val="24"/>
        </w:rPr>
        <w:t>DISTANCEONLY</w:t>
      </w:r>
      <w:proofErr w:type="gramEnd"/>
      <w:r w:rsidR="0050553F">
        <w:rPr>
          <w:rFonts w:cstheme="minorHAnsi"/>
          <w:sz w:val="24"/>
          <w:szCs w:val="24"/>
        </w:rPr>
        <w:t xml:space="preserve"> </w:t>
      </w:r>
    </w:p>
    <w:p w14:paraId="19512AF4" w14:textId="77777777" w:rsidR="0050553F" w:rsidRPr="0050553F" w:rsidRDefault="0050553F" w:rsidP="00DC217B">
      <w:pPr>
        <w:spacing w:after="0"/>
        <w:jc w:val="both"/>
        <w:rPr>
          <w:rFonts w:cstheme="minorHAnsi"/>
          <w:sz w:val="24"/>
          <w:szCs w:val="24"/>
        </w:rPr>
      </w:pPr>
    </w:p>
    <w:p w14:paraId="0F74857D" w14:textId="59E99C12" w:rsidR="00DC217B" w:rsidRPr="00DC217B" w:rsidRDefault="00DC217B" w:rsidP="00DC217B">
      <w:pPr>
        <w:spacing w:after="0"/>
        <w:jc w:val="both"/>
        <w:rPr>
          <w:rFonts w:cstheme="minorHAnsi"/>
          <w:b/>
          <w:bCs/>
          <w:sz w:val="28"/>
          <w:szCs w:val="28"/>
        </w:rPr>
      </w:pPr>
      <w:r w:rsidRPr="00DC217B">
        <w:rPr>
          <w:rFonts w:cstheme="minorHAnsi"/>
          <w:b/>
          <w:bCs/>
          <w:sz w:val="28"/>
          <w:szCs w:val="28"/>
        </w:rPr>
        <w:t>Institution Revenues/Expenses:</w:t>
      </w:r>
    </w:p>
    <w:p w14:paraId="0431C356" w14:textId="77777777" w:rsidR="00DC217B" w:rsidRPr="0050553F" w:rsidRDefault="00DC217B" w:rsidP="00DC217B">
      <w:pPr>
        <w:spacing w:after="0"/>
        <w:jc w:val="both"/>
        <w:rPr>
          <w:rFonts w:cstheme="minorHAnsi"/>
          <w:sz w:val="24"/>
          <w:szCs w:val="24"/>
        </w:rPr>
      </w:pPr>
      <w:r w:rsidRPr="0050553F">
        <w:rPr>
          <w:rFonts w:cstheme="minorHAnsi"/>
          <w:sz w:val="24"/>
          <w:szCs w:val="24"/>
        </w:rPr>
        <w:t>Net tuition revenue per FTE student: TUITFTE</w:t>
      </w:r>
    </w:p>
    <w:p w14:paraId="041F7331" w14:textId="77777777" w:rsidR="00DC217B" w:rsidRPr="0050553F" w:rsidRDefault="00DC217B" w:rsidP="00DC217B">
      <w:pPr>
        <w:spacing w:after="0"/>
        <w:jc w:val="both"/>
        <w:rPr>
          <w:rFonts w:cstheme="minorHAnsi"/>
          <w:sz w:val="24"/>
          <w:szCs w:val="24"/>
        </w:rPr>
      </w:pPr>
      <w:r w:rsidRPr="0050553F">
        <w:rPr>
          <w:rFonts w:cstheme="minorHAnsi"/>
          <w:sz w:val="24"/>
          <w:szCs w:val="24"/>
        </w:rPr>
        <w:t>Instructional expenditures per FTE student: INEXPFTE</w:t>
      </w:r>
    </w:p>
    <w:p w14:paraId="4592D413" w14:textId="77777777" w:rsidR="00DC217B" w:rsidRDefault="00DC217B" w:rsidP="00DC217B">
      <w:pPr>
        <w:spacing w:after="0"/>
        <w:jc w:val="both"/>
        <w:rPr>
          <w:rFonts w:cstheme="minorHAnsi"/>
          <w:sz w:val="24"/>
          <w:szCs w:val="24"/>
        </w:rPr>
      </w:pPr>
      <w:r w:rsidRPr="0050553F">
        <w:rPr>
          <w:rFonts w:cstheme="minorHAnsi"/>
          <w:sz w:val="24"/>
          <w:szCs w:val="24"/>
        </w:rPr>
        <w:t>Average faculty salary: AVGFACSAL</w:t>
      </w:r>
    </w:p>
    <w:p w14:paraId="50D4FAAA" w14:textId="77777777" w:rsidR="0050553F" w:rsidRPr="0050553F" w:rsidRDefault="0050553F" w:rsidP="00DC217B">
      <w:pPr>
        <w:spacing w:after="0"/>
        <w:jc w:val="both"/>
        <w:rPr>
          <w:rFonts w:cstheme="minorHAnsi"/>
          <w:sz w:val="24"/>
          <w:szCs w:val="24"/>
        </w:rPr>
      </w:pPr>
    </w:p>
    <w:p w14:paraId="14B9A30F" w14:textId="2CDEBC5D" w:rsidR="00DC217B" w:rsidRDefault="00DC217B" w:rsidP="00DC217B">
      <w:pPr>
        <w:spacing w:after="0"/>
        <w:jc w:val="both"/>
        <w:rPr>
          <w:rFonts w:cstheme="minorHAnsi"/>
          <w:b/>
          <w:bCs/>
          <w:sz w:val="28"/>
          <w:szCs w:val="28"/>
        </w:rPr>
      </w:pPr>
      <w:r w:rsidRPr="00DC217B">
        <w:rPr>
          <w:rFonts w:cstheme="minorHAnsi"/>
          <w:b/>
          <w:bCs/>
          <w:sz w:val="28"/>
          <w:szCs w:val="28"/>
        </w:rPr>
        <w:t>Heightened Cash Monitoring 2 (HCM2):</w:t>
      </w:r>
    </w:p>
    <w:p w14:paraId="63993FD4" w14:textId="0CE150EC" w:rsidR="0050553F" w:rsidRDefault="0050553F" w:rsidP="00DC217B">
      <w:pPr>
        <w:spacing w:after="0"/>
        <w:jc w:val="both"/>
        <w:rPr>
          <w:rFonts w:cstheme="minorHAnsi"/>
          <w:sz w:val="24"/>
          <w:szCs w:val="24"/>
        </w:rPr>
      </w:pPr>
      <w:r w:rsidRPr="0050553F">
        <w:rPr>
          <w:rFonts w:cstheme="minorHAnsi"/>
          <w:sz w:val="24"/>
          <w:szCs w:val="24"/>
        </w:rPr>
        <w:t>A method to oversee cash management for institutions with serious financial or federal compliance issues.</w:t>
      </w:r>
    </w:p>
    <w:p w14:paraId="58D73DE9" w14:textId="77777777" w:rsidR="003200B3" w:rsidRDefault="003200B3" w:rsidP="00DC217B">
      <w:pPr>
        <w:spacing w:after="0"/>
        <w:jc w:val="both"/>
        <w:rPr>
          <w:rFonts w:cstheme="minorHAnsi"/>
          <w:sz w:val="24"/>
          <w:szCs w:val="24"/>
        </w:rPr>
      </w:pPr>
    </w:p>
    <w:p w14:paraId="4087E97A" w14:textId="77777777" w:rsidR="003200B3" w:rsidRDefault="003200B3" w:rsidP="00DC217B">
      <w:pPr>
        <w:spacing w:after="0"/>
        <w:jc w:val="both"/>
        <w:rPr>
          <w:rFonts w:cstheme="minorHAnsi"/>
          <w:sz w:val="24"/>
          <w:szCs w:val="24"/>
        </w:rPr>
      </w:pPr>
    </w:p>
    <w:p w14:paraId="6A5AA1E5" w14:textId="77777777" w:rsidR="003200B3" w:rsidRDefault="003200B3" w:rsidP="00DC217B">
      <w:pPr>
        <w:spacing w:after="0"/>
        <w:jc w:val="both"/>
        <w:rPr>
          <w:rFonts w:cstheme="minorHAnsi"/>
          <w:sz w:val="24"/>
          <w:szCs w:val="24"/>
        </w:rPr>
      </w:pPr>
    </w:p>
    <w:p w14:paraId="0971D4B7" w14:textId="77777777" w:rsidR="003200B3" w:rsidRDefault="003200B3" w:rsidP="00DC217B">
      <w:pPr>
        <w:spacing w:after="0"/>
        <w:jc w:val="both"/>
        <w:rPr>
          <w:rFonts w:cstheme="minorHAnsi"/>
          <w:sz w:val="24"/>
          <w:szCs w:val="24"/>
        </w:rPr>
      </w:pPr>
    </w:p>
    <w:p w14:paraId="0ADB1B5B" w14:textId="77777777" w:rsidR="003200B3" w:rsidRDefault="003200B3" w:rsidP="00DC217B">
      <w:pPr>
        <w:spacing w:after="0"/>
        <w:jc w:val="both"/>
        <w:rPr>
          <w:rFonts w:cstheme="minorHAnsi"/>
          <w:sz w:val="24"/>
          <w:szCs w:val="24"/>
        </w:rPr>
      </w:pPr>
    </w:p>
    <w:p w14:paraId="4A4B4BFE" w14:textId="77777777" w:rsidR="003200B3" w:rsidRDefault="003200B3" w:rsidP="00DC217B">
      <w:pPr>
        <w:spacing w:after="0"/>
        <w:jc w:val="both"/>
        <w:rPr>
          <w:rFonts w:cstheme="minorHAnsi"/>
          <w:sz w:val="24"/>
          <w:szCs w:val="24"/>
        </w:rPr>
      </w:pPr>
    </w:p>
    <w:p w14:paraId="6D613CD7" w14:textId="77777777" w:rsidR="003200B3" w:rsidRDefault="003200B3" w:rsidP="00DC217B">
      <w:pPr>
        <w:spacing w:after="0"/>
        <w:jc w:val="both"/>
        <w:rPr>
          <w:rFonts w:cstheme="minorHAnsi"/>
          <w:sz w:val="24"/>
          <w:szCs w:val="24"/>
        </w:rPr>
      </w:pPr>
    </w:p>
    <w:p w14:paraId="1DF32E09" w14:textId="77777777" w:rsidR="003200B3" w:rsidRDefault="003200B3" w:rsidP="00DC217B">
      <w:pPr>
        <w:spacing w:after="0"/>
        <w:jc w:val="both"/>
        <w:rPr>
          <w:rFonts w:cstheme="minorHAnsi"/>
          <w:sz w:val="24"/>
          <w:szCs w:val="24"/>
        </w:rPr>
      </w:pPr>
    </w:p>
    <w:p w14:paraId="686BD775" w14:textId="77777777" w:rsidR="003200B3" w:rsidRDefault="003200B3" w:rsidP="00DC217B">
      <w:pPr>
        <w:spacing w:after="0"/>
        <w:jc w:val="both"/>
        <w:rPr>
          <w:rFonts w:cstheme="minorHAnsi"/>
          <w:sz w:val="24"/>
          <w:szCs w:val="24"/>
        </w:rPr>
      </w:pPr>
    </w:p>
    <w:p w14:paraId="7BD1423B" w14:textId="77777777" w:rsidR="003200B3" w:rsidRDefault="003200B3" w:rsidP="00DC217B">
      <w:pPr>
        <w:spacing w:after="0"/>
        <w:jc w:val="both"/>
        <w:rPr>
          <w:rFonts w:cstheme="minorHAnsi"/>
          <w:sz w:val="24"/>
          <w:szCs w:val="24"/>
        </w:rPr>
      </w:pPr>
    </w:p>
    <w:p w14:paraId="230DCBA7" w14:textId="77777777" w:rsidR="003200B3" w:rsidRDefault="003200B3" w:rsidP="00DC217B">
      <w:pPr>
        <w:spacing w:after="0"/>
        <w:jc w:val="both"/>
        <w:rPr>
          <w:rFonts w:cstheme="minorHAnsi"/>
          <w:sz w:val="24"/>
          <w:szCs w:val="24"/>
        </w:rPr>
      </w:pPr>
    </w:p>
    <w:p w14:paraId="3B41702D" w14:textId="77777777" w:rsidR="003200B3" w:rsidRDefault="003200B3" w:rsidP="00DC217B">
      <w:pPr>
        <w:spacing w:after="0"/>
        <w:jc w:val="both"/>
        <w:rPr>
          <w:rFonts w:cstheme="minorHAnsi"/>
          <w:sz w:val="24"/>
          <w:szCs w:val="24"/>
        </w:rPr>
      </w:pPr>
    </w:p>
    <w:p w14:paraId="3C3E345D" w14:textId="77777777" w:rsidR="003200B3" w:rsidRDefault="003200B3" w:rsidP="00DC217B">
      <w:pPr>
        <w:spacing w:after="0"/>
        <w:jc w:val="both"/>
        <w:rPr>
          <w:rFonts w:cstheme="minorHAnsi"/>
          <w:sz w:val="24"/>
          <w:szCs w:val="24"/>
        </w:rPr>
      </w:pPr>
    </w:p>
    <w:p w14:paraId="746933DA" w14:textId="77777777" w:rsidR="003200B3" w:rsidRDefault="003200B3" w:rsidP="00DC217B">
      <w:pPr>
        <w:spacing w:after="0"/>
        <w:jc w:val="both"/>
        <w:rPr>
          <w:rFonts w:cstheme="minorHAnsi"/>
          <w:sz w:val="24"/>
          <w:szCs w:val="24"/>
        </w:rPr>
      </w:pPr>
    </w:p>
    <w:p w14:paraId="5FD9AA49" w14:textId="77777777" w:rsidR="003200B3" w:rsidRDefault="003200B3" w:rsidP="00DC217B">
      <w:pPr>
        <w:spacing w:after="0"/>
        <w:jc w:val="both"/>
        <w:rPr>
          <w:rFonts w:cstheme="minorHAnsi"/>
          <w:sz w:val="24"/>
          <w:szCs w:val="24"/>
        </w:rPr>
      </w:pPr>
    </w:p>
    <w:p w14:paraId="4638B0CB" w14:textId="77777777" w:rsidR="003200B3" w:rsidRDefault="003200B3" w:rsidP="00DC217B">
      <w:pPr>
        <w:spacing w:after="0"/>
        <w:jc w:val="both"/>
        <w:rPr>
          <w:rFonts w:cstheme="minorHAnsi"/>
          <w:sz w:val="24"/>
          <w:szCs w:val="24"/>
        </w:rPr>
      </w:pPr>
    </w:p>
    <w:p w14:paraId="5FC35BC8" w14:textId="2ACFECF4" w:rsidR="003200B3" w:rsidRPr="003200B3" w:rsidRDefault="003200B3" w:rsidP="003200B3">
      <w:pPr>
        <w:spacing w:after="0"/>
        <w:jc w:val="both"/>
        <w:rPr>
          <w:rFonts w:cstheme="minorHAnsi"/>
          <w:b/>
          <w:bCs/>
          <w:sz w:val="28"/>
          <w:szCs w:val="28"/>
        </w:rPr>
      </w:pPr>
      <w:r w:rsidRPr="003200B3">
        <w:rPr>
          <w:rFonts w:cstheme="minorHAnsi"/>
          <w:b/>
          <w:bCs/>
          <w:sz w:val="28"/>
          <w:szCs w:val="28"/>
        </w:rPr>
        <w:lastRenderedPageBreak/>
        <w:t>Academics</w:t>
      </w:r>
    </w:p>
    <w:p w14:paraId="00C62292" w14:textId="62B90D4D" w:rsidR="003200B3" w:rsidRPr="003200B3" w:rsidRDefault="003200B3" w:rsidP="003200B3">
      <w:pPr>
        <w:spacing w:after="0"/>
        <w:jc w:val="both"/>
        <w:rPr>
          <w:rFonts w:cstheme="minorHAnsi"/>
          <w:sz w:val="24"/>
          <w:szCs w:val="24"/>
        </w:rPr>
      </w:pPr>
      <w:r w:rsidRPr="003200B3">
        <w:rPr>
          <w:rFonts w:cstheme="minorHAnsi"/>
          <w:sz w:val="24"/>
          <w:szCs w:val="24"/>
        </w:rPr>
        <w:t>Describes academic offerings at institutions.</w:t>
      </w:r>
    </w:p>
    <w:p w14:paraId="2881E7BC" w14:textId="77777777" w:rsidR="003200B3" w:rsidRPr="003200B3" w:rsidRDefault="003200B3" w:rsidP="003200B3">
      <w:pPr>
        <w:spacing w:after="0"/>
        <w:jc w:val="both"/>
        <w:rPr>
          <w:rFonts w:cstheme="minorHAnsi"/>
          <w:b/>
          <w:bCs/>
          <w:sz w:val="24"/>
          <w:szCs w:val="24"/>
        </w:rPr>
      </w:pPr>
      <w:r w:rsidRPr="003200B3">
        <w:rPr>
          <w:rFonts w:cstheme="minorHAnsi"/>
          <w:b/>
          <w:bCs/>
          <w:sz w:val="24"/>
          <w:szCs w:val="24"/>
        </w:rPr>
        <w:t>Dev-category academics:</w:t>
      </w:r>
    </w:p>
    <w:p w14:paraId="1AA3ECCB" w14:textId="77777777" w:rsidR="003200B3" w:rsidRDefault="003200B3" w:rsidP="003200B3">
      <w:pPr>
        <w:spacing w:after="0"/>
        <w:jc w:val="both"/>
        <w:rPr>
          <w:rFonts w:cstheme="minorHAnsi"/>
          <w:sz w:val="24"/>
          <w:szCs w:val="24"/>
        </w:rPr>
      </w:pPr>
      <w:r w:rsidRPr="003200B3">
        <w:rPr>
          <w:rFonts w:cstheme="minorHAnsi"/>
          <w:sz w:val="24"/>
          <w:szCs w:val="24"/>
        </w:rPr>
        <w:t>Academic Areas Offered: Provided as integers.</w:t>
      </w:r>
    </w:p>
    <w:p w14:paraId="5A0DE738" w14:textId="77777777" w:rsidR="003200B3" w:rsidRPr="003200B3" w:rsidRDefault="003200B3" w:rsidP="003200B3">
      <w:pPr>
        <w:spacing w:after="0"/>
        <w:jc w:val="both"/>
        <w:rPr>
          <w:rFonts w:cstheme="minorHAnsi"/>
          <w:sz w:val="24"/>
          <w:szCs w:val="24"/>
        </w:rPr>
      </w:pPr>
    </w:p>
    <w:p w14:paraId="1DBFE4E4" w14:textId="77777777" w:rsidR="003200B3" w:rsidRPr="003200B3" w:rsidRDefault="003200B3" w:rsidP="003200B3">
      <w:pPr>
        <w:spacing w:after="0"/>
        <w:jc w:val="both"/>
        <w:rPr>
          <w:rFonts w:cstheme="minorHAnsi"/>
          <w:sz w:val="24"/>
          <w:szCs w:val="24"/>
        </w:rPr>
      </w:pPr>
      <w:r w:rsidRPr="003200B3">
        <w:rPr>
          <w:rFonts w:cstheme="minorHAnsi"/>
          <w:sz w:val="24"/>
          <w:szCs w:val="24"/>
        </w:rPr>
        <w:t>Classification of Instructional Programs (CIP): Classifies academic disciplines.</w:t>
      </w:r>
    </w:p>
    <w:p w14:paraId="65BCBAB2" w14:textId="77777777" w:rsidR="003200B3" w:rsidRPr="003200B3" w:rsidRDefault="003200B3" w:rsidP="003200B3">
      <w:pPr>
        <w:spacing w:after="0"/>
        <w:jc w:val="both"/>
        <w:rPr>
          <w:rFonts w:cstheme="minorHAnsi"/>
          <w:sz w:val="24"/>
          <w:szCs w:val="24"/>
        </w:rPr>
      </w:pPr>
      <w:proofErr w:type="gramStart"/>
      <w:r w:rsidRPr="003200B3">
        <w:rPr>
          <w:rFonts w:cstheme="minorHAnsi"/>
          <w:sz w:val="24"/>
          <w:szCs w:val="24"/>
        </w:rPr>
        <w:t>PCIP[</w:t>
      </w:r>
      <w:proofErr w:type="gramEnd"/>
      <w:r w:rsidRPr="003200B3">
        <w:rPr>
          <w:rFonts w:cstheme="minorHAnsi"/>
          <w:sz w:val="24"/>
          <w:szCs w:val="24"/>
        </w:rPr>
        <w:t>01-54]: Percentage of degrees awarded per CIP code category.</w:t>
      </w:r>
    </w:p>
    <w:p w14:paraId="14531D87" w14:textId="77777777" w:rsidR="003200B3" w:rsidRPr="003200B3" w:rsidRDefault="003200B3" w:rsidP="003200B3">
      <w:pPr>
        <w:spacing w:after="0"/>
        <w:jc w:val="both"/>
        <w:rPr>
          <w:rFonts w:cstheme="minorHAnsi"/>
          <w:sz w:val="24"/>
          <w:szCs w:val="24"/>
        </w:rPr>
      </w:pPr>
      <w:proofErr w:type="gramStart"/>
      <w:r w:rsidRPr="003200B3">
        <w:rPr>
          <w:rFonts w:cstheme="minorHAnsi"/>
          <w:sz w:val="24"/>
          <w:szCs w:val="24"/>
        </w:rPr>
        <w:t>CIP[</w:t>
      </w:r>
      <w:proofErr w:type="gramEnd"/>
      <w:r w:rsidRPr="003200B3">
        <w:rPr>
          <w:rFonts w:cstheme="minorHAnsi"/>
          <w:sz w:val="24"/>
          <w:szCs w:val="24"/>
        </w:rPr>
        <w:t>01-54][CERT1/CERT2/ASSOC/BACHL/CERT4]: Identifies academic areas' offerings and distance education availability.</w:t>
      </w:r>
    </w:p>
    <w:p w14:paraId="53A075DF" w14:textId="77777777" w:rsidR="003200B3" w:rsidRPr="003200B3" w:rsidRDefault="003200B3" w:rsidP="003200B3">
      <w:pPr>
        <w:spacing w:after="0"/>
        <w:jc w:val="both"/>
        <w:rPr>
          <w:rFonts w:cstheme="minorHAnsi"/>
          <w:sz w:val="24"/>
          <w:szCs w:val="24"/>
        </w:rPr>
      </w:pPr>
      <w:r w:rsidRPr="003200B3">
        <w:rPr>
          <w:rFonts w:cstheme="minorHAnsi"/>
          <w:sz w:val="24"/>
          <w:szCs w:val="24"/>
        </w:rPr>
        <w:t>Data source: IPEDS Completions component, covers 12-month period ending June 30.</w:t>
      </w:r>
    </w:p>
    <w:p w14:paraId="4DD6BDD5" w14:textId="77777777" w:rsidR="003200B3" w:rsidRDefault="003200B3" w:rsidP="003200B3">
      <w:pPr>
        <w:spacing w:after="0"/>
        <w:jc w:val="both"/>
        <w:rPr>
          <w:rFonts w:cstheme="minorHAnsi"/>
          <w:sz w:val="24"/>
          <w:szCs w:val="24"/>
        </w:rPr>
      </w:pPr>
      <w:r w:rsidRPr="003200B3">
        <w:rPr>
          <w:rFonts w:cstheme="minorHAnsi"/>
          <w:sz w:val="24"/>
          <w:szCs w:val="24"/>
        </w:rPr>
        <w:t>College Scorecard provides more detailed field of study data.</w:t>
      </w:r>
    </w:p>
    <w:p w14:paraId="6C352D92" w14:textId="77777777" w:rsidR="003200B3" w:rsidRPr="003200B3" w:rsidRDefault="003200B3" w:rsidP="003200B3">
      <w:pPr>
        <w:spacing w:after="0"/>
        <w:jc w:val="both"/>
        <w:rPr>
          <w:rFonts w:cstheme="minorHAnsi"/>
          <w:sz w:val="24"/>
          <w:szCs w:val="24"/>
        </w:rPr>
      </w:pPr>
    </w:p>
    <w:p w14:paraId="423D7BB5" w14:textId="77777777" w:rsidR="003200B3" w:rsidRPr="003200B3" w:rsidRDefault="003200B3" w:rsidP="003200B3">
      <w:pPr>
        <w:spacing w:after="0"/>
        <w:jc w:val="both"/>
        <w:rPr>
          <w:rFonts w:cstheme="minorHAnsi"/>
          <w:sz w:val="24"/>
          <w:szCs w:val="24"/>
        </w:rPr>
      </w:pPr>
      <w:r w:rsidRPr="003200B3">
        <w:rPr>
          <w:rFonts w:cstheme="minorHAnsi"/>
          <w:sz w:val="24"/>
          <w:szCs w:val="24"/>
        </w:rPr>
        <w:t>Number of Programs Offered: Information on the number of programs and six largest programs.</w:t>
      </w:r>
    </w:p>
    <w:p w14:paraId="4F1B3B26" w14:textId="77777777" w:rsidR="003200B3" w:rsidRDefault="003200B3" w:rsidP="003200B3">
      <w:pPr>
        <w:spacing w:after="0"/>
        <w:jc w:val="both"/>
        <w:rPr>
          <w:rFonts w:cstheme="minorHAnsi"/>
          <w:sz w:val="24"/>
          <w:szCs w:val="24"/>
        </w:rPr>
      </w:pPr>
      <w:r w:rsidRPr="003200B3">
        <w:rPr>
          <w:rFonts w:cstheme="minorHAnsi"/>
          <w:sz w:val="24"/>
          <w:szCs w:val="24"/>
        </w:rPr>
        <w:t>Data source: IPEDS Institutional Characteristics.</w:t>
      </w:r>
    </w:p>
    <w:p w14:paraId="0353D97B" w14:textId="70401D69" w:rsidR="003200B3" w:rsidRDefault="003200B3" w:rsidP="003200B3">
      <w:pPr>
        <w:spacing w:after="0"/>
        <w:jc w:val="both"/>
        <w:rPr>
          <w:rFonts w:cstheme="minorHAnsi"/>
          <w:sz w:val="24"/>
          <w:szCs w:val="24"/>
        </w:rPr>
      </w:pPr>
      <w:r w:rsidRPr="003200B3">
        <w:rPr>
          <w:rFonts w:cstheme="minorHAnsi"/>
          <w:sz w:val="24"/>
          <w:szCs w:val="24"/>
        </w:rPr>
        <w:t>Includes program duration and associated costs.</w:t>
      </w:r>
    </w:p>
    <w:p w14:paraId="48A185E0" w14:textId="77777777" w:rsidR="003200B3" w:rsidRDefault="003200B3" w:rsidP="003200B3">
      <w:pPr>
        <w:spacing w:after="0"/>
        <w:jc w:val="both"/>
        <w:rPr>
          <w:rFonts w:cstheme="minorHAnsi"/>
          <w:sz w:val="24"/>
          <w:szCs w:val="24"/>
        </w:rPr>
      </w:pPr>
    </w:p>
    <w:p w14:paraId="61D044E4" w14:textId="77777777" w:rsidR="003200B3" w:rsidRPr="003200B3" w:rsidRDefault="003200B3" w:rsidP="003200B3">
      <w:pPr>
        <w:spacing w:after="0"/>
        <w:jc w:val="both"/>
        <w:rPr>
          <w:rFonts w:cstheme="minorHAnsi"/>
          <w:sz w:val="24"/>
          <w:szCs w:val="24"/>
        </w:rPr>
      </w:pPr>
    </w:p>
    <w:p w14:paraId="37EB40D6" w14:textId="6B247EB7" w:rsidR="003200B3" w:rsidRPr="003200B3" w:rsidRDefault="003200B3" w:rsidP="003200B3">
      <w:pPr>
        <w:spacing w:after="0"/>
        <w:jc w:val="both"/>
        <w:rPr>
          <w:rFonts w:cstheme="minorHAnsi"/>
          <w:b/>
          <w:bCs/>
          <w:sz w:val="28"/>
          <w:szCs w:val="28"/>
        </w:rPr>
      </w:pPr>
      <w:r w:rsidRPr="003200B3">
        <w:rPr>
          <w:rFonts w:cstheme="minorHAnsi"/>
          <w:b/>
          <w:bCs/>
          <w:sz w:val="28"/>
          <w:szCs w:val="28"/>
        </w:rPr>
        <w:t>Admissions</w:t>
      </w:r>
    </w:p>
    <w:p w14:paraId="57232A02" w14:textId="77777777" w:rsidR="003200B3" w:rsidRPr="003200B3" w:rsidRDefault="003200B3" w:rsidP="003200B3">
      <w:pPr>
        <w:spacing w:after="0"/>
        <w:jc w:val="both"/>
        <w:rPr>
          <w:rFonts w:cstheme="minorHAnsi"/>
          <w:sz w:val="24"/>
          <w:szCs w:val="24"/>
        </w:rPr>
      </w:pPr>
      <w:r w:rsidRPr="003200B3">
        <w:rPr>
          <w:rFonts w:cstheme="minorHAnsi"/>
          <w:sz w:val="24"/>
          <w:szCs w:val="24"/>
        </w:rPr>
        <w:t>Provides admissions rate and SAT/ACT scores of students.</w:t>
      </w:r>
    </w:p>
    <w:p w14:paraId="7B0F6783" w14:textId="77777777" w:rsidR="003200B3" w:rsidRPr="003200B3" w:rsidRDefault="003200B3" w:rsidP="003200B3">
      <w:pPr>
        <w:spacing w:after="0"/>
        <w:jc w:val="both"/>
        <w:rPr>
          <w:rFonts w:cstheme="minorHAnsi"/>
          <w:b/>
          <w:bCs/>
          <w:sz w:val="24"/>
          <w:szCs w:val="24"/>
        </w:rPr>
      </w:pPr>
      <w:r w:rsidRPr="003200B3">
        <w:rPr>
          <w:rFonts w:cstheme="minorHAnsi"/>
          <w:b/>
          <w:bCs/>
          <w:sz w:val="24"/>
          <w:szCs w:val="24"/>
        </w:rPr>
        <w:t>Dev-category admissions:</w:t>
      </w:r>
    </w:p>
    <w:p w14:paraId="19031629" w14:textId="77777777" w:rsidR="003200B3" w:rsidRPr="003200B3" w:rsidRDefault="003200B3" w:rsidP="003200B3">
      <w:pPr>
        <w:spacing w:after="0"/>
        <w:jc w:val="both"/>
        <w:rPr>
          <w:rFonts w:cstheme="minorHAnsi"/>
          <w:sz w:val="24"/>
          <w:szCs w:val="24"/>
        </w:rPr>
      </w:pPr>
      <w:r w:rsidRPr="003200B3">
        <w:rPr>
          <w:rFonts w:cstheme="minorHAnsi"/>
          <w:sz w:val="24"/>
          <w:szCs w:val="24"/>
        </w:rPr>
        <w:t>Open Admission Policy: Institutions accepting all or most students, captured by OPENADMP.</w:t>
      </w:r>
    </w:p>
    <w:p w14:paraId="2675E941" w14:textId="77777777" w:rsidR="003200B3" w:rsidRPr="003200B3" w:rsidRDefault="003200B3" w:rsidP="003200B3">
      <w:pPr>
        <w:spacing w:after="0"/>
        <w:jc w:val="both"/>
        <w:rPr>
          <w:rFonts w:cstheme="minorHAnsi"/>
          <w:sz w:val="24"/>
          <w:szCs w:val="24"/>
        </w:rPr>
      </w:pPr>
      <w:r w:rsidRPr="003200B3">
        <w:rPr>
          <w:rFonts w:cstheme="minorHAnsi"/>
          <w:sz w:val="24"/>
          <w:szCs w:val="24"/>
        </w:rPr>
        <w:t>Admission Rate: ADM_RATE (per campus) and ADM_RATE_ALL (across all campuses).</w:t>
      </w:r>
    </w:p>
    <w:p w14:paraId="14822B99" w14:textId="77777777" w:rsidR="003200B3" w:rsidRPr="003200B3" w:rsidRDefault="003200B3" w:rsidP="003200B3">
      <w:pPr>
        <w:spacing w:after="0"/>
        <w:jc w:val="both"/>
        <w:rPr>
          <w:rFonts w:cstheme="minorHAnsi"/>
          <w:sz w:val="24"/>
          <w:szCs w:val="24"/>
        </w:rPr>
      </w:pPr>
      <w:r w:rsidRPr="003200B3">
        <w:rPr>
          <w:rFonts w:cstheme="minorHAnsi"/>
          <w:sz w:val="24"/>
          <w:szCs w:val="24"/>
        </w:rPr>
        <w:t>SAT and ACT Scores: 25th and 75th percentiles data provided. Changes in SAT scoring format in March 2016 are mentioned.</w:t>
      </w:r>
    </w:p>
    <w:p w14:paraId="60CF3CE9" w14:textId="77777777" w:rsidR="003200B3" w:rsidRDefault="003200B3" w:rsidP="003200B3">
      <w:pPr>
        <w:spacing w:after="0"/>
        <w:jc w:val="both"/>
        <w:rPr>
          <w:rFonts w:cstheme="minorHAnsi"/>
          <w:sz w:val="24"/>
          <w:szCs w:val="24"/>
        </w:rPr>
      </w:pPr>
      <w:r w:rsidRPr="003200B3">
        <w:rPr>
          <w:rFonts w:cstheme="minorHAnsi"/>
          <w:sz w:val="24"/>
          <w:szCs w:val="24"/>
        </w:rPr>
        <w:t>Admissions considerations indicator: ADMCON7.</w:t>
      </w:r>
    </w:p>
    <w:p w14:paraId="4ED40B76" w14:textId="77777777" w:rsidR="003200B3" w:rsidRDefault="003200B3" w:rsidP="003200B3">
      <w:pPr>
        <w:spacing w:after="0"/>
        <w:jc w:val="both"/>
        <w:rPr>
          <w:rFonts w:cstheme="minorHAnsi"/>
          <w:sz w:val="24"/>
          <w:szCs w:val="24"/>
        </w:rPr>
      </w:pPr>
    </w:p>
    <w:p w14:paraId="410AC41A" w14:textId="77777777" w:rsidR="003200B3" w:rsidRPr="003200B3" w:rsidRDefault="003200B3" w:rsidP="003200B3">
      <w:pPr>
        <w:spacing w:after="0"/>
        <w:jc w:val="both"/>
        <w:rPr>
          <w:rFonts w:cstheme="minorHAnsi"/>
          <w:sz w:val="24"/>
          <w:szCs w:val="24"/>
        </w:rPr>
      </w:pPr>
    </w:p>
    <w:p w14:paraId="597C8C3E" w14:textId="37C88D07" w:rsidR="003200B3" w:rsidRPr="003200B3" w:rsidRDefault="003200B3" w:rsidP="003200B3">
      <w:pPr>
        <w:spacing w:after="0"/>
        <w:jc w:val="both"/>
        <w:rPr>
          <w:rFonts w:cstheme="minorHAnsi"/>
          <w:b/>
          <w:bCs/>
          <w:sz w:val="28"/>
          <w:szCs w:val="28"/>
        </w:rPr>
      </w:pPr>
      <w:r w:rsidRPr="003200B3">
        <w:rPr>
          <w:rFonts w:cstheme="minorHAnsi"/>
          <w:b/>
          <w:bCs/>
          <w:sz w:val="28"/>
          <w:szCs w:val="28"/>
        </w:rPr>
        <w:t>Costs</w:t>
      </w:r>
    </w:p>
    <w:p w14:paraId="781FFFA9" w14:textId="088DAB49" w:rsidR="003200B3" w:rsidRPr="003200B3" w:rsidRDefault="003200B3" w:rsidP="003200B3">
      <w:pPr>
        <w:spacing w:after="0"/>
        <w:jc w:val="both"/>
        <w:rPr>
          <w:rFonts w:cstheme="minorHAnsi"/>
          <w:sz w:val="24"/>
          <w:szCs w:val="24"/>
        </w:rPr>
      </w:pPr>
      <w:r w:rsidRPr="003200B3">
        <w:rPr>
          <w:rFonts w:cstheme="minorHAnsi"/>
          <w:sz w:val="24"/>
          <w:szCs w:val="24"/>
        </w:rPr>
        <w:t>Provides costs to students for context on access, affordability, and outcomes.</w:t>
      </w:r>
    </w:p>
    <w:p w14:paraId="7960A7AA" w14:textId="0C0D11EF" w:rsidR="003200B3" w:rsidRPr="003200B3" w:rsidRDefault="003200B3" w:rsidP="003200B3">
      <w:pPr>
        <w:spacing w:after="0"/>
        <w:jc w:val="both"/>
        <w:rPr>
          <w:rFonts w:cstheme="minorHAnsi"/>
          <w:b/>
          <w:bCs/>
          <w:sz w:val="24"/>
          <w:szCs w:val="24"/>
        </w:rPr>
      </w:pPr>
      <w:r w:rsidRPr="003200B3">
        <w:rPr>
          <w:rFonts w:cstheme="minorHAnsi"/>
          <w:b/>
          <w:bCs/>
          <w:sz w:val="24"/>
          <w:szCs w:val="24"/>
        </w:rPr>
        <w:t>Dev-category cost:</w:t>
      </w:r>
    </w:p>
    <w:p w14:paraId="28B04CD3" w14:textId="2AAF07BE" w:rsidR="003200B3" w:rsidRPr="003200B3" w:rsidRDefault="003200B3" w:rsidP="003200B3">
      <w:pPr>
        <w:spacing w:after="0"/>
        <w:jc w:val="both"/>
        <w:rPr>
          <w:rFonts w:cstheme="minorHAnsi"/>
          <w:sz w:val="24"/>
          <w:szCs w:val="24"/>
        </w:rPr>
      </w:pPr>
      <w:r w:rsidRPr="003200B3">
        <w:rPr>
          <w:rFonts w:cstheme="minorHAnsi"/>
          <w:sz w:val="24"/>
          <w:szCs w:val="24"/>
        </w:rPr>
        <w:t>Average Cost of Attendance: Includes tuition, fees, books, supplies, and living expenses.</w:t>
      </w:r>
    </w:p>
    <w:p w14:paraId="0E7FF33A" w14:textId="77777777" w:rsidR="003200B3" w:rsidRPr="003200B3" w:rsidRDefault="003200B3" w:rsidP="003200B3">
      <w:pPr>
        <w:spacing w:after="0"/>
        <w:jc w:val="both"/>
        <w:rPr>
          <w:rFonts w:cstheme="minorHAnsi"/>
          <w:sz w:val="24"/>
          <w:szCs w:val="24"/>
        </w:rPr>
      </w:pPr>
      <w:r w:rsidRPr="003200B3">
        <w:rPr>
          <w:rFonts w:cstheme="minorHAnsi"/>
          <w:sz w:val="24"/>
          <w:szCs w:val="24"/>
        </w:rPr>
        <w:t>Different data available for academic year and program-year institutions.</w:t>
      </w:r>
    </w:p>
    <w:p w14:paraId="5DA2B0DD" w14:textId="77777777" w:rsidR="003200B3" w:rsidRPr="003200B3" w:rsidRDefault="003200B3" w:rsidP="003200B3">
      <w:pPr>
        <w:spacing w:after="0"/>
        <w:jc w:val="both"/>
        <w:rPr>
          <w:rFonts w:cstheme="minorHAnsi"/>
          <w:sz w:val="24"/>
          <w:szCs w:val="24"/>
        </w:rPr>
      </w:pPr>
      <w:r w:rsidRPr="003200B3">
        <w:rPr>
          <w:rFonts w:cstheme="minorHAnsi"/>
          <w:sz w:val="24"/>
          <w:szCs w:val="24"/>
        </w:rPr>
        <w:t>Cost components derived from IPEDS Institutional Characteristics and Student Financial Aid (SFA).</w:t>
      </w:r>
    </w:p>
    <w:p w14:paraId="4F50A1F6" w14:textId="77777777" w:rsidR="003200B3" w:rsidRDefault="003200B3" w:rsidP="003200B3">
      <w:pPr>
        <w:spacing w:after="0"/>
        <w:jc w:val="both"/>
        <w:rPr>
          <w:rFonts w:cstheme="minorHAnsi"/>
          <w:sz w:val="24"/>
          <w:szCs w:val="24"/>
        </w:rPr>
      </w:pPr>
    </w:p>
    <w:p w14:paraId="45680259" w14:textId="393C09CC" w:rsidR="003200B3" w:rsidRPr="003200B3" w:rsidRDefault="003200B3" w:rsidP="003200B3">
      <w:pPr>
        <w:spacing w:after="0"/>
        <w:jc w:val="both"/>
        <w:rPr>
          <w:rFonts w:cstheme="minorHAnsi"/>
          <w:sz w:val="24"/>
          <w:szCs w:val="24"/>
        </w:rPr>
      </w:pPr>
      <w:r w:rsidRPr="003200B3">
        <w:rPr>
          <w:rFonts w:cstheme="minorHAnsi"/>
          <w:sz w:val="24"/>
          <w:szCs w:val="24"/>
        </w:rPr>
        <w:t>Average Net Price: Cost of attendance minus grant/scholarship aid.</w:t>
      </w:r>
    </w:p>
    <w:p w14:paraId="422EF808" w14:textId="77777777" w:rsidR="003200B3" w:rsidRPr="003200B3" w:rsidRDefault="003200B3" w:rsidP="003200B3">
      <w:pPr>
        <w:spacing w:after="0"/>
        <w:jc w:val="both"/>
        <w:rPr>
          <w:rFonts w:cstheme="minorHAnsi"/>
          <w:sz w:val="24"/>
          <w:szCs w:val="24"/>
        </w:rPr>
      </w:pPr>
      <w:r w:rsidRPr="003200B3">
        <w:rPr>
          <w:rFonts w:cstheme="minorHAnsi"/>
          <w:sz w:val="24"/>
          <w:szCs w:val="24"/>
        </w:rPr>
        <w:t>Weighted average for public (PUB) and private (PRIV) colleges. Specific data for different income brackets provided.</w:t>
      </w:r>
    </w:p>
    <w:p w14:paraId="1EEE33BC" w14:textId="77777777" w:rsidR="003200B3" w:rsidRDefault="003200B3" w:rsidP="003200B3">
      <w:pPr>
        <w:spacing w:after="0"/>
        <w:jc w:val="both"/>
        <w:rPr>
          <w:rFonts w:cstheme="minorHAnsi"/>
          <w:sz w:val="24"/>
          <w:szCs w:val="24"/>
        </w:rPr>
      </w:pPr>
      <w:r w:rsidRPr="003200B3">
        <w:rPr>
          <w:rFonts w:cstheme="minorHAnsi"/>
          <w:sz w:val="24"/>
          <w:szCs w:val="24"/>
        </w:rPr>
        <w:t>Data source: IPEDS Institutional Characteristics and Student Financial Aid (SFA).</w:t>
      </w:r>
    </w:p>
    <w:p w14:paraId="5A651616" w14:textId="77777777" w:rsidR="003200B3" w:rsidRDefault="003200B3" w:rsidP="003200B3">
      <w:pPr>
        <w:spacing w:after="0"/>
        <w:jc w:val="both"/>
        <w:rPr>
          <w:rFonts w:cstheme="minorHAnsi"/>
          <w:sz w:val="24"/>
          <w:szCs w:val="24"/>
        </w:rPr>
      </w:pPr>
    </w:p>
    <w:p w14:paraId="2E3037DD" w14:textId="77777777" w:rsidR="003200B3" w:rsidRPr="003200B3" w:rsidRDefault="003200B3" w:rsidP="003200B3">
      <w:pPr>
        <w:spacing w:after="0"/>
        <w:jc w:val="both"/>
        <w:rPr>
          <w:rFonts w:cstheme="minorHAnsi"/>
          <w:sz w:val="24"/>
          <w:szCs w:val="24"/>
        </w:rPr>
      </w:pPr>
    </w:p>
    <w:p w14:paraId="3C7423F9" w14:textId="730D29D3" w:rsidR="003200B3" w:rsidRPr="003200B3" w:rsidRDefault="003200B3" w:rsidP="003200B3">
      <w:pPr>
        <w:spacing w:after="0"/>
        <w:jc w:val="both"/>
        <w:rPr>
          <w:rFonts w:cstheme="minorHAnsi"/>
          <w:b/>
          <w:bCs/>
          <w:sz w:val="24"/>
          <w:szCs w:val="24"/>
        </w:rPr>
      </w:pPr>
      <w:r w:rsidRPr="003200B3">
        <w:rPr>
          <w:rFonts w:cstheme="minorHAnsi"/>
          <w:b/>
          <w:bCs/>
          <w:sz w:val="24"/>
          <w:szCs w:val="24"/>
        </w:rPr>
        <w:lastRenderedPageBreak/>
        <w:t>Notes:</w:t>
      </w:r>
    </w:p>
    <w:p w14:paraId="4E94D3E2" w14:textId="77777777" w:rsidR="003200B3" w:rsidRPr="003200B3" w:rsidRDefault="003200B3" w:rsidP="003200B3">
      <w:pPr>
        <w:spacing w:after="0"/>
        <w:jc w:val="both"/>
        <w:rPr>
          <w:rFonts w:cstheme="minorHAnsi"/>
          <w:sz w:val="24"/>
          <w:szCs w:val="24"/>
        </w:rPr>
      </w:pPr>
      <w:r w:rsidRPr="003200B3">
        <w:rPr>
          <w:rFonts w:cstheme="minorHAnsi"/>
          <w:sz w:val="24"/>
          <w:szCs w:val="24"/>
        </w:rPr>
        <w:t>Distance education program: Complete coursework available through distance education.</w:t>
      </w:r>
    </w:p>
    <w:p w14:paraId="3E91696E" w14:textId="77777777" w:rsidR="003200B3" w:rsidRPr="003200B3" w:rsidRDefault="003200B3" w:rsidP="003200B3">
      <w:pPr>
        <w:spacing w:after="0"/>
        <w:jc w:val="both"/>
        <w:rPr>
          <w:rFonts w:cstheme="minorHAnsi"/>
          <w:sz w:val="24"/>
          <w:szCs w:val="24"/>
        </w:rPr>
      </w:pPr>
      <w:r w:rsidRPr="003200B3">
        <w:rPr>
          <w:rFonts w:cstheme="minorHAnsi"/>
          <w:sz w:val="24"/>
          <w:szCs w:val="24"/>
        </w:rPr>
        <w:t>Net price data doesn't cover periods before 2009.</w:t>
      </w:r>
    </w:p>
    <w:p w14:paraId="3326C62E" w14:textId="6B86831D" w:rsidR="003200B3" w:rsidRPr="0050553F" w:rsidRDefault="003200B3" w:rsidP="003200B3">
      <w:pPr>
        <w:spacing w:after="0"/>
        <w:jc w:val="both"/>
        <w:rPr>
          <w:rFonts w:cstheme="minorHAnsi"/>
          <w:sz w:val="24"/>
          <w:szCs w:val="24"/>
        </w:rPr>
      </w:pPr>
      <w:r w:rsidRPr="003200B3">
        <w:rPr>
          <w:rFonts w:cstheme="minorHAnsi"/>
          <w:sz w:val="24"/>
          <w:szCs w:val="24"/>
        </w:rPr>
        <w:t>Information provided is up to the version: April 2023.</w:t>
      </w:r>
    </w:p>
    <w:sectPr w:rsidR="003200B3" w:rsidRPr="00505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3DD3" w14:textId="77777777" w:rsidR="00DC217B" w:rsidRDefault="00DC217B" w:rsidP="00DC217B">
      <w:pPr>
        <w:spacing w:after="0" w:line="240" w:lineRule="auto"/>
      </w:pPr>
      <w:r>
        <w:separator/>
      </w:r>
    </w:p>
  </w:endnote>
  <w:endnote w:type="continuationSeparator" w:id="0">
    <w:p w14:paraId="2DB1D23C" w14:textId="77777777" w:rsidR="00DC217B" w:rsidRDefault="00DC217B" w:rsidP="00DC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46A4" w14:textId="77777777" w:rsidR="00DC217B" w:rsidRDefault="00DC217B" w:rsidP="00DC217B">
      <w:pPr>
        <w:spacing w:after="0" w:line="240" w:lineRule="auto"/>
      </w:pPr>
      <w:r>
        <w:separator/>
      </w:r>
    </w:p>
  </w:footnote>
  <w:footnote w:type="continuationSeparator" w:id="0">
    <w:p w14:paraId="549EDFF4" w14:textId="77777777" w:rsidR="00DC217B" w:rsidRDefault="00DC217B" w:rsidP="00DC2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ECF"/>
    <w:multiLevelType w:val="multilevel"/>
    <w:tmpl w:val="63926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01686"/>
    <w:multiLevelType w:val="hybridMultilevel"/>
    <w:tmpl w:val="6902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269B9"/>
    <w:multiLevelType w:val="hybridMultilevel"/>
    <w:tmpl w:val="E8BE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506E4"/>
    <w:multiLevelType w:val="multilevel"/>
    <w:tmpl w:val="15D28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E7D34"/>
    <w:multiLevelType w:val="hybridMultilevel"/>
    <w:tmpl w:val="D4E4D0DE"/>
    <w:lvl w:ilvl="0" w:tplc="4A80650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396805">
    <w:abstractNumId w:val="0"/>
  </w:num>
  <w:num w:numId="2" w16cid:durableId="825433720">
    <w:abstractNumId w:val="1"/>
  </w:num>
  <w:num w:numId="3" w16cid:durableId="2033333286">
    <w:abstractNumId w:val="3"/>
  </w:num>
  <w:num w:numId="4" w16cid:durableId="1307591171">
    <w:abstractNumId w:val="4"/>
  </w:num>
  <w:num w:numId="5" w16cid:durableId="1915582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7B"/>
    <w:rsid w:val="003200B3"/>
    <w:rsid w:val="00441951"/>
    <w:rsid w:val="0050553F"/>
    <w:rsid w:val="00DC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1864"/>
  <w15:chartTrackingRefBased/>
  <w15:docId w15:val="{8EA42D2F-5A62-45A4-A8E1-6FB356FD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17B"/>
  </w:style>
  <w:style w:type="paragraph" w:styleId="Footer">
    <w:name w:val="footer"/>
    <w:basedOn w:val="Normal"/>
    <w:link w:val="FooterChar"/>
    <w:uiPriority w:val="99"/>
    <w:unhideWhenUsed/>
    <w:rsid w:val="00DC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17B"/>
  </w:style>
  <w:style w:type="paragraph" w:styleId="NormalWeb">
    <w:name w:val="Normal (Web)"/>
    <w:basedOn w:val="Normal"/>
    <w:uiPriority w:val="99"/>
    <w:semiHidden/>
    <w:unhideWhenUsed/>
    <w:rsid w:val="00DC21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217B"/>
    <w:rPr>
      <w:b/>
      <w:bCs/>
    </w:rPr>
  </w:style>
  <w:style w:type="paragraph" w:styleId="z-TopofForm">
    <w:name w:val="HTML Top of Form"/>
    <w:basedOn w:val="Normal"/>
    <w:next w:val="Normal"/>
    <w:link w:val="z-TopofFormChar"/>
    <w:hidden/>
    <w:uiPriority w:val="99"/>
    <w:semiHidden/>
    <w:unhideWhenUsed/>
    <w:rsid w:val="00DC21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C21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C2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94787">
      <w:bodyDiv w:val="1"/>
      <w:marLeft w:val="0"/>
      <w:marRight w:val="0"/>
      <w:marTop w:val="0"/>
      <w:marBottom w:val="0"/>
      <w:divBdr>
        <w:top w:val="none" w:sz="0" w:space="0" w:color="auto"/>
        <w:left w:val="none" w:sz="0" w:space="0" w:color="auto"/>
        <w:bottom w:val="none" w:sz="0" w:space="0" w:color="auto"/>
        <w:right w:val="none" w:sz="0" w:space="0" w:color="auto"/>
      </w:divBdr>
      <w:divsChild>
        <w:div w:id="866260826">
          <w:marLeft w:val="0"/>
          <w:marRight w:val="0"/>
          <w:marTop w:val="0"/>
          <w:marBottom w:val="0"/>
          <w:divBdr>
            <w:top w:val="single" w:sz="2" w:space="0" w:color="D9D9E3"/>
            <w:left w:val="single" w:sz="2" w:space="0" w:color="D9D9E3"/>
            <w:bottom w:val="single" w:sz="2" w:space="0" w:color="D9D9E3"/>
            <w:right w:val="single" w:sz="2" w:space="0" w:color="D9D9E3"/>
          </w:divBdr>
          <w:divsChild>
            <w:div w:id="781649775">
              <w:marLeft w:val="0"/>
              <w:marRight w:val="0"/>
              <w:marTop w:val="0"/>
              <w:marBottom w:val="0"/>
              <w:divBdr>
                <w:top w:val="single" w:sz="2" w:space="0" w:color="D9D9E3"/>
                <w:left w:val="single" w:sz="2" w:space="0" w:color="D9D9E3"/>
                <w:bottom w:val="single" w:sz="2" w:space="0" w:color="D9D9E3"/>
                <w:right w:val="single" w:sz="2" w:space="0" w:color="D9D9E3"/>
              </w:divBdr>
              <w:divsChild>
                <w:div w:id="418646808">
                  <w:marLeft w:val="0"/>
                  <w:marRight w:val="0"/>
                  <w:marTop w:val="0"/>
                  <w:marBottom w:val="0"/>
                  <w:divBdr>
                    <w:top w:val="single" w:sz="2" w:space="0" w:color="D9D9E3"/>
                    <w:left w:val="single" w:sz="2" w:space="0" w:color="D9D9E3"/>
                    <w:bottom w:val="single" w:sz="2" w:space="0" w:color="D9D9E3"/>
                    <w:right w:val="single" w:sz="2" w:space="0" w:color="D9D9E3"/>
                  </w:divBdr>
                  <w:divsChild>
                    <w:div w:id="288052517">
                      <w:marLeft w:val="0"/>
                      <w:marRight w:val="0"/>
                      <w:marTop w:val="0"/>
                      <w:marBottom w:val="0"/>
                      <w:divBdr>
                        <w:top w:val="single" w:sz="2" w:space="0" w:color="D9D9E3"/>
                        <w:left w:val="single" w:sz="2" w:space="0" w:color="D9D9E3"/>
                        <w:bottom w:val="single" w:sz="2" w:space="0" w:color="D9D9E3"/>
                        <w:right w:val="single" w:sz="2" w:space="0" w:color="D9D9E3"/>
                      </w:divBdr>
                      <w:divsChild>
                        <w:div w:id="393043057">
                          <w:marLeft w:val="0"/>
                          <w:marRight w:val="0"/>
                          <w:marTop w:val="0"/>
                          <w:marBottom w:val="0"/>
                          <w:divBdr>
                            <w:top w:val="single" w:sz="2" w:space="0" w:color="auto"/>
                            <w:left w:val="single" w:sz="2" w:space="0" w:color="auto"/>
                            <w:bottom w:val="single" w:sz="6" w:space="0" w:color="auto"/>
                            <w:right w:val="single" w:sz="2" w:space="0" w:color="auto"/>
                          </w:divBdr>
                          <w:divsChild>
                            <w:div w:id="18294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90053759">
                                  <w:marLeft w:val="0"/>
                                  <w:marRight w:val="0"/>
                                  <w:marTop w:val="0"/>
                                  <w:marBottom w:val="0"/>
                                  <w:divBdr>
                                    <w:top w:val="single" w:sz="2" w:space="0" w:color="D9D9E3"/>
                                    <w:left w:val="single" w:sz="2" w:space="0" w:color="D9D9E3"/>
                                    <w:bottom w:val="single" w:sz="2" w:space="0" w:color="D9D9E3"/>
                                    <w:right w:val="single" w:sz="2" w:space="0" w:color="D9D9E3"/>
                                  </w:divBdr>
                                  <w:divsChild>
                                    <w:div w:id="1554386249">
                                      <w:marLeft w:val="0"/>
                                      <w:marRight w:val="0"/>
                                      <w:marTop w:val="0"/>
                                      <w:marBottom w:val="0"/>
                                      <w:divBdr>
                                        <w:top w:val="single" w:sz="2" w:space="0" w:color="D9D9E3"/>
                                        <w:left w:val="single" w:sz="2" w:space="0" w:color="D9D9E3"/>
                                        <w:bottom w:val="single" w:sz="2" w:space="0" w:color="D9D9E3"/>
                                        <w:right w:val="single" w:sz="2" w:space="0" w:color="D9D9E3"/>
                                      </w:divBdr>
                                      <w:divsChild>
                                        <w:div w:id="1217010979">
                                          <w:marLeft w:val="0"/>
                                          <w:marRight w:val="0"/>
                                          <w:marTop w:val="0"/>
                                          <w:marBottom w:val="0"/>
                                          <w:divBdr>
                                            <w:top w:val="single" w:sz="2" w:space="0" w:color="D9D9E3"/>
                                            <w:left w:val="single" w:sz="2" w:space="0" w:color="D9D9E3"/>
                                            <w:bottom w:val="single" w:sz="2" w:space="0" w:color="D9D9E3"/>
                                            <w:right w:val="single" w:sz="2" w:space="0" w:color="D9D9E3"/>
                                          </w:divBdr>
                                          <w:divsChild>
                                            <w:div w:id="328991699">
                                              <w:marLeft w:val="0"/>
                                              <w:marRight w:val="0"/>
                                              <w:marTop w:val="0"/>
                                              <w:marBottom w:val="0"/>
                                              <w:divBdr>
                                                <w:top w:val="single" w:sz="2" w:space="0" w:color="D9D9E3"/>
                                                <w:left w:val="single" w:sz="2" w:space="0" w:color="D9D9E3"/>
                                                <w:bottom w:val="single" w:sz="2" w:space="0" w:color="D9D9E3"/>
                                                <w:right w:val="single" w:sz="2" w:space="0" w:color="D9D9E3"/>
                                              </w:divBdr>
                                              <w:divsChild>
                                                <w:div w:id="58938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2501120">
          <w:marLeft w:val="0"/>
          <w:marRight w:val="0"/>
          <w:marTop w:val="0"/>
          <w:marBottom w:val="0"/>
          <w:divBdr>
            <w:top w:val="none" w:sz="0" w:space="0" w:color="auto"/>
            <w:left w:val="none" w:sz="0" w:space="0" w:color="auto"/>
            <w:bottom w:val="none" w:sz="0" w:space="0" w:color="auto"/>
            <w:right w:val="none" w:sz="0" w:space="0" w:color="auto"/>
          </w:divBdr>
        </w:div>
      </w:divsChild>
    </w:div>
    <w:div w:id="1770276201">
      <w:bodyDiv w:val="1"/>
      <w:marLeft w:val="0"/>
      <w:marRight w:val="0"/>
      <w:marTop w:val="0"/>
      <w:marBottom w:val="0"/>
      <w:divBdr>
        <w:top w:val="none" w:sz="0" w:space="0" w:color="auto"/>
        <w:left w:val="none" w:sz="0" w:space="0" w:color="auto"/>
        <w:bottom w:val="none" w:sz="0" w:space="0" w:color="auto"/>
        <w:right w:val="none" w:sz="0" w:space="0" w:color="auto"/>
      </w:divBdr>
      <w:divsChild>
        <w:div w:id="186991176">
          <w:marLeft w:val="0"/>
          <w:marRight w:val="0"/>
          <w:marTop w:val="0"/>
          <w:marBottom w:val="0"/>
          <w:divBdr>
            <w:top w:val="single" w:sz="2" w:space="0" w:color="D9D9E3"/>
            <w:left w:val="single" w:sz="2" w:space="0" w:color="D9D9E3"/>
            <w:bottom w:val="single" w:sz="2" w:space="0" w:color="D9D9E3"/>
            <w:right w:val="single" w:sz="2" w:space="0" w:color="D9D9E3"/>
          </w:divBdr>
          <w:divsChild>
            <w:div w:id="2087148624">
              <w:marLeft w:val="0"/>
              <w:marRight w:val="0"/>
              <w:marTop w:val="0"/>
              <w:marBottom w:val="0"/>
              <w:divBdr>
                <w:top w:val="single" w:sz="2" w:space="0" w:color="D9D9E3"/>
                <w:left w:val="single" w:sz="2" w:space="0" w:color="D9D9E3"/>
                <w:bottom w:val="single" w:sz="2" w:space="0" w:color="D9D9E3"/>
                <w:right w:val="single" w:sz="2" w:space="0" w:color="D9D9E3"/>
              </w:divBdr>
              <w:divsChild>
                <w:div w:id="819999661">
                  <w:marLeft w:val="0"/>
                  <w:marRight w:val="0"/>
                  <w:marTop w:val="0"/>
                  <w:marBottom w:val="0"/>
                  <w:divBdr>
                    <w:top w:val="single" w:sz="2" w:space="0" w:color="D9D9E3"/>
                    <w:left w:val="single" w:sz="2" w:space="0" w:color="D9D9E3"/>
                    <w:bottom w:val="single" w:sz="2" w:space="0" w:color="D9D9E3"/>
                    <w:right w:val="single" w:sz="2" w:space="0" w:color="D9D9E3"/>
                  </w:divBdr>
                  <w:divsChild>
                    <w:div w:id="1758363071">
                      <w:marLeft w:val="0"/>
                      <w:marRight w:val="0"/>
                      <w:marTop w:val="0"/>
                      <w:marBottom w:val="0"/>
                      <w:divBdr>
                        <w:top w:val="single" w:sz="2" w:space="0" w:color="D9D9E3"/>
                        <w:left w:val="single" w:sz="2" w:space="0" w:color="D9D9E3"/>
                        <w:bottom w:val="single" w:sz="2" w:space="0" w:color="D9D9E3"/>
                        <w:right w:val="single" w:sz="2" w:space="0" w:color="D9D9E3"/>
                      </w:divBdr>
                      <w:divsChild>
                        <w:div w:id="1073433691">
                          <w:marLeft w:val="0"/>
                          <w:marRight w:val="0"/>
                          <w:marTop w:val="0"/>
                          <w:marBottom w:val="0"/>
                          <w:divBdr>
                            <w:top w:val="single" w:sz="2" w:space="0" w:color="auto"/>
                            <w:left w:val="single" w:sz="2" w:space="0" w:color="auto"/>
                            <w:bottom w:val="single" w:sz="6" w:space="0" w:color="auto"/>
                            <w:right w:val="single" w:sz="2" w:space="0" w:color="auto"/>
                          </w:divBdr>
                          <w:divsChild>
                            <w:div w:id="81464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720419">
                                  <w:marLeft w:val="0"/>
                                  <w:marRight w:val="0"/>
                                  <w:marTop w:val="0"/>
                                  <w:marBottom w:val="0"/>
                                  <w:divBdr>
                                    <w:top w:val="single" w:sz="2" w:space="0" w:color="D9D9E3"/>
                                    <w:left w:val="single" w:sz="2" w:space="0" w:color="D9D9E3"/>
                                    <w:bottom w:val="single" w:sz="2" w:space="0" w:color="D9D9E3"/>
                                    <w:right w:val="single" w:sz="2" w:space="0" w:color="D9D9E3"/>
                                  </w:divBdr>
                                  <w:divsChild>
                                    <w:div w:id="133722806">
                                      <w:marLeft w:val="0"/>
                                      <w:marRight w:val="0"/>
                                      <w:marTop w:val="0"/>
                                      <w:marBottom w:val="0"/>
                                      <w:divBdr>
                                        <w:top w:val="single" w:sz="2" w:space="0" w:color="D9D9E3"/>
                                        <w:left w:val="single" w:sz="2" w:space="0" w:color="D9D9E3"/>
                                        <w:bottom w:val="single" w:sz="2" w:space="0" w:color="D9D9E3"/>
                                        <w:right w:val="single" w:sz="2" w:space="0" w:color="D9D9E3"/>
                                      </w:divBdr>
                                      <w:divsChild>
                                        <w:div w:id="1984121204">
                                          <w:marLeft w:val="0"/>
                                          <w:marRight w:val="0"/>
                                          <w:marTop w:val="0"/>
                                          <w:marBottom w:val="0"/>
                                          <w:divBdr>
                                            <w:top w:val="single" w:sz="2" w:space="0" w:color="D9D9E3"/>
                                            <w:left w:val="single" w:sz="2" w:space="0" w:color="D9D9E3"/>
                                            <w:bottom w:val="single" w:sz="2" w:space="0" w:color="D9D9E3"/>
                                            <w:right w:val="single" w:sz="2" w:space="0" w:color="D9D9E3"/>
                                          </w:divBdr>
                                          <w:divsChild>
                                            <w:div w:id="1110586615">
                                              <w:marLeft w:val="0"/>
                                              <w:marRight w:val="0"/>
                                              <w:marTop w:val="0"/>
                                              <w:marBottom w:val="0"/>
                                              <w:divBdr>
                                                <w:top w:val="single" w:sz="2" w:space="0" w:color="D9D9E3"/>
                                                <w:left w:val="single" w:sz="2" w:space="0" w:color="D9D9E3"/>
                                                <w:bottom w:val="single" w:sz="2" w:space="0" w:color="D9D9E3"/>
                                                <w:right w:val="single" w:sz="2" w:space="0" w:color="D9D9E3"/>
                                              </w:divBdr>
                                              <w:divsChild>
                                                <w:div w:id="297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28941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Thrushwanth Kakuturu</dc:creator>
  <cp:keywords/>
  <dc:description/>
  <cp:lastModifiedBy>THRUSHWANTH KAKUTURU</cp:lastModifiedBy>
  <cp:revision>1</cp:revision>
  <dcterms:created xsi:type="dcterms:W3CDTF">2023-09-12T17:52:00Z</dcterms:created>
  <dcterms:modified xsi:type="dcterms:W3CDTF">2023-09-12T18:52:00Z</dcterms:modified>
</cp:coreProperties>
</file>