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235B8" w14:textId="2DFF5B29" w:rsidR="00B668D3" w:rsidRDefault="00B668D3">
      <w:r>
        <w:t xml:space="preserve">Data set shape is (3673,25) </w:t>
      </w:r>
    </w:p>
    <w:tbl>
      <w:tblPr>
        <w:tblStyle w:val="GridTable5Dark-Accent1"/>
        <w:tblW w:w="0" w:type="auto"/>
        <w:tblLook w:val="04A0" w:firstRow="1" w:lastRow="0" w:firstColumn="1" w:lastColumn="0" w:noHBand="0" w:noVBand="1"/>
      </w:tblPr>
      <w:tblGrid>
        <w:gridCol w:w="1870"/>
        <w:gridCol w:w="1870"/>
        <w:gridCol w:w="1870"/>
        <w:gridCol w:w="1870"/>
        <w:gridCol w:w="1870"/>
      </w:tblGrid>
      <w:tr w:rsidR="00F5173A" w14:paraId="54A05CF9" w14:textId="77777777" w:rsidTr="0064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62D7F50" w14:textId="02CA7102" w:rsidR="00F5173A" w:rsidRDefault="00F5173A">
            <w:bookmarkStart w:id="0" w:name="_Hlk151127716"/>
            <w:r>
              <w:t>MODEL</w:t>
            </w:r>
          </w:p>
        </w:tc>
        <w:tc>
          <w:tcPr>
            <w:tcW w:w="1870" w:type="dxa"/>
          </w:tcPr>
          <w:p w14:paraId="5A79ECA3" w14:textId="04C27721" w:rsidR="00F5173A" w:rsidRDefault="00F5173A">
            <w:pPr>
              <w:cnfStyle w:val="100000000000" w:firstRow="1" w:lastRow="0" w:firstColumn="0" w:lastColumn="0" w:oddVBand="0" w:evenVBand="0" w:oddHBand="0" w:evenHBand="0" w:firstRowFirstColumn="0" w:firstRowLastColumn="0" w:lastRowFirstColumn="0" w:lastRowLastColumn="0"/>
            </w:pPr>
            <w:r>
              <w:t>TRAIN_R2</w:t>
            </w:r>
          </w:p>
        </w:tc>
        <w:tc>
          <w:tcPr>
            <w:tcW w:w="1870" w:type="dxa"/>
          </w:tcPr>
          <w:p w14:paraId="12781B7C" w14:textId="2E4B517E" w:rsidR="00F5173A" w:rsidRDefault="00F5173A">
            <w:pPr>
              <w:cnfStyle w:val="100000000000" w:firstRow="1" w:lastRow="0" w:firstColumn="0" w:lastColumn="0" w:oddVBand="0" w:evenVBand="0" w:oddHBand="0" w:evenHBand="0" w:firstRowFirstColumn="0" w:firstRowLastColumn="0" w:lastRowFirstColumn="0" w:lastRowLastColumn="0"/>
            </w:pPr>
            <w:r>
              <w:t>TEST_R2</w:t>
            </w:r>
          </w:p>
        </w:tc>
        <w:tc>
          <w:tcPr>
            <w:tcW w:w="1870" w:type="dxa"/>
          </w:tcPr>
          <w:p w14:paraId="24C31799" w14:textId="1A821D00" w:rsidR="00F5173A" w:rsidRDefault="00F5173A">
            <w:pPr>
              <w:cnfStyle w:val="100000000000" w:firstRow="1" w:lastRow="0" w:firstColumn="0" w:lastColumn="0" w:oddVBand="0" w:evenVBand="0" w:oddHBand="0" w:evenHBand="0" w:firstRowFirstColumn="0" w:firstRowLastColumn="0" w:lastRowFirstColumn="0" w:lastRowLastColumn="0"/>
            </w:pPr>
            <w:r>
              <w:t>TRAIN_MSE</w:t>
            </w:r>
          </w:p>
        </w:tc>
        <w:tc>
          <w:tcPr>
            <w:tcW w:w="1870" w:type="dxa"/>
          </w:tcPr>
          <w:p w14:paraId="6B6D2138" w14:textId="4D80A480" w:rsidR="00F5173A" w:rsidRDefault="00F5173A">
            <w:pPr>
              <w:cnfStyle w:val="100000000000" w:firstRow="1" w:lastRow="0" w:firstColumn="0" w:lastColumn="0" w:oddVBand="0" w:evenVBand="0" w:oddHBand="0" w:evenHBand="0" w:firstRowFirstColumn="0" w:firstRowLastColumn="0" w:lastRowFirstColumn="0" w:lastRowLastColumn="0"/>
            </w:pPr>
            <w:r>
              <w:t>TEST_MSE</w:t>
            </w:r>
          </w:p>
        </w:tc>
      </w:tr>
      <w:tr w:rsidR="00F5173A" w14:paraId="279B7533" w14:textId="77777777" w:rsidTr="00641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71BB192" w14:textId="49BD90A0" w:rsidR="00F5173A" w:rsidRDefault="00F5173A">
            <w:r>
              <w:t>LINEAR</w:t>
            </w:r>
          </w:p>
        </w:tc>
        <w:tc>
          <w:tcPr>
            <w:tcW w:w="1870" w:type="dxa"/>
          </w:tcPr>
          <w:p w14:paraId="6C780434" w14:textId="3AB0B817" w:rsidR="00F5173A" w:rsidRDefault="00641A82">
            <w:pPr>
              <w:cnfStyle w:val="000000100000" w:firstRow="0" w:lastRow="0" w:firstColumn="0" w:lastColumn="0" w:oddVBand="0" w:evenVBand="0" w:oddHBand="1" w:evenHBand="0" w:firstRowFirstColumn="0" w:firstRowLastColumn="0" w:lastRowFirstColumn="0" w:lastRowLastColumn="0"/>
            </w:pPr>
            <w:r>
              <w:t>0.</w:t>
            </w:r>
            <w:r w:rsidR="000847B0">
              <w:t>75</w:t>
            </w:r>
          </w:p>
        </w:tc>
        <w:tc>
          <w:tcPr>
            <w:tcW w:w="1870" w:type="dxa"/>
          </w:tcPr>
          <w:p w14:paraId="53463ABF" w14:textId="0BCB66D0" w:rsidR="00F5173A" w:rsidRDefault="00641A82">
            <w:pPr>
              <w:cnfStyle w:val="000000100000" w:firstRow="0" w:lastRow="0" w:firstColumn="0" w:lastColumn="0" w:oddVBand="0" w:evenVBand="0" w:oddHBand="1" w:evenHBand="0" w:firstRowFirstColumn="0" w:firstRowLastColumn="0" w:lastRowFirstColumn="0" w:lastRowLastColumn="0"/>
            </w:pPr>
            <w:r>
              <w:t>0.</w:t>
            </w:r>
            <w:r w:rsidR="000847B0">
              <w:t>74</w:t>
            </w:r>
          </w:p>
        </w:tc>
        <w:tc>
          <w:tcPr>
            <w:tcW w:w="1870" w:type="dxa"/>
          </w:tcPr>
          <w:p w14:paraId="484894F7" w14:textId="49832B2E" w:rsidR="00F5173A" w:rsidRDefault="000847B0">
            <w:pPr>
              <w:cnfStyle w:val="000000100000" w:firstRow="0" w:lastRow="0" w:firstColumn="0" w:lastColumn="0" w:oddVBand="0" w:evenVBand="0" w:oddHBand="1" w:evenHBand="0" w:firstRowFirstColumn="0" w:firstRowLastColumn="0" w:lastRowFirstColumn="0" w:lastRowLastColumn="0"/>
            </w:pPr>
            <w:r>
              <w:t>0.0077</w:t>
            </w:r>
          </w:p>
        </w:tc>
        <w:tc>
          <w:tcPr>
            <w:tcW w:w="1870" w:type="dxa"/>
          </w:tcPr>
          <w:p w14:paraId="2387B0EF" w14:textId="5C81CBFD" w:rsidR="00F5173A" w:rsidRDefault="00641A82">
            <w:pPr>
              <w:cnfStyle w:val="000000100000" w:firstRow="0" w:lastRow="0" w:firstColumn="0" w:lastColumn="0" w:oddVBand="0" w:evenVBand="0" w:oddHBand="1" w:evenHBand="0" w:firstRowFirstColumn="0" w:firstRowLastColumn="0" w:lastRowFirstColumn="0" w:lastRowLastColumn="0"/>
            </w:pPr>
            <w:r>
              <w:t>0</w:t>
            </w:r>
            <w:r w:rsidR="000847B0">
              <w:t>.0078</w:t>
            </w:r>
          </w:p>
        </w:tc>
      </w:tr>
      <w:tr w:rsidR="00F5173A" w14:paraId="6579F59E" w14:textId="77777777" w:rsidTr="00641A82">
        <w:tc>
          <w:tcPr>
            <w:cnfStyle w:val="001000000000" w:firstRow="0" w:lastRow="0" w:firstColumn="1" w:lastColumn="0" w:oddVBand="0" w:evenVBand="0" w:oddHBand="0" w:evenHBand="0" w:firstRowFirstColumn="0" w:firstRowLastColumn="0" w:lastRowFirstColumn="0" w:lastRowLastColumn="0"/>
            <w:tcW w:w="1870" w:type="dxa"/>
          </w:tcPr>
          <w:p w14:paraId="11EBFE19" w14:textId="310F13A9" w:rsidR="00F5173A" w:rsidRDefault="00F5173A">
            <w:r>
              <w:t>POLYNOMIAL</w:t>
            </w:r>
          </w:p>
        </w:tc>
        <w:tc>
          <w:tcPr>
            <w:tcW w:w="1870" w:type="dxa"/>
          </w:tcPr>
          <w:p w14:paraId="257FAD05" w14:textId="2108D753" w:rsidR="00F5173A" w:rsidRDefault="000847B0">
            <w:pPr>
              <w:cnfStyle w:val="000000000000" w:firstRow="0" w:lastRow="0" w:firstColumn="0" w:lastColumn="0" w:oddVBand="0" w:evenVBand="0" w:oddHBand="0" w:evenHBand="0" w:firstRowFirstColumn="0" w:firstRowLastColumn="0" w:lastRowFirstColumn="0" w:lastRowLastColumn="0"/>
            </w:pPr>
            <w:r>
              <w:t>0.83</w:t>
            </w:r>
          </w:p>
        </w:tc>
        <w:tc>
          <w:tcPr>
            <w:tcW w:w="1870" w:type="dxa"/>
          </w:tcPr>
          <w:p w14:paraId="2E1D6B8A" w14:textId="0FFBB86F" w:rsidR="00F5173A" w:rsidRDefault="00641A82">
            <w:pPr>
              <w:cnfStyle w:val="000000000000" w:firstRow="0" w:lastRow="0" w:firstColumn="0" w:lastColumn="0" w:oddVBand="0" w:evenVBand="0" w:oddHBand="0" w:evenHBand="0" w:firstRowFirstColumn="0" w:firstRowLastColumn="0" w:lastRowFirstColumn="0" w:lastRowLastColumn="0"/>
            </w:pPr>
            <w:r>
              <w:t>0.</w:t>
            </w:r>
            <w:r w:rsidR="000847B0">
              <w:t>71</w:t>
            </w:r>
          </w:p>
        </w:tc>
        <w:tc>
          <w:tcPr>
            <w:tcW w:w="1870" w:type="dxa"/>
          </w:tcPr>
          <w:p w14:paraId="39B354FD" w14:textId="19112A21" w:rsidR="00F5173A" w:rsidRDefault="000847B0">
            <w:pPr>
              <w:cnfStyle w:val="000000000000" w:firstRow="0" w:lastRow="0" w:firstColumn="0" w:lastColumn="0" w:oddVBand="0" w:evenVBand="0" w:oddHBand="0" w:evenHBand="0" w:firstRowFirstColumn="0" w:firstRowLastColumn="0" w:lastRowFirstColumn="0" w:lastRowLastColumn="0"/>
            </w:pPr>
            <w:r>
              <w:t>0.005</w:t>
            </w:r>
          </w:p>
        </w:tc>
        <w:tc>
          <w:tcPr>
            <w:tcW w:w="1870" w:type="dxa"/>
          </w:tcPr>
          <w:p w14:paraId="2FD04F2B" w14:textId="0EF2ACEF" w:rsidR="00F5173A" w:rsidRDefault="000847B0">
            <w:pPr>
              <w:cnfStyle w:val="000000000000" w:firstRow="0" w:lastRow="0" w:firstColumn="0" w:lastColumn="0" w:oddVBand="0" w:evenVBand="0" w:oddHBand="0" w:evenHBand="0" w:firstRowFirstColumn="0" w:firstRowLastColumn="0" w:lastRowFirstColumn="0" w:lastRowLastColumn="0"/>
            </w:pPr>
            <w:r>
              <w:t>0.008</w:t>
            </w:r>
          </w:p>
        </w:tc>
      </w:tr>
      <w:tr w:rsidR="00F5173A" w14:paraId="333A2F8B" w14:textId="77777777" w:rsidTr="00641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2D095CD" w14:textId="3961686E" w:rsidR="00F5173A" w:rsidRDefault="00641A82">
            <w:r>
              <w:t>POLYNOMIAL WITH LASSO</w:t>
            </w:r>
          </w:p>
        </w:tc>
        <w:tc>
          <w:tcPr>
            <w:tcW w:w="1870" w:type="dxa"/>
          </w:tcPr>
          <w:p w14:paraId="670FA66C" w14:textId="2C63C31D" w:rsidR="00F5173A" w:rsidRDefault="00641A82">
            <w:pPr>
              <w:cnfStyle w:val="000000100000" w:firstRow="0" w:lastRow="0" w:firstColumn="0" w:lastColumn="0" w:oddVBand="0" w:evenVBand="0" w:oddHBand="1" w:evenHBand="0" w:firstRowFirstColumn="0" w:firstRowLastColumn="0" w:lastRowFirstColumn="0" w:lastRowLastColumn="0"/>
            </w:pPr>
            <w:r>
              <w:t>0.</w:t>
            </w:r>
            <w:r w:rsidR="000847B0">
              <w:t>78</w:t>
            </w:r>
          </w:p>
        </w:tc>
        <w:tc>
          <w:tcPr>
            <w:tcW w:w="1870" w:type="dxa"/>
          </w:tcPr>
          <w:p w14:paraId="5E706BFA" w14:textId="620CEF6A" w:rsidR="00F5173A" w:rsidRDefault="00641A82">
            <w:pPr>
              <w:cnfStyle w:val="000000100000" w:firstRow="0" w:lastRow="0" w:firstColumn="0" w:lastColumn="0" w:oddVBand="0" w:evenVBand="0" w:oddHBand="1" w:evenHBand="0" w:firstRowFirstColumn="0" w:firstRowLastColumn="0" w:lastRowFirstColumn="0" w:lastRowLastColumn="0"/>
            </w:pPr>
            <w:r>
              <w:t>0.</w:t>
            </w:r>
            <w:r w:rsidR="000847B0">
              <w:t>77</w:t>
            </w:r>
          </w:p>
        </w:tc>
        <w:tc>
          <w:tcPr>
            <w:tcW w:w="1870" w:type="dxa"/>
          </w:tcPr>
          <w:p w14:paraId="19EB417F" w14:textId="345677EE" w:rsidR="00F5173A" w:rsidRDefault="00641A82">
            <w:pPr>
              <w:cnfStyle w:val="000000100000" w:firstRow="0" w:lastRow="0" w:firstColumn="0" w:lastColumn="0" w:oddVBand="0" w:evenVBand="0" w:oddHBand="1" w:evenHBand="0" w:firstRowFirstColumn="0" w:firstRowLastColumn="0" w:lastRowFirstColumn="0" w:lastRowLastColumn="0"/>
            </w:pPr>
            <w:r>
              <w:t>0.</w:t>
            </w:r>
            <w:r w:rsidR="000847B0">
              <w:t>006</w:t>
            </w:r>
          </w:p>
        </w:tc>
        <w:tc>
          <w:tcPr>
            <w:tcW w:w="1870" w:type="dxa"/>
          </w:tcPr>
          <w:p w14:paraId="713C5949" w14:textId="271D4089" w:rsidR="00F5173A" w:rsidRDefault="000847B0">
            <w:pPr>
              <w:cnfStyle w:val="000000100000" w:firstRow="0" w:lastRow="0" w:firstColumn="0" w:lastColumn="0" w:oddVBand="0" w:evenVBand="0" w:oddHBand="1" w:evenHBand="0" w:firstRowFirstColumn="0" w:firstRowLastColumn="0" w:lastRowFirstColumn="0" w:lastRowLastColumn="0"/>
            </w:pPr>
            <w:r>
              <w:t>0.007</w:t>
            </w:r>
          </w:p>
        </w:tc>
      </w:tr>
      <w:tr w:rsidR="00F5173A" w14:paraId="22AF3C80" w14:textId="77777777" w:rsidTr="00641A82">
        <w:tc>
          <w:tcPr>
            <w:cnfStyle w:val="001000000000" w:firstRow="0" w:lastRow="0" w:firstColumn="1" w:lastColumn="0" w:oddVBand="0" w:evenVBand="0" w:oddHBand="0" w:evenHBand="0" w:firstRowFirstColumn="0" w:firstRowLastColumn="0" w:lastRowFirstColumn="0" w:lastRowLastColumn="0"/>
            <w:tcW w:w="1870" w:type="dxa"/>
          </w:tcPr>
          <w:p w14:paraId="5A3EC23C" w14:textId="78978F48" w:rsidR="00F5173A" w:rsidRDefault="001A6B14">
            <w:r>
              <w:t>DECISION TREE</w:t>
            </w:r>
          </w:p>
        </w:tc>
        <w:tc>
          <w:tcPr>
            <w:tcW w:w="1870" w:type="dxa"/>
          </w:tcPr>
          <w:p w14:paraId="34AE505D" w14:textId="3C158A31" w:rsidR="00F5173A" w:rsidRDefault="001A6B14">
            <w:pPr>
              <w:cnfStyle w:val="000000000000" w:firstRow="0" w:lastRow="0" w:firstColumn="0" w:lastColumn="0" w:oddVBand="0" w:evenVBand="0" w:oddHBand="0" w:evenHBand="0" w:firstRowFirstColumn="0" w:firstRowLastColumn="0" w:lastRowFirstColumn="0" w:lastRowLastColumn="0"/>
            </w:pPr>
            <w:r>
              <w:t>0.</w:t>
            </w:r>
            <w:r w:rsidR="000847B0">
              <w:t>87</w:t>
            </w:r>
          </w:p>
        </w:tc>
        <w:tc>
          <w:tcPr>
            <w:tcW w:w="1870" w:type="dxa"/>
          </w:tcPr>
          <w:p w14:paraId="1E4DCE16" w14:textId="50390EDB" w:rsidR="00F5173A" w:rsidRDefault="001A6B14">
            <w:pPr>
              <w:cnfStyle w:val="000000000000" w:firstRow="0" w:lastRow="0" w:firstColumn="0" w:lastColumn="0" w:oddVBand="0" w:evenVBand="0" w:oddHBand="0" w:evenHBand="0" w:firstRowFirstColumn="0" w:firstRowLastColumn="0" w:lastRowFirstColumn="0" w:lastRowLastColumn="0"/>
            </w:pPr>
            <w:r>
              <w:t>0.</w:t>
            </w:r>
            <w:r w:rsidR="000847B0">
              <w:t>63</w:t>
            </w:r>
          </w:p>
        </w:tc>
        <w:tc>
          <w:tcPr>
            <w:tcW w:w="1870" w:type="dxa"/>
          </w:tcPr>
          <w:p w14:paraId="29E7F4B7" w14:textId="24E5CC71" w:rsidR="00F5173A" w:rsidRDefault="001A6B14">
            <w:pPr>
              <w:cnfStyle w:val="000000000000" w:firstRow="0" w:lastRow="0" w:firstColumn="0" w:lastColumn="0" w:oddVBand="0" w:evenVBand="0" w:oddHBand="0" w:evenHBand="0" w:firstRowFirstColumn="0" w:firstRowLastColumn="0" w:lastRowFirstColumn="0" w:lastRowLastColumn="0"/>
            </w:pPr>
            <w:r>
              <w:t>0.0</w:t>
            </w:r>
            <w:r w:rsidR="000847B0">
              <w:t>03</w:t>
            </w:r>
          </w:p>
        </w:tc>
        <w:tc>
          <w:tcPr>
            <w:tcW w:w="1870" w:type="dxa"/>
          </w:tcPr>
          <w:p w14:paraId="42A3D856" w14:textId="6C3AD1DB" w:rsidR="001A6B14" w:rsidRDefault="000847B0">
            <w:pPr>
              <w:cnfStyle w:val="000000000000" w:firstRow="0" w:lastRow="0" w:firstColumn="0" w:lastColumn="0" w:oddVBand="0" w:evenVBand="0" w:oddHBand="0" w:evenHBand="0" w:firstRowFirstColumn="0" w:firstRowLastColumn="0" w:lastRowFirstColumn="0" w:lastRowLastColumn="0"/>
            </w:pPr>
            <w:r>
              <w:t>0.011</w:t>
            </w:r>
          </w:p>
        </w:tc>
      </w:tr>
      <w:tr w:rsidR="001A6B14" w14:paraId="337419FD" w14:textId="77777777" w:rsidTr="00641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78305B0" w14:textId="3868ACF3" w:rsidR="001A6B14" w:rsidRDefault="00087C68">
            <w:r>
              <w:t>DECISION TREE TUNED</w:t>
            </w:r>
          </w:p>
        </w:tc>
        <w:tc>
          <w:tcPr>
            <w:tcW w:w="1870" w:type="dxa"/>
          </w:tcPr>
          <w:p w14:paraId="487DE5FD" w14:textId="427C0B3C" w:rsidR="001A6B14" w:rsidRDefault="00087C68">
            <w:pPr>
              <w:cnfStyle w:val="000000100000" w:firstRow="0" w:lastRow="0" w:firstColumn="0" w:lastColumn="0" w:oddVBand="0" w:evenVBand="0" w:oddHBand="1" w:evenHBand="0" w:firstRowFirstColumn="0" w:firstRowLastColumn="0" w:lastRowFirstColumn="0" w:lastRowLastColumn="0"/>
            </w:pPr>
            <w:r>
              <w:t>0.</w:t>
            </w:r>
            <w:r w:rsidR="000847B0">
              <w:t>83</w:t>
            </w:r>
          </w:p>
        </w:tc>
        <w:tc>
          <w:tcPr>
            <w:tcW w:w="1870" w:type="dxa"/>
          </w:tcPr>
          <w:p w14:paraId="20ECE577" w14:textId="7D4C763D" w:rsidR="001A6B14" w:rsidRDefault="00087C68">
            <w:pPr>
              <w:cnfStyle w:val="000000100000" w:firstRow="0" w:lastRow="0" w:firstColumn="0" w:lastColumn="0" w:oddVBand="0" w:evenVBand="0" w:oddHBand="1" w:evenHBand="0" w:firstRowFirstColumn="0" w:firstRowLastColumn="0" w:lastRowFirstColumn="0" w:lastRowLastColumn="0"/>
            </w:pPr>
            <w:r>
              <w:t>0.</w:t>
            </w:r>
            <w:r w:rsidR="000847B0">
              <w:t>81</w:t>
            </w:r>
          </w:p>
        </w:tc>
        <w:tc>
          <w:tcPr>
            <w:tcW w:w="1870" w:type="dxa"/>
          </w:tcPr>
          <w:p w14:paraId="3B2BD5CE" w14:textId="2705643D" w:rsidR="001A6B14" w:rsidRDefault="000847B0">
            <w:pPr>
              <w:cnfStyle w:val="000000100000" w:firstRow="0" w:lastRow="0" w:firstColumn="0" w:lastColumn="0" w:oddVBand="0" w:evenVBand="0" w:oddHBand="1" w:evenHBand="0" w:firstRowFirstColumn="0" w:firstRowLastColumn="0" w:lastRowFirstColumn="0" w:lastRowLastColumn="0"/>
            </w:pPr>
            <w:r>
              <w:t>0.005</w:t>
            </w:r>
          </w:p>
        </w:tc>
        <w:tc>
          <w:tcPr>
            <w:tcW w:w="1870" w:type="dxa"/>
          </w:tcPr>
          <w:p w14:paraId="1BB615EE" w14:textId="379540FA" w:rsidR="001A6B14" w:rsidRDefault="00087C68">
            <w:pPr>
              <w:cnfStyle w:val="000000100000" w:firstRow="0" w:lastRow="0" w:firstColumn="0" w:lastColumn="0" w:oddVBand="0" w:evenVBand="0" w:oddHBand="1" w:evenHBand="0" w:firstRowFirstColumn="0" w:firstRowLastColumn="0" w:lastRowFirstColumn="0" w:lastRowLastColumn="0"/>
            </w:pPr>
            <w:r>
              <w:t>0.</w:t>
            </w:r>
            <w:r w:rsidR="000847B0">
              <w:t>005</w:t>
            </w:r>
          </w:p>
        </w:tc>
      </w:tr>
      <w:tr w:rsidR="00087C68" w14:paraId="2D88F2C7" w14:textId="77777777" w:rsidTr="00641A82">
        <w:tc>
          <w:tcPr>
            <w:cnfStyle w:val="001000000000" w:firstRow="0" w:lastRow="0" w:firstColumn="1" w:lastColumn="0" w:oddVBand="0" w:evenVBand="0" w:oddHBand="0" w:evenHBand="0" w:firstRowFirstColumn="0" w:firstRowLastColumn="0" w:lastRowFirstColumn="0" w:lastRowLastColumn="0"/>
            <w:tcW w:w="1870" w:type="dxa"/>
          </w:tcPr>
          <w:p w14:paraId="0786385F" w14:textId="4FEDF32C" w:rsidR="00087C68" w:rsidRDefault="00087C68">
            <w:r>
              <w:t>BAGGED LINEAR</w:t>
            </w:r>
          </w:p>
        </w:tc>
        <w:tc>
          <w:tcPr>
            <w:tcW w:w="1870" w:type="dxa"/>
          </w:tcPr>
          <w:p w14:paraId="432D376E" w14:textId="2F284297" w:rsidR="00087C68" w:rsidRDefault="00087C68">
            <w:pPr>
              <w:cnfStyle w:val="000000000000" w:firstRow="0" w:lastRow="0" w:firstColumn="0" w:lastColumn="0" w:oddVBand="0" w:evenVBand="0" w:oddHBand="0" w:evenHBand="0" w:firstRowFirstColumn="0" w:firstRowLastColumn="0" w:lastRowFirstColumn="0" w:lastRowLastColumn="0"/>
            </w:pPr>
            <w:r>
              <w:t>0.</w:t>
            </w:r>
            <w:r w:rsidR="000847B0">
              <w:t>75</w:t>
            </w:r>
          </w:p>
        </w:tc>
        <w:tc>
          <w:tcPr>
            <w:tcW w:w="1870" w:type="dxa"/>
          </w:tcPr>
          <w:p w14:paraId="38B4432A" w14:textId="7E85EC1B" w:rsidR="00087C68" w:rsidRDefault="00087C68">
            <w:pPr>
              <w:cnfStyle w:val="000000000000" w:firstRow="0" w:lastRow="0" w:firstColumn="0" w:lastColumn="0" w:oddVBand="0" w:evenVBand="0" w:oddHBand="0" w:evenHBand="0" w:firstRowFirstColumn="0" w:firstRowLastColumn="0" w:lastRowFirstColumn="0" w:lastRowLastColumn="0"/>
            </w:pPr>
            <w:r>
              <w:t>0.</w:t>
            </w:r>
            <w:r w:rsidR="000847B0">
              <w:t>74</w:t>
            </w:r>
          </w:p>
        </w:tc>
        <w:tc>
          <w:tcPr>
            <w:tcW w:w="1870" w:type="dxa"/>
          </w:tcPr>
          <w:p w14:paraId="768171AE" w14:textId="7954000D" w:rsidR="00087C68" w:rsidRDefault="000847B0">
            <w:pPr>
              <w:cnfStyle w:val="000000000000" w:firstRow="0" w:lastRow="0" w:firstColumn="0" w:lastColumn="0" w:oddVBand="0" w:evenVBand="0" w:oddHBand="0" w:evenHBand="0" w:firstRowFirstColumn="0" w:firstRowLastColumn="0" w:lastRowFirstColumn="0" w:lastRowLastColumn="0"/>
            </w:pPr>
            <w:r>
              <w:t>0.008</w:t>
            </w:r>
          </w:p>
        </w:tc>
        <w:tc>
          <w:tcPr>
            <w:tcW w:w="1870" w:type="dxa"/>
          </w:tcPr>
          <w:p w14:paraId="5EF30EBB" w14:textId="769F168E" w:rsidR="00087C68" w:rsidRDefault="000847B0">
            <w:pPr>
              <w:cnfStyle w:val="000000000000" w:firstRow="0" w:lastRow="0" w:firstColumn="0" w:lastColumn="0" w:oddVBand="0" w:evenVBand="0" w:oddHBand="0" w:evenHBand="0" w:firstRowFirstColumn="0" w:firstRowLastColumn="0" w:lastRowFirstColumn="0" w:lastRowLastColumn="0"/>
            </w:pPr>
            <w:r>
              <w:t>0.007</w:t>
            </w:r>
          </w:p>
        </w:tc>
      </w:tr>
      <w:tr w:rsidR="00087C68" w14:paraId="0C91DC14" w14:textId="77777777" w:rsidTr="00641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D0329C" w14:textId="7E6A04B7" w:rsidR="00087C68" w:rsidRDefault="00087C68">
            <w:r>
              <w:t>BAGGED POLYNOMIAL</w:t>
            </w:r>
          </w:p>
        </w:tc>
        <w:tc>
          <w:tcPr>
            <w:tcW w:w="1870" w:type="dxa"/>
          </w:tcPr>
          <w:p w14:paraId="3F324318" w14:textId="625E5F05" w:rsidR="00087C68" w:rsidRDefault="00087C68">
            <w:pPr>
              <w:cnfStyle w:val="000000100000" w:firstRow="0" w:lastRow="0" w:firstColumn="0" w:lastColumn="0" w:oddVBand="0" w:evenVBand="0" w:oddHBand="1" w:evenHBand="0" w:firstRowFirstColumn="0" w:firstRowLastColumn="0" w:lastRowFirstColumn="0" w:lastRowLastColumn="0"/>
            </w:pPr>
            <w:r>
              <w:t>0.</w:t>
            </w:r>
            <w:r w:rsidR="00E90628">
              <w:t>80</w:t>
            </w:r>
          </w:p>
        </w:tc>
        <w:tc>
          <w:tcPr>
            <w:tcW w:w="1870" w:type="dxa"/>
          </w:tcPr>
          <w:p w14:paraId="0644C0F2" w14:textId="40720363" w:rsidR="00087C68" w:rsidRDefault="00087C68">
            <w:pPr>
              <w:cnfStyle w:val="000000100000" w:firstRow="0" w:lastRow="0" w:firstColumn="0" w:lastColumn="0" w:oddVBand="0" w:evenVBand="0" w:oddHBand="1" w:evenHBand="0" w:firstRowFirstColumn="0" w:firstRowLastColumn="0" w:lastRowFirstColumn="0" w:lastRowLastColumn="0"/>
            </w:pPr>
            <w:r>
              <w:t>0.</w:t>
            </w:r>
            <w:r w:rsidR="000847B0">
              <w:t>7</w:t>
            </w:r>
            <w:r w:rsidR="00E90628">
              <w:t>6</w:t>
            </w:r>
          </w:p>
        </w:tc>
        <w:tc>
          <w:tcPr>
            <w:tcW w:w="1870" w:type="dxa"/>
          </w:tcPr>
          <w:p w14:paraId="16AAB37F" w14:textId="3F0ABBED" w:rsidR="00087C68" w:rsidRDefault="000847B0">
            <w:pPr>
              <w:cnfStyle w:val="000000100000" w:firstRow="0" w:lastRow="0" w:firstColumn="0" w:lastColumn="0" w:oddVBand="0" w:evenVBand="0" w:oddHBand="1" w:evenHBand="0" w:firstRowFirstColumn="0" w:firstRowLastColumn="0" w:lastRowFirstColumn="0" w:lastRowLastColumn="0"/>
            </w:pPr>
            <w:r>
              <w:t>0.008</w:t>
            </w:r>
          </w:p>
        </w:tc>
        <w:tc>
          <w:tcPr>
            <w:tcW w:w="1870" w:type="dxa"/>
          </w:tcPr>
          <w:p w14:paraId="2DB4CFBA" w14:textId="7FF7579D" w:rsidR="00087C68" w:rsidRDefault="000847B0">
            <w:pPr>
              <w:cnfStyle w:val="000000100000" w:firstRow="0" w:lastRow="0" w:firstColumn="0" w:lastColumn="0" w:oddVBand="0" w:evenVBand="0" w:oddHBand="1" w:evenHBand="0" w:firstRowFirstColumn="0" w:firstRowLastColumn="0" w:lastRowFirstColumn="0" w:lastRowLastColumn="0"/>
            </w:pPr>
            <w:r>
              <w:t>0.008</w:t>
            </w:r>
          </w:p>
        </w:tc>
      </w:tr>
      <w:tr w:rsidR="00087C68" w14:paraId="2ACF2631" w14:textId="77777777" w:rsidTr="00641A82">
        <w:tc>
          <w:tcPr>
            <w:cnfStyle w:val="001000000000" w:firstRow="0" w:lastRow="0" w:firstColumn="1" w:lastColumn="0" w:oddVBand="0" w:evenVBand="0" w:oddHBand="0" w:evenHBand="0" w:firstRowFirstColumn="0" w:firstRowLastColumn="0" w:lastRowFirstColumn="0" w:lastRowLastColumn="0"/>
            <w:tcW w:w="1870" w:type="dxa"/>
          </w:tcPr>
          <w:p w14:paraId="0BC39051" w14:textId="74C14CC9" w:rsidR="00087C68" w:rsidRDefault="00087C68">
            <w:r>
              <w:t>RANDOM FOREST</w:t>
            </w:r>
          </w:p>
        </w:tc>
        <w:tc>
          <w:tcPr>
            <w:tcW w:w="1870" w:type="dxa"/>
          </w:tcPr>
          <w:p w14:paraId="68841A16" w14:textId="6C2784B5" w:rsidR="00087C68" w:rsidRDefault="004417E0">
            <w:pPr>
              <w:cnfStyle w:val="000000000000" w:firstRow="0" w:lastRow="0" w:firstColumn="0" w:lastColumn="0" w:oddVBand="0" w:evenVBand="0" w:oddHBand="0" w:evenHBand="0" w:firstRowFirstColumn="0" w:firstRowLastColumn="0" w:lastRowFirstColumn="0" w:lastRowLastColumn="0"/>
            </w:pPr>
            <w:r>
              <w:t>0.81</w:t>
            </w:r>
          </w:p>
        </w:tc>
        <w:tc>
          <w:tcPr>
            <w:tcW w:w="1870" w:type="dxa"/>
          </w:tcPr>
          <w:p w14:paraId="2EE9B3B5" w14:textId="06D5CC3D" w:rsidR="00087C68" w:rsidRDefault="004417E0">
            <w:pPr>
              <w:cnfStyle w:val="000000000000" w:firstRow="0" w:lastRow="0" w:firstColumn="0" w:lastColumn="0" w:oddVBand="0" w:evenVBand="0" w:oddHBand="0" w:evenHBand="0" w:firstRowFirstColumn="0" w:firstRowLastColumn="0" w:lastRowFirstColumn="0" w:lastRowLastColumn="0"/>
            </w:pPr>
            <w:r>
              <w:t>0.76</w:t>
            </w:r>
          </w:p>
        </w:tc>
        <w:tc>
          <w:tcPr>
            <w:tcW w:w="1870" w:type="dxa"/>
          </w:tcPr>
          <w:p w14:paraId="569FE7F1" w14:textId="71C4C7CB" w:rsidR="00087C68" w:rsidRDefault="004417E0">
            <w:pPr>
              <w:cnfStyle w:val="000000000000" w:firstRow="0" w:lastRow="0" w:firstColumn="0" w:lastColumn="0" w:oddVBand="0" w:evenVBand="0" w:oddHBand="0" w:evenHBand="0" w:firstRowFirstColumn="0" w:firstRowLastColumn="0" w:lastRowFirstColumn="0" w:lastRowLastColumn="0"/>
            </w:pPr>
            <w:r>
              <w:t>0.005</w:t>
            </w:r>
          </w:p>
        </w:tc>
        <w:tc>
          <w:tcPr>
            <w:tcW w:w="1870" w:type="dxa"/>
          </w:tcPr>
          <w:p w14:paraId="4F91E370" w14:textId="12C6C375" w:rsidR="00087C68" w:rsidRDefault="004417E0">
            <w:pPr>
              <w:cnfStyle w:val="000000000000" w:firstRow="0" w:lastRow="0" w:firstColumn="0" w:lastColumn="0" w:oddVBand="0" w:evenVBand="0" w:oddHBand="0" w:evenHBand="0" w:firstRowFirstColumn="0" w:firstRowLastColumn="0" w:lastRowFirstColumn="0" w:lastRowLastColumn="0"/>
            </w:pPr>
            <w:r>
              <w:t>0.007</w:t>
            </w:r>
          </w:p>
        </w:tc>
      </w:tr>
      <w:tr w:rsidR="00087C68" w14:paraId="695D35BA" w14:textId="77777777" w:rsidTr="00641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6A01089" w14:textId="55C22331" w:rsidR="00087C68" w:rsidRDefault="00087C68">
            <w:r>
              <w:t>XGBOOST</w:t>
            </w:r>
            <w:r w:rsidR="00621AD1">
              <w:t xml:space="preserve"> TUNED</w:t>
            </w:r>
          </w:p>
        </w:tc>
        <w:tc>
          <w:tcPr>
            <w:tcW w:w="1870" w:type="dxa"/>
          </w:tcPr>
          <w:p w14:paraId="35A7167D" w14:textId="34420768" w:rsidR="00087C68" w:rsidRDefault="004417E0">
            <w:pPr>
              <w:cnfStyle w:val="000000100000" w:firstRow="0" w:lastRow="0" w:firstColumn="0" w:lastColumn="0" w:oddVBand="0" w:evenVBand="0" w:oddHBand="1" w:evenHBand="0" w:firstRowFirstColumn="0" w:firstRowLastColumn="0" w:lastRowFirstColumn="0" w:lastRowLastColumn="0"/>
            </w:pPr>
            <w:r>
              <w:t>0.99</w:t>
            </w:r>
          </w:p>
        </w:tc>
        <w:tc>
          <w:tcPr>
            <w:tcW w:w="1870" w:type="dxa"/>
          </w:tcPr>
          <w:p w14:paraId="66168529" w14:textId="7CC1CE2D" w:rsidR="00087C68" w:rsidRDefault="004417E0">
            <w:pPr>
              <w:cnfStyle w:val="000000100000" w:firstRow="0" w:lastRow="0" w:firstColumn="0" w:lastColumn="0" w:oddVBand="0" w:evenVBand="0" w:oddHBand="1" w:evenHBand="0" w:firstRowFirstColumn="0" w:firstRowLastColumn="0" w:lastRowFirstColumn="0" w:lastRowLastColumn="0"/>
            </w:pPr>
            <w:r>
              <w:t>0.78</w:t>
            </w:r>
          </w:p>
        </w:tc>
        <w:tc>
          <w:tcPr>
            <w:tcW w:w="1870" w:type="dxa"/>
          </w:tcPr>
          <w:p w14:paraId="08FF683D" w14:textId="5B7C0630" w:rsidR="00087C68" w:rsidRDefault="004417E0">
            <w:pPr>
              <w:cnfStyle w:val="000000100000" w:firstRow="0" w:lastRow="0" w:firstColumn="0" w:lastColumn="0" w:oddVBand="0" w:evenVBand="0" w:oddHBand="1" w:evenHBand="0" w:firstRowFirstColumn="0" w:firstRowLastColumn="0" w:lastRowFirstColumn="0" w:lastRowLastColumn="0"/>
            </w:pPr>
            <w:r>
              <w:t>0.006</w:t>
            </w:r>
          </w:p>
        </w:tc>
        <w:tc>
          <w:tcPr>
            <w:tcW w:w="1870" w:type="dxa"/>
          </w:tcPr>
          <w:p w14:paraId="494EA6AE" w14:textId="58D28871" w:rsidR="00087C68" w:rsidRDefault="004417E0">
            <w:pPr>
              <w:cnfStyle w:val="000000100000" w:firstRow="0" w:lastRow="0" w:firstColumn="0" w:lastColumn="0" w:oddVBand="0" w:evenVBand="0" w:oddHBand="1" w:evenHBand="0" w:firstRowFirstColumn="0" w:firstRowLastColumn="0" w:lastRowFirstColumn="0" w:lastRowLastColumn="0"/>
            </w:pPr>
            <w:r>
              <w:t>0.0002</w:t>
            </w:r>
          </w:p>
        </w:tc>
      </w:tr>
      <w:tr w:rsidR="00087C68" w14:paraId="03A45089" w14:textId="77777777" w:rsidTr="00641A82">
        <w:tc>
          <w:tcPr>
            <w:cnfStyle w:val="001000000000" w:firstRow="0" w:lastRow="0" w:firstColumn="1" w:lastColumn="0" w:oddVBand="0" w:evenVBand="0" w:oddHBand="0" w:evenHBand="0" w:firstRowFirstColumn="0" w:firstRowLastColumn="0" w:lastRowFirstColumn="0" w:lastRowLastColumn="0"/>
            <w:tcW w:w="1870" w:type="dxa"/>
          </w:tcPr>
          <w:p w14:paraId="3D39C3E5" w14:textId="5FE43538" w:rsidR="00087C68" w:rsidRDefault="00087C68">
            <w:r>
              <w:t>XGBOOST TUNED</w:t>
            </w:r>
          </w:p>
        </w:tc>
        <w:tc>
          <w:tcPr>
            <w:tcW w:w="1870" w:type="dxa"/>
          </w:tcPr>
          <w:p w14:paraId="6C1D0806" w14:textId="07149B97" w:rsidR="00087C68" w:rsidRDefault="001078B6">
            <w:pPr>
              <w:cnfStyle w:val="000000000000" w:firstRow="0" w:lastRow="0" w:firstColumn="0" w:lastColumn="0" w:oddVBand="0" w:evenVBand="0" w:oddHBand="0" w:evenHBand="0" w:firstRowFirstColumn="0" w:firstRowLastColumn="0" w:lastRowFirstColumn="0" w:lastRowLastColumn="0"/>
            </w:pPr>
            <w:r>
              <w:t>81</w:t>
            </w:r>
          </w:p>
        </w:tc>
        <w:tc>
          <w:tcPr>
            <w:tcW w:w="1870" w:type="dxa"/>
          </w:tcPr>
          <w:p w14:paraId="30C9B43C" w14:textId="1D4F04B9" w:rsidR="00087C68" w:rsidRDefault="001078B6">
            <w:pPr>
              <w:cnfStyle w:val="000000000000" w:firstRow="0" w:lastRow="0" w:firstColumn="0" w:lastColumn="0" w:oddVBand="0" w:evenVBand="0" w:oddHBand="0" w:evenHBand="0" w:firstRowFirstColumn="0" w:firstRowLastColumn="0" w:lastRowFirstColumn="0" w:lastRowLastColumn="0"/>
            </w:pPr>
            <w:r>
              <w:t>76</w:t>
            </w:r>
          </w:p>
        </w:tc>
        <w:tc>
          <w:tcPr>
            <w:tcW w:w="1870" w:type="dxa"/>
          </w:tcPr>
          <w:p w14:paraId="4514248F" w14:textId="78C88AC0" w:rsidR="00087C68" w:rsidRDefault="001078B6">
            <w:pPr>
              <w:cnfStyle w:val="000000000000" w:firstRow="0" w:lastRow="0" w:firstColumn="0" w:lastColumn="0" w:oddVBand="0" w:evenVBand="0" w:oddHBand="0" w:evenHBand="0" w:firstRowFirstColumn="0" w:firstRowLastColumn="0" w:lastRowFirstColumn="0" w:lastRowLastColumn="0"/>
            </w:pPr>
            <w:r>
              <w:t>0.005</w:t>
            </w:r>
          </w:p>
        </w:tc>
        <w:tc>
          <w:tcPr>
            <w:tcW w:w="1870" w:type="dxa"/>
          </w:tcPr>
          <w:p w14:paraId="30CB55B8" w14:textId="0923BCFB" w:rsidR="00087C68" w:rsidRDefault="001078B6">
            <w:pPr>
              <w:cnfStyle w:val="000000000000" w:firstRow="0" w:lastRow="0" w:firstColumn="0" w:lastColumn="0" w:oddVBand="0" w:evenVBand="0" w:oddHBand="0" w:evenHBand="0" w:firstRowFirstColumn="0" w:firstRowLastColumn="0" w:lastRowFirstColumn="0" w:lastRowLastColumn="0"/>
            </w:pPr>
            <w:r>
              <w:t>0.007</w:t>
            </w:r>
          </w:p>
        </w:tc>
      </w:tr>
      <w:bookmarkEnd w:id="0"/>
    </w:tbl>
    <w:p w14:paraId="593B321F" w14:textId="1D9847AB" w:rsidR="00F5173A" w:rsidRDefault="00F5173A"/>
    <w:p w14:paraId="2FA2D7AB" w14:textId="09AE5872" w:rsidR="00A923F2" w:rsidRDefault="00B668D3">
      <w:r>
        <w:t xml:space="preserve">Features used. </w:t>
      </w:r>
    </w:p>
    <w:p w14:paraId="57EAEF40" w14:textId="1A3E9D17" w:rsidR="00B668D3" w:rsidRDefault="00B668D3" w:rsidP="00B668D3">
      <w:r>
        <w:t>features = ["FTFTPCTPELL", "SAT_AVG_ALL","TUITIONFEE1_OUT","DEBT_MDN", "UG25ABV", "AVGFACSAL","UGDS","COST4", "ADM_RATE_ALL", "UGDS_ASIAN]</w:t>
      </w:r>
    </w:p>
    <w:p w14:paraId="7FBD1B8A" w14:textId="22D1B4C5" w:rsidR="00DE18E4" w:rsidRDefault="00DE18E4" w:rsidP="00B668D3">
      <w:r>
        <w:t xml:space="preserve">Here </w:t>
      </w:r>
      <w:proofErr w:type="gramStart"/>
      <w:r>
        <w:t>are</w:t>
      </w:r>
      <w:proofErr w:type="gramEnd"/>
      <w:r>
        <w:t xml:space="preserve"> the feature along with the feature important scores.</w:t>
      </w:r>
    </w:p>
    <w:p w14:paraId="054D0CCB"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FTFTPCTPELL (0.489644)</w:t>
      </w:r>
      <w:r>
        <w:rPr>
          <w:rFonts w:ascii="Helvetica" w:hAnsi="Helvetica" w:cs="Helvetica"/>
          <w:color w:val="000000"/>
          <w:sz w:val="21"/>
          <w:szCs w:val="21"/>
        </w:rPr>
        <w:t>: Description: Represents the percentage of full-time, first-time students awarded Pell Grants. Interpretation: This is by far the most influential feature, suggesting that the rate at which students receive Pell Grants has a significant effect on completion rates. Pell Grants are awarded based on financial need, so this feature may be indicative of the socioeconomic status of students and its impact on completion rates.</w:t>
      </w:r>
    </w:p>
    <w:p w14:paraId="77F08329"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SAT_AVG_ALL (0.134555)</w:t>
      </w:r>
      <w:r>
        <w:rPr>
          <w:rFonts w:ascii="Helvetica" w:hAnsi="Helvetica" w:cs="Helvetica"/>
          <w:color w:val="000000"/>
          <w:sz w:val="21"/>
          <w:szCs w:val="21"/>
        </w:rPr>
        <w:t>: Description: Average SAT scores of all enrolled students. Interpretation: Higher average SAT scores typically indicate a more academically prepared student body, which can influence completion rates. Institutions with higher SAT averages might have more rigorous admissions standards and attract students more likely to complete their degrees.</w:t>
      </w:r>
    </w:p>
    <w:p w14:paraId="60E4BDAB"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TUITIONFEE1_OUT (0.050522)</w:t>
      </w:r>
      <w:r>
        <w:rPr>
          <w:rFonts w:ascii="Helvetica" w:hAnsi="Helvetica" w:cs="Helvetica"/>
          <w:color w:val="000000"/>
          <w:sz w:val="21"/>
          <w:szCs w:val="21"/>
        </w:rPr>
        <w:t>: Description: Out-of-state tuition fee. Interpretation: The cost of attending an institution for out-of-state students might affect completion rates. Higher tuition fees might deter some students from completing their degrees, especially if they face financial hardships.</w:t>
      </w:r>
    </w:p>
    <w:p w14:paraId="424D3A0A"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DEBT_MDN (0.032774)</w:t>
      </w:r>
      <w:r>
        <w:rPr>
          <w:rFonts w:ascii="Helvetica" w:hAnsi="Helvetica" w:cs="Helvetica"/>
          <w:color w:val="000000"/>
          <w:sz w:val="21"/>
          <w:szCs w:val="21"/>
        </w:rPr>
        <w:t>: Description: Median debt of students. Interpretation: The amount of debt students take on can influence their decision to continue or drop out. Higher median debt might indicate financial strains on students, potentially affecting completion rates.</w:t>
      </w:r>
    </w:p>
    <w:p w14:paraId="27B86135"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UG25ABV (0.031669)</w:t>
      </w:r>
      <w:r>
        <w:rPr>
          <w:rFonts w:ascii="Helvetica" w:hAnsi="Helvetica" w:cs="Helvetica"/>
          <w:color w:val="000000"/>
          <w:sz w:val="21"/>
          <w:szCs w:val="21"/>
        </w:rPr>
        <w:t>: Description: Percentage of undergraduates aged 25 and above. Interpretation: Older students might have different life responsibilities (e.g., work, family) that can impact their ability to complete a degree within the expected time. This feature captures the proportion of such non-traditional students.</w:t>
      </w:r>
    </w:p>
    <w:p w14:paraId="67760458"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lastRenderedPageBreak/>
        <w:t>AVGFACSAL (0.023334)</w:t>
      </w:r>
      <w:r>
        <w:rPr>
          <w:rFonts w:ascii="Helvetica" w:hAnsi="Helvetica" w:cs="Helvetica"/>
          <w:color w:val="000000"/>
          <w:sz w:val="21"/>
          <w:szCs w:val="21"/>
        </w:rPr>
        <w:t>: Description: Average faculty salary. Interpretation: Institutions with higher faculty salaries might attract more qualified and experienced faculty, potentially leading to better academic support and thus influencing completion rates.</w:t>
      </w:r>
    </w:p>
    <w:p w14:paraId="359198DC"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UGDS (0.022687)</w:t>
      </w:r>
      <w:r>
        <w:rPr>
          <w:rFonts w:ascii="Helvetica" w:hAnsi="Helvetica" w:cs="Helvetica"/>
          <w:color w:val="000000"/>
          <w:sz w:val="21"/>
          <w:szCs w:val="21"/>
        </w:rPr>
        <w:t>: Description: Number of undergraduate students enrolled. Interpretation: The size of the student body might affect the institution's resources, class sizes, and student-to-faculty ratios, which can all influence completion rates.</w:t>
      </w:r>
    </w:p>
    <w:p w14:paraId="2DA1F130"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COST4 (0.021932)</w:t>
      </w:r>
      <w:r>
        <w:rPr>
          <w:rFonts w:ascii="Helvetica" w:hAnsi="Helvetica" w:cs="Helvetica"/>
          <w:color w:val="000000"/>
          <w:sz w:val="21"/>
          <w:szCs w:val="21"/>
        </w:rPr>
        <w:t xml:space="preserve">: Description: Average cost for a 4-year program. Interpretation: </w:t>
      </w:r>
      <w:proofErr w:type="gramStart"/>
      <w:r>
        <w:rPr>
          <w:rFonts w:ascii="Helvetica" w:hAnsi="Helvetica" w:cs="Helvetica"/>
          <w:color w:val="000000"/>
          <w:sz w:val="21"/>
          <w:szCs w:val="21"/>
        </w:rPr>
        <w:t>Similar to</w:t>
      </w:r>
      <w:proofErr w:type="gramEnd"/>
      <w:r>
        <w:rPr>
          <w:rFonts w:ascii="Helvetica" w:hAnsi="Helvetica" w:cs="Helvetica"/>
          <w:color w:val="000000"/>
          <w:sz w:val="21"/>
          <w:szCs w:val="21"/>
        </w:rPr>
        <w:t xml:space="preserve"> tuition fees, the overall cost of a 4-year program can impact a student's ability to complete the program, especially if they face financial challenges.</w:t>
      </w:r>
    </w:p>
    <w:p w14:paraId="38AE79EE"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ADM_RATE_ALL (0.021528)</w:t>
      </w:r>
      <w:r>
        <w:rPr>
          <w:rFonts w:ascii="Helvetica" w:hAnsi="Helvetica" w:cs="Helvetica"/>
          <w:color w:val="000000"/>
          <w:sz w:val="21"/>
          <w:szCs w:val="21"/>
        </w:rPr>
        <w:t>: Description: Overall admission rate. Interpretation: Institutions with lower admission rates are more selective. The selectivity might correlate with student preparedness and resources available, influencing completion rates.</w:t>
      </w:r>
    </w:p>
    <w:p w14:paraId="188881D8" w14:textId="77777777" w:rsidR="00B668D3" w:rsidRDefault="00B668D3" w:rsidP="00B668D3">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UGDS_ASIAN (0.021096)</w:t>
      </w:r>
      <w:r>
        <w:rPr>
          <w:rFonts w:ascii="Helvetica" w:hAnsi="Helvetica" w:cs="Helvetica"/>
          <w:color w:val="000000"/>
          <w:sz w:val="21"/>
          <w:szCs w:val="21"/>
        </w:rPr>
        <w:t xml:space="preserve">: Description: Percentage of Asian undergraduate students. Interpretation: This represents the diversity of the student body. Different demographics might have </w:t>
      </w:r>
      <w:proofErr w:type="gramStart"/>
      <w:r>
        <w:rPr>
          <w:rFonts w:ascii="Helvetica" w:hAnsi="Helvetica" w:cs="Helvetica"/>
          <w:color w:val="000000"/>
          <w:sz w:val="21"/>
          <w:szCs w:val="21"/>
        </w:rPr>
        <w:t>varying</w:t>
      </w:r>
      <w:proofErr w:type="gramEnd"/>
      <w:r>
        <w:rPr>
          <w:rFonts w:ascii="Helvetica" w:hAnsi="Helvetica" w:cs="Helvetica"/>
          <w:color w:val="000000"/>
          <w:sz w:val="21"/>
          <w:szCs w:val="21"/>
        </w:rPr>
        <w:t xml:space="preserve"> cultural, economic, or academic backgrounds that can impact completion rates.</w:t>
      </w:r>
    </w:p>
    <w:p w14:paraId="74683352" w14:textId="77777777" w:rsidR="00B668D3" w:rsidRDefault="00B668D3"/>
    <w:p w14:paraId="34E5C7FE" w14:textId="77777777" w:rsidR="00A923F2" w:rsidRDefault="00A923F2"/>
    <w:p w14:paraId="2D1F938F" w14:textId="77777777" w:rsidR="00A923F2" w:rsidRDefault="00A923F2"/>
    <w:p w14:paraId="74A5EDA4" w14:textId="77777777" w:rsidR="00A923F2" w:rsidRDefault="00A923F2"/>
    <w:sectPr w:rsidR="00A92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3A"/>
    <w:rsid w:val="000847B0"/>
    <w:rsid w:val="00087C68"/>
    <w:rsid w:val="001078B6"/>
    <w:rsid w:val="0013692D"/>
    <w:rsid w:val="001A6B14"/>
    <w:rsid w:val="002D1CE1"/>
    <w:rsid w:val="00422AAD"/>
    <w:rsid w:val="004417E0"/>
    <w:rsid w:val="00536F00"/>
    <w:rsid w:val="00621AD1"/>
    <w:rsid w:val="00641A82"/>
    <w:rsid w:val="0070196F"/>
    <w:rsid w:val="00A923F2"/>
    <w:rsid w:val="00AA2BDF"/>
    <w:rsid w:val="00B668D3"/>
    <w:rsid w:val="00B82FA9"/>
    <w:rsid w:val="00CE0735"/>
    <w:rsid w:val="00DE18E4"/>
    <w:rsid w:val="00E90628"/>
    <w:rsid w:val="00F5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76D1"/>
  <w15:chartTrackingRefBased/>
  <w15:docId w15:val="{8455B3B5-9EB9-4F0C-8404-C67B3F91D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517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5173A"/>
    <w:pPr>
      <w:spacing w:after="0" w:line="240" w:lineRule="auto"/>
    </w:p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color w:val="FFFFFF" w:themeColor="background1"/>
      </w:rPr>
      <w:tblPr/>
      <w:tcPr>
        <w:tcBorders>
          <w:top w:val="single" w:sz="4" w:space="0" w:color="37A76F" w:themeColor="accent3"/>
          <w:left w:val="single" w:sz="4" w:space="0" w:color="37A76F" w:themeColor="accent3"/>
          <w:bottom w:val="single" w:sz="4" w:space="0" w:color="37A76F" w:themeColor="accent3"/>
          <w:right w:val="single" w:sz="4" w:space="0" w:color="37A76F" w:themeColor="accent3"/>
          <w:insideH w:val="nil"/>
          <w:insideV w:val="nil"/>
        </w:tcBorders>
        <w:shd w:val="clear" w:color="auto" w:fill="37A76F" w:themeFill="accent3"/>
      </w:tcPr>
    </w:tblStylePr>
    <w:tblStylePr w:type="lastRow">
      <w:rPr>
        <w:b/>
        <w:bCs/>
      </w:rPr>
      <w:tblPr/>
      <w:tcPr>
        <w:tcBorders>
          <w:top w:val="double" w:sz="4" w:space="0" w:color="37A76F" w:themeColor="accent3"/>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styleId="GridTable5Dark-Accent5">
    <w:name w:val="Grid Table 5 Dark Accent 5"/>
    <w:basedOn w:val="TableNormal"/>
    <w:uiPriority w:val="50"/>
    <w:rsid w:val="00F517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B3C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B3C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B3C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B3CF" w:themeFill="accent5"/>
      </w:tcPr>
    </w:tblStylePr>
    <w:tblStylePr w:type="band1Vert">
      <w:tblPr/>
      <w:tcPr>
        <w:shd w:val="clear" w:color="auto" w:fill="B8E0EB" w:themeFill="accent5" w:themeFillTint="66"/>
      </w:tcPr>
    </w:tblStylePr>
    <w:tblStylePr w:type="band1Horz">
      <w:tblPr/>
      <w:tcPr>
        <w:shd w:val="clear" w:color="auto" w:fill="B8E0EB" w:themeFill="accent5" w:themeFillTint="66"/>
      </w:tcPr>
    </w:tblStylePr>
  </w:style>
  <w:style w:type="table" w:styleId="GridTable5Dark-Accent2">
    <w:name w:val="Grid Table 5 Dark Accent 2"/>
    <w:basedOn w:val="TableNormal"/>
    <w:uiPriority w:val="50"/>
    <w:rsid w:val="00F517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styleId="GridTable5Dark-Accent1">
    <w:name w:val="Grid Table 5 Dark Accent 1"/>
    <w:basedOn w:val="TableNormal"/>
    <w:uiPriority w:val="50"/>
    <w:rsid w:val="00F517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paragraph" w:styleId="NormalWeb">
    <w:name w:val="Normal (Web)"/>
    <w:basedOn w:val="Normal"/>
    <w:uiPriority w:val="99"/>
    <w:semiHidden/>
    <w:unhideWhenUsed/>
    <w:rsid w:val="00B668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8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8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7C3B7-91B0-4D4C-9314-1FCB34AF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Anjani Sri Vaishnavi Lingamallu</dc:creator>
  <cp:keywords/>
  <dc:description/>
  <cp:lastModifiedBy>THRUSHWANTH KAKUTURU</cp:lastModifiedBy>
  <cp:revision>2</cp:revision>
  <dcterms:created xsi:type="dcterms:W3CDTF">2023-11-17T21:14:00Z</dcterms:created>
  <dcterms:modified xsi:type="dcterms:W3CDTF">2023-11-17T21:14:00Z</dcterms:modified>
</cp:coreProperties>
</file>