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widowControl/>
        <w:numPr>
          <w:ilvl w:val="0"/>
          <w:numId w:val="1"/>
        </w:numPr>
        <w:spacing w:before="0" w:beforeAutospacing="0" w:after="0" w:afterAutospacing="0"/>
        <w:ind w:left="432" w:right="840" w:hanging="432" w:firstLineChars="0"/>
        <w:rPr>
          <w:rFonts w:eastAsia="等线"/>
          <w:lang w:val="en-US"/>
        </w:rPr>
      </w:pPr>
      <w:r>
        <w:rPr>
          <w:rFonts w:eastAsia="等线"/>
          <w:lang w:eastAsia="zh-CN"/>
        </w:rPr>
        <w:t>资源</w:t>
      </w:r>
    </w:p>
    <w:p>
      <w:pPr>
        <w:pStyle w:val="7"/>
        <w:widowControl/>
        <w:numPr>
          <w:ilvl w:val="0"/>
          <w:numId w:val="2"/>
        </w:numPr>
        <w:spacing w:before="0" w:beforeAutospacing="0" w:after="0" w:afterAutospacing="0"/>
        <w:ind w:left="360" w:right="840" w:hanging="360" w:firstLineChars="0"/>
        <w:rPr>
          <w:rFonts w:eastAsia="等线"/>
          <w:lang w:val="en-US"/>
        </w:rPr>
      </w:pPr>
      <w:r>
        <w:rPr>
          <w:rFonts w:eastAsia="等线"/>
          <w:lang w:eastAsia="zh-CN"/>
        </w:rPr>
        <w:t>硬件资源</w:t>
      </w:r>
    </w:p>
    <w:p>
      <w:pPr>
        <w:pStyle w:val="7"/>
        <w:widowControl/>
        <w:spacing w:before="0" w:beforeAutospacing="0" w:after="0" w:afterAutospacing="0"/>
        <w:ind w:left="360" w:right="840" w:firstLine="0" w:firstLineChars="0"/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</w:pPr>
      <w:r>
        <w:rPr>
          <w:rStyle w:val="5"/>
          <w:rFonts w:hint="default" w:ascii="&amp;quot" w:hAnsi="&amp;quot" w:eastAsia="&amp;quot" w:cs="Times New Roman"/>
          <w:color w:val="676767"/>
          <w:bdr w:val="none" w:color="auto" w:sz="0" w:space="0"/>
          <w:lang w:val="en-US"/>
        </w:rPr>
        <w:t>1.1</w:t>
      </w:r>
      <w:r>
        <w:rPr>
          <w:rStyle w:val="5"/>
          <w:rFonts w:hint="eastAsia" w:ascii="&amp;quot" w:hAnsi="&amp;quot" w:eastAsia="等线" w:cs="Times New Roman"/>
          <w:color w:val="676767"/>
          <w:bdr w:val="none" w:color="auto" w:sz="0" w:space="0"/>
          <w:lang w:eastAsia="zh-CN"/>
        </w:rPr>
        <w:t>切削类设备</w:t>
      </w:r>
      <w:r>
        <w:rPr>
          <w:rFonts w:hint="default" w:ascii="&amp;quot" w:hAnsi="&amp;quot" w:eastAsia="&amp;quot" w:cs="&amp;quot"/>
          <w:b/>
          <w:color w:val="676767"/>
          <w:bdr w:val="none" w:color="auto" w:sz="0" w:space="0"/>
          <w:lang w:val="en-US"/>
        </w:rPr>
        <w:br w:type="textWrapping"/>
      </w:r>
      <w:r>
        <w:rPr>
          <w:rFonts w:ascii="Arial" w:hAnsi="Arial" w:cs="Arial"/>
          <w:color w:val="676767"/>
          <w:shd w:val="clear" w:fill="FFFFFF"/>
          <w:lang w:val="en-US"/>
        </w:rPr>
        <w:t xml:space="preserve"> </w:t>
      </w:r>
      <w:r>
        <w:rPr>
          <w:rFonts w:hint="default" w:ascii="Arial" w:hAnsi="Arial" w:cs="Arial"/>
          <w:color w:val="676767"/>
          <w:shd w:val="clear" w:fill="FFFFFF"/>
          <w:lang w:val="en-US"/>
        </w:rPr>
        <w:t>1)</w:t>
      </w:r>
      <w:r>
        <w:rPr>
          <w:rFonts w:ascii="Arial" w:hAnsi="Arial" w:cs="Arial"/>
          <w:color w:val="676767"/>
          <w:shd w:val="clear" w:fill="FFFFFF"/>
          <w:lang w:eastAsia="zh-CN"/>
        </w:rPr>
        <w:t>普通机床：车床、铣床、磨床（平面磨、外圆磨、内圆磨）、刨床、钳工等。</w:t>
      </w:r>
      <w:r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  <w:br w:type="textWrapping"/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 2)</w:t>
      </w:r>
      <w:r>
        <w:rPr>
          <w:rFonts w:ascii="Arial" w:hAnsi="Arial" w:cs="Arial"/>
          <w:color w:val="676767"/>
          <w:shd w:val="clear" w:fill="FFFFFF"/>
          <w:lang w:eastAsia="zh-CN"/>
        </w:rPr>
        <w:t>数控类机床：数控车床、数控铣床、加工中心（三轴、四轴）、数控车削中心、高速小型</w:t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   </w:t>
      </w:r>
      <w:r>
        <w:rPr>
          <w:rFonts w:ascii="Arial" w:hAnsi="Arial" w:cs="Arial"/>
          <w:color w:val="676767"/>
          <w:shd w:val="clear" w:fill="FFFFFF"/>
          <w:lang w:eastAsia="zh-CN"/>
        </w:rPr>
        <w:t>雕刻机等。</w:t>
      </w:r>
      <w:r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  <w:br w:type="textWrapping"/>
      </w:r>
      <w:r>
        <w:rPr>
          <w:rStyle w:val="5"/>
          <w:rFonts w:hint="default" w:ascii="&amp;quot" w:hAnsi="&amp;quot" w:eastAsia="&amp;quot" w:cs="Times New Roman"/>
          <w:color w:val="676767"/>
          <w:bdr w:val="none" w:color="auto" w:sz="0" w:space="0"/>
          <w:lang w:val="en-US"/>
        </w:rPr>
        <w:t>1.2</w:t>
      </w:r>
      <w:r>
        <w:rPr>
          <w:rStyle w:val="5"/>
          <w:rFonts w:hint="eastAsia" w:ascii="&amp;quot" w:hAnsi="&amp;quot" w:eastAsia="等线" w:cs="Times New Roman"/>
          <w:color w:val="676767"/>
          <w:bdr w:val="none" w:color="auto" w:sz="0" w:space="0"/>
          <w:lang w:eastAsia="zh-CN"/>
        </w:rPr>
        <w:t>特种加工设备</w:t>
      </w:r>
      <w:r>
        <w:rPr>
          <w:rFonts w:hint="default" w:ascii="&amp;quot" w:hAnsi="&amp;quot" w:eastAsia="&amp;quot" w:cs="&amp;quot"/>
          <w:b/>
          <w:color w:val="676767"/>
          <w:bdr w:val="none" w:color="auto" w:sz="0" w:space="0"/>
          <w:lang w:val="en-US"/>
        </w:rPr>
        <w:br w:type="textWrapping"/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 1)</w:t>
      </w:r>
      <w:r>
        <w:rPr>
          <w:rFonts w:ascii="Arial" w:hAnsi="Arial" w:cs="Arial"/>
          <w:color w:val="676767"/>
          <w:shd w:val="clear" w:fill="FFFFFF"/>
          <w:lang w:eastAsia="zh-CN"/>
        </w:rPr>
        <w:t>电加工类：中走丝线切割机床、电火花型腔加工机床、电火花小孔加工机床。</w:t>
      </w:r>
      <w:r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  <w:br w:type="textWrapping"/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 2)</w:t>
      </w:r>
      <w:r>
        <w:rPr>
          <w:rFonts w:ascii="Arial" w:hAnsi="Arial" w:cs="Arial"/>
          <w:color w:val="676767"/>
          <w:shd w:val="clear" w:fill="FFFFFF"/>
          <w:lang w:eastAsia="zh-CN"/>
        </w:rPr>
        <w:t>激光加工：非金属材料激光切割、雕刻，金属材料激光打标。</w:t>
      </w:r>
      <w:r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  <w:br w:type="textWrapping"/>
      </w:r>
      <w:r>
        <w:rPr>
          <w:rStyle w:val="5"/>
          <w:rFonts w:hint="default" w:ascii="&amp;quot" w:hAnsi="&amp;quot" w:eastAsia="&amp;quot" w:cs="Times New Roman"/>
          <w:color w:val="676767"/>
          <w:bdr w:val="none" w:color="auto" w:sz="0" w:space="0"/>
          <w:lang w:val="en-US"/>
        </w:rPr>
        <w:t>1.3</w:t>
      </w:r>
      <w:r>
        <w:rPr>
          <w:rStyle w:val="5"/>
          <w:rFonts w:hint="eastAsia" w:ascii="&amp;quot" w:hAnsi="&amp;quot" w:eastAsia="等线" w:cs="Times New Roman"/>
          <w:color w:val="676767"/>
          <w:bdr w:val="none" w:color="auto" w:sz="0" w:space="0"/>
          <w:lang w:eastAsia="zh-CN"/>
        </w:rPr>
        <w:t>材料成型类加工设备</w:t>
      </w:r>
      <w:r>
        <w:rPr>
          <w:rFonts w:hint="default" w:ascii="&amp;quot" w:hAnsi="&amp;quot" w:eastAsia="&amp;quot" w:cs="&amp;quot"/>
          <w:b/>
          <w:color w:val="676767"/>
          <w:bdr w:val="none" w:color="auto" w:sz="0" w:space="0"/>
          <w:lang w:val="en-US"/>
        </w:rPr>
        <w:br w:type="textWrapping"/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 1)</w:t>
      </w:r>
      <w:r>
        <w:rPr>
          <w:rFonts w:ascii="Arial" w:hAnsi="Arial" w:cs="Arial"/>
          <w:color w:val="676767"/>
          <w:shd w:val="clear" w:fill="FFFFFF"/>
          <w:lang w:eastAsia="zh-CN"/>
        </w:rPr>
        <w:t>板料加工：剪板机、折弯机、四柱压机、数控冲床等。</w:t>
      </w:r>
      <w:r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  <w:br w:type="textWrapping"/>
      </w:r>
      <w:r>
        <w:rPr>
          <w:rFonts w:hint="default" w:ascii="Arial" w:hAnsi="Arial" w:cs="Arial"/>
          <w:color w:val="676767"/>
          <w:shd w:val="clear" w:fill="FFFFFF"/>
          <w:lang w:val="en-US"/>
        </w:rPr>
        <w:t xml:space="preserve"> 2)</w:t>
      </w:r>
      <w:r>
        <w:rPr>
          <w:rFonts w:ascii="Arial" w:hAnsi="Arial" w:cs="Arial"/>
          <w:color w:val="676767"/>
          <w:shd w:val="clear" w:fill="FFFFFF"/>
          <w:lang w:eastAsia="zh-CN"/>
        </w:rPr>
        <w:t>铸造设备：普通砂铸、消失模铸、压力铸造。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0" w:leftChars="200" w:right="840"/>
        <w:jc w:val="both"/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</w:pP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3)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焊接设备：气焊、电弧焊、二氧化碳保护焊、氩弧焊、点焊、埋弧自动焊等。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4)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锻造设备：空气锤锻造、手工锻造。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5)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数控等离子</w:t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---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火焰双功能切割机（板材下料）。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5" w:leftChars="150" w:right="840" w:hanging="105" w:hangingChars="50"/>
        <w:jc w:val="both"/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</w:pPr>
      <w:r>
        <w:rPr>
          <w:rStyle w:val="5"/>
          <w:rFonts w:hint="default" w:ascii="&amp;quot" w:hAnsi="&amp;quot" w:eastAsia="&amp;quot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1.4</w:t>
      </w:r>
      <w:r>
        <w:rPr>
          <w:rStyle w:val="5"/>
          <w:rFonts w:hint="eastAsia" w:ascii="&amp;quot" w:hAnsi="&amp;quot" w:eastAsia="等线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特种制造</w:t>
      </w:r>
      <w:r>
        <w:rPr>
          <w:rFonts w:hint="default" w:ascii="&amp;quot" w:hAnsi="&amp;quot" w:eastAsia="&amp;quot" w:cs="&amp;quot"/>
          <w:b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1)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速成形制造设备。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2)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波焊接机。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5" w:leftChars="150" w:right="840" w:hanging="105" w:hangingChars="50"/>
        <w:jc w:val="both"/>
        <w:rPr>
          <w:rFonts w:hint="default" w:ascii="&amp;quot" w:hAnsi="&amp;quot" w:eastAsia="&amp;quot" w:cs="&amp;quot"/>
          <w:color w:val="676767"/>
          <w:sz w:val="18"/>
          <w:szCs w:val="18"/>
          <w:lang w:val="en-US"/>
        </w:rPr>
      </w:pPr>
      <w:r>
        <w:rPr>
          <w:rStyle w:val="5"/>
          <w:rFonts w:hint="default" w:ascii="&amp;quot" w:hAnsi="&amp;quot" w:eastAsia="&amp;quot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1.5</w:t>
      </w:r>
      <w:r>
        <w:rPr>
          <w:rStyle w:val="5"/>
          <w:rFonts w:hint="eastAsia" w:ascii="&amp;quot" w:hAnsi="&amp;quot" w:eastAsia="等线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检测仪器</w:t>
      </w:r>
      <w:r>
        <w:rPr>
          <w:rFonts w:hint="default" w:ascii="&amp;quot" w:hAnsi="&amp;quot" w:eastAsia="&amp;quot" w:cs="&amp;quot"/>
          <w:b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1)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三坐标测量仪（反求测量）。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2)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数显洛氏硬度计、金相显微镜等。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3)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便携式三维打印机。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4)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照相式三维扫描仪。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5" w:leftChars="150" w:right="840" w:hanging="105" w:hangingChars="50"/>
        <w:jc w:val="both"/>
        <w:rPr>
          <w:rFonts w:hint="default" w:ascii="Arial" w:hAnsi="Arial" w:cs="Arial"/>
          <w:color w:val="676767"/>
          <w:shd w:val="clear" w:fill="FFFFFF"/>
          <w:lang w:val="en-US"/>
        </w:rPr>
      </w:pPr>
      <w:r>
        <w:rPr>
          <w:rStyle w:val="5"/>
          <w:rFonts w:hint="default" w:ascii="&amp;quot" w:hAnsi="&amp;quot" w:eastAsia="&amp;quot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1.6</w:t>
      </w:r>
      <w:r>
        <w:rPr>
          <w:rStyle w:val="5"/>
          <w:rFonts w:hint="eastAsia" w:ascii="&amp;quot" w:hAnsi="&amp;quot" w:eastAsia="等线" w:cs="Times New Roman"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t>电子类设备</w:t>
      </w:r>
      <w:r>
        <w:rPr>
          <w:rFonts w:hint="default" w:ascii="&amp;quot" w:hAnsi="&amp;quot" w:eastAsia="&amp;quot" w:cs="&amp;quot"/>
          <w:b/>
          <w:color w:val="676767"/>
          <w:kern w:val="2"/>
          <w:sz w:val="21"/>
          <w:szCs w:val="22"/>
          <w:bdr w:val="none" w:color="auto" w:sz="0" w:space="0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1)SMT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表面贴装成套设备。</w:t>
      </w:r>
      <w:r>
        <w:rPr>
          <w:rFonts w:hint="default" w:ascii="&amp;quot" w:hAnsi="&amp;quot" w:eastAsia="&amp;quot" w:cs="&amp;quot"/>
          <w:color w:val="676767"/>
          <w:kern w:val="2"/>
          <w:sz w:val="18"/>
          <w:szCs w:val="18"/>
          <w:lang w:val="en-US" w:eastAsia="zh-CN" w:bidi="ar"/>
        </w:rPr>
        <w:br w:type="textWrapping"/>
      </w:r>
      <w:r>
        <w:rPr>
          <w:rFonts w:hint="default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2)</w:t>
      </w:r>
      <w:r>
        <w:rPr>
          <w:rFonts w:hint="eastAsia" w:ascii="Arial" w:hAnsi="Arial" w:eastAsia="等线" w:cs="Arial"/>
          <w:color w:val="676767"/>
          <w:kern w:val="2"/>
          <w:sz w:val="21"/>
          <w:szCs w:val="22"/>
          <w:shd w:val="clear" w:fill="FFFFFF"/>
          <w:lang w:val="en-US" w:eastAsia="zh-CN" w:bidi="ar"/>
        </w:rPr>
        <w:t>手工电烙铁焊接工具等。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5" w:leftChars="150" w:right="840" w:hanging="105" w:hangingChars="5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2956560" cy="22326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05" w:leftChars="150" w:right="840" w:hanging="105" w:hangingChars="5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383280" cy="2232660"/>
            <wp:effectExtent l="0" t="0" r="0" b="762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2"/>
        </w:numPr>
        <w:spacing w:before="0" w:beforeAutospacing="0" w:after="0" w:afterAutospacing="0"/>
        <w:ind w:left="360" w:right="840" w:hanging="360" w:firstLineChars="0"/>
        <w:rPr>
          <w:rFonts w:eastAsia="等线"/>
          <w:szCs w:val="21"/>
          <w:lang w:val="en-US"/>
        </w:rPr>
      </w:pPr>
      <w:r>
        <w:rPr>
          <w:rFonts w:eastAsia="等线"/>
          <w:szCs w:val="21"/>
          <w:lang w:eastAsia="zh-CN"/>
        </w:rPr>
        <w:t>教师资源</w:t>
      </w:r>
    </w:p>
    <w:p>
      <w:pPr>
        <w:pStyle w:val="7"/>
        <w:widowControl/>
        <w:spacing w:before="0" w:beforeAutospacing="0" w:after="0" w:afterAutospacing="0"/>
        <w:ind w:left="360" w:right="840" w:firstLine="0" w:firstLineChars="0"/>
        <w:rPr>
          <w:rFonts w:eastAsia="等线"/>
          <w:szCs w:val="21"/>
          <w:lang w:val="en-US"/>
        </w:rPr>
      </w:pPr>
      <w:r>
        <w:rPr>
          <w:rFonts w:eastAsia="等线"/>
          <w:szCs w:val="21"/>
          <w:lang w:val="en-US"/>
        </w:rPr>
        <w:t xml:space="preserve">2.1 </w:t>
      </w:r>
      <w:r>
        <w:rPr>
          <w:rFonts w:eastAsia="等线"/>
          <w:szCs w:val="21"/>
          <w:lang w:eastAsia="zh-CN"/>
        </w:rPr>
        <w:t>总体师资情况</w:t>
      </w:r>
    </w:p>
    <w:p>
      <w:pPr>
        <w:pStyle w:val="2"/>
        <w:widowControl/>
        <w:spacing w:before="0" w:beforeAutospacing="0" w:after="225" w:afterAutospacing="0"/>
        <w:ind w:left="601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训练中心共有教职工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107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人，直接从事教学工作的教职工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81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人。</w:t>
      </w:r>
    </w:p>
    <w:p>
      <w:pPr>
        <w:pStyle w:val="2"/>
        <w:widowControl/>
        <w:spacing w:before="0" w:beforeAutospacing="0" w:after="225" w:afterAutospacing="0"/>
        <w:ind w:left="601" w:right="601" w:firstLine="420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教师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8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人，其中正教授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人，副教授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7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人；博士学位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6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人，硕士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人，本科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人。</w:t>
      </w:r>
    </w:p>
    <w:p>
      <w:pPr>
        <w:pStyle w:val="2"/>
        <w:widowControl/>
        <w:spacing w:before="0" w:beforeAutospacing="0" w:after="225" w:afterAutospacing="0"/>
        <w:ind w:left="601" w:right="601" w:firstLine="420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实验及工程技术人员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27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人，其中副高级职称（高级工程师、高级实验师等）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10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人，中级职称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10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人，技师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7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人；博士学位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1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人，硕士学位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6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人。</w:t>
      </w:r>
    </w:p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 xml:space="preserve">   2.2 icenter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教师资源分配表</w:t>
      </w:r>
    </w:p>
    <w:tbl>
      <w:tblPr>
        <w:tblStyle w:val="8"/>
        <w:tblW w:w="31670" w:type="dxa"/>
        <w:tblInd w:w="0" w:type="dxa"/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3840"/>
        <w:gridCol w:w="3839"/>
        <w:gridCol w:w="3839"/>
        <w:gridCol w:w="3839"/>
        <w:gridCol w:w="3839"/>
        <w:gridCol w:w="3839"/>
        <w:gridCol w:w="3839"/>
        <w:gridCol w:w="3839"/>
      </w:tblGrid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31670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icenter教师资源分配表</w:t>
            </w:r>
          </w:p>
        </w:tc>
      </w:tr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95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实验室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机械加工实验室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材料成形实验室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先进制造实验室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电子工艺实验室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创新开放实验室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互联网+实验室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综合培训部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454545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综合办公室</w:t>
            </w:r>
          </w:p>
        </w:tc>
      </w:tr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95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专职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梁迎春，张新，陈然，孙殿乡，何先利，路国柱，周兰，马绍华，郝春华，李亚鹏，勾焕英，李秀芬，周卫国，娄全庆，许清华，杨忠昌，赵萌，季宇超，贾以博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高党寻，马运，张子光，黄吉才，王春友，林德海，杜少轩，邢小颖，王姣姣，陶凯意，刘伯泉，李建国，祁小朋，孙海洋，王龙兵，周冰科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王群，程岩，王国生，刘钊，王佐，刘怡，邹立峰，张余益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王蓓蓓，高建兴，李屹，彭进，陈开锋，杨德元，高英，武才，章屹松，马晓东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王德宇，陈凯，高炬，李睿，王秋红，魏绍飞，杨秀萍，尹泽辉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无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董宝光，胡玮莉，张雷刚，杨冬梅，张英华，白士弘，赵娥，熊婧辉，高敬涛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钟淑萍，吴殿红，程松，刘书明</w:t>
            </w:r>
          </w:p>
        </w:tc>
      </w:tr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95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兼职</w:t>
            </w:r>
          </w:p>
        </w:tc>
        <w:tc>
          <w:tcPr>
            <w:tcW w:w="3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初晓，杨秀萍，王国生，王秋红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姚启明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左晶，张秀海，程松，高炬，李睿，王德宇，陈凯，王秋红，陈震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韦思健，王豫明，陈凯，魏绍飞，杨秀萍，荣键，杨兴华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左晶，章屹松，马晓东，杨建新，荣键，姚启明，邹立峰，王群，刘怡，李屹，王蓓蓓，刘钊，张余益，王姣姣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陈震，章屹松，马晓东，魏绍飞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洪亮</w:t>
            </w:r>
          </w:p>
        </w:tc>
        <w:tc>
          <w:tcPr>
            <w:tcW w:w="383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荣键，杨兴华</w:t>
            </w:r>
          </w:p>
        </w:tc>
      </w:tr>
    </w:tbl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</w:p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（这个表是完整的，但太长了放不下，下面那个是图，上面是可修改的表格）</w:t>
      </w:r>
    </w:p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</w:p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</w:p>
    <w:p>
      <w:pPr>
        <w:pStyle w:val="2"/>
        <w:widowControl/>
        <w:spacing w:before="0" w:beforeAutospacing="0" w:after="225" w:afterAutospacing="0"/>
        <w:ind w:left="0" w:right="601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vertAlign w:val="baseline"/>
          <w:lang w:val="en-US"/>
        </w:rPr>
        <w:drawing>
          <wp:inline distT="0" distB="0" distL="114300" distR="114300">
            <wp:extent cx="8694420" cy="100584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869442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="0" w:beforeAutospacing="0" w:after="225" w:afterAutospacing="0"/>
        <w:ind w:left="0" w:right="601"/>
        <w:jc w:val="center"/>
        <w:textAlignment w:val="baseline"/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</w:pPr>
      <w:r>
        <w:rPr>
          <w:vertAlign w:val="baseline"/>
          <w:lang w:val="en-US"/>
        </w:rPr>
        <w:drawing>
          <wp:inline distT="0" distB="0" distL="114300" distR="114300">
            <wp:extent cx="4739640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（</w:t>
      </w:r>
      <w:r>
        <w:rPr>
          <w:rFonts w:hint="eastAsia" w:ascii="等线" w:hAnsi="等线" w:eastAsia="等线" w:cs="等线"/>
          <w:sz w:val="21"/>
          <w:szCs w:val="21"/>
          <w:vertAlign w:val="baseline"/>
          <w:lang w:val="en-US"/>
        </w:rPr>
        <w:t>iCenter</w:t>
      </w:r>
      <w:r>
        <w:rPr>
          <w:rFonts w:hint="eastAsia" w:ascii="等线" w:hAnsi="等线" w:eastAsia="等线" w:cs="等线"/>
          <w:sz w:val="21"/>
          <w:szCs w:val="21"/>
          <w:vertAlign w:val="baseline"/>
          <w:lang w:eastAsia="zh-CN"/>
        </w:rPr>
        <w:t>组织架构）</w:t>
      </w:r>
    </w:p>
    <w:p>
      <w:pPr>
        <w:pStyle w:val="7"/>
        <w:widowControl/>
        <w:numPr>
          <w:ilvl w:val="0"/>
          <w:numId w:val="2"/>
        </w:numPr>
        <w:spacing w:before="0" w:beforeAutospacing="0" w:after="0" w:afterAutospacing="0"/>
        <w:ind w:left="360" w:right="840" w:hanging="360" w:firstLineChars="0"/>
        <w:rPr>
          <w:rFonts w:eastAsia="等线"/>
          <w:lang w:val="en-US"/>
        </w:rPr>
      </w:pPr>
      <w:r>
        <w:rPr>
          <w:rFonts w:eastAsia="等线"/>
          <w:lang w:eastAsia="zh-CN"/>
        </w:rPr>
        <w:t>空间资源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>3.1 iCenter各实验室空间分布图</w:t>
      </w:r>
    </w:p>
    <w:p>
      <w:pPr>
        <w:pStyle w:val="7"/>
        <w:widowControl/>
        <w:spacing w:before="0" w:beforeAutospacing="0" w:after="0" w:afterAutospacing="0"/>
        <w:ind w:left="360" w:right="840" w:firstLine="0" w:firstLineChars="0"/>
        <w:rPr>
          <w:rFonts w:eastAsia="等线"/>
          <w:lang w:val="en-US"/>
        </w:rPr>
      </w:pPr>
      <w:r>
        <w:rPr>
          <w:lang w:val="en-US"/>
        </w:rPr>
        <w:drawing>
          <wp:inline distT="0" distB="0" distL="114300" distR="114300">
            <wp:extent cx="3810000" cy="5570220"/>
            <wp:effectExtent l="0" t="0" r="0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57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spacing w:before="0" w:beforeAutospacing="0" w:after="0" w:afterAutospacing="0"/>
        <w:ind w:left="360" w:right="840" w:firstLine="0" w:firstLineChars="0"/>
        <w:rPr>
          <w:rFonts w:eastAsia="等线"/>
          <w:lang w:val="en-US"/>
        </w:rPr>
      </w:pPr>
    </w:p>
    <w:p>
      <w:pPr>
        <w:pStyle w:val="7"/>
        <w:widowControl/>
        <w:spacing w:before="0" w:beforeAutospacing="0" w:after="0" w:afterAutospacing="0"/>
        <w:ind w:left="360" w:right="840" w:firstLine="0" w:firstLineChars="0"/>
        <w:rPr>
          <w:rFonts w:eastAsia="等线"/>
          <w:lang w:val="en-US"/>
        </w:rPr>
      </w:pPr>
      <w:r>
        <w:rPr>
          <w:rFonts w:eastAsia="等线"/>
          <w:lang w:val="en-US"/>
        </w:rPr>
        <w:t xml:space="preserve">3.2 </w:t>
      </w:r>
      <w:r>
        <w:rPr>
          <w:rFonts w:eastAsia="等线"/>
          <w:lang w:eastAsia="zh-CN"/>
        </w:rPr>
        <w:t>中心实验室列表</w:t>
      </w:r>
    </w:p>
    <w:tbl>
      <w:tblPr>
        <w:tblStyle w:val="8"/>
        <w:tblW w:w="8380" w:type="dxa"/>
        <w:tblInd w:w="0" w:type="dxa"/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  <w:gridCol w:w="3240"/>
        <w:gridCol w:w="3300"/>
      </w:tblGrid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8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实验室名称</w:t>
            </w:r>
          </w:p>
        </w:tc>
        <w:tc>
          <w:tcPr>
            <w:tcW w:w="32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简介</w:t>
            </w:r>
          </w:p>
        </w:tc>
        <w:tc>
          <w:tcPr>
            <w:tcW w:w="33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空间分布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材料成型实验室</w:t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材料成型实验室成立于2015年，在原有热加工实验室的基础上进行了优化整合。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各实验分室主要分布在李兆基科技大楼西北角一层至地下二层，以及东南角地下四层。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电子工艺实验室</w:t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电子工艺实验室是iCenter电子实践教学和电子创新教学的支撑平台。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电子工艺实验室根据课程和创新教学工作特点，设三个电子教学实验分室和一个电子创新开放实验分室，分别位于李兆基大楼西北区B450、B438、B242南。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数字制造实验室</w:t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数字制造实验室建于2015年，现隶属于清华大学基础工业训练中心。实验室现有面积约1000平方米，固定资产180余万元。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实验室主要地点在李兆基科技大楼BD222数字制造车间。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技术创新实验室</w:t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技术创新实验室以跨学科融合为导向，关注各领域前沿科技发展，同时密切结合工程实践应用，探索学科交叉所引发的技术新思路、新实践。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实验室分管区域位于李兆基科技大楼1层、2层、4层、5层、6层、地下2层、地下1层。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机械加工实验室</w:t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实验室的主要工作内容有：教学实施、科研和科研加工、实验室建设、教学研究、创新服务、技能提升、对外培训等。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占地面积600余平方米，拥有设备130台套。 </w:t>
            </w:r>
          </w:p>
        </w:tc>
      </w:tr>
      <w:tr>
        <w:tblPrEx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18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u w:val="single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Times New Roman"/>
                <w:kern w:val="2"/>
                <w:sz w:val="21"/>
                <w:szCs w:val="22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等线" w:hAnsi="等线" w:eastAsia="等线" w:cs="Times New Roman"/>
                <w:kern w:val="2"/>
                <w:sz w:val="21"/>
                <w:szCs w:val="22"/>
                <w:bdr w:val="none" w:color="auto" w:sz="0" w:space="0"/>
                <w:lang w:val="en-US" w:eastAsia="zh-CN" w:bidi="ar"/>
              </w:rPr>
              <w:instrText xml:space="preserve"> HYPERLINK "http://wiki.icenter.tsinghua.edu.cn/icenterwiki/index.php/%E4%BA%92%E8%81%94%E7%BD%91+%E5%AE%9E%E9%AA%8C%E5%AE%A4" \o "互联网+实验室" </w:instrText>
            </w:r>
            <w:r>
              <w:rPr>
                <w:rFonts w:hint="eastAsia" w:ascii="等线" w:hAnsi="等线" w:eastAsia="等线" w:cs="Times New Roman"/>
                <w:kern w:val="2"/>
                <w:sz w:val="21"/>
                <w:szCs w:val="22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4"/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  <w:t>智能系统实验室</w:t>
            </w:r>
            <w:r>
              <w:rPr>
                <w:rFonts w:hint="eastAsia" w:ascii="等线" w:hAnsi="等线" w:eastAsia="等线" w:cs="Times New Roman"/>
                <w:kern w:val="2"/>
                <w:sz w:val="21"/>
                <w:szCs w:val="22"/>
                <w:bdr w:val="none" w:color="auto" w:sz="0" w:space="0"/>
                <w:lang w:val="en-US" w:eastAsia="zh-CN" w:bidi="ar"/>
              </w:rPr>
              <w:fldChar w:fldCharType="end"/>
            </w:r>
          </w:p>
        </w:tc>
        <w:tc>
          <w:tcPr>
            <w:tcW w:w="3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 xml:space="preserve">实验室定位于互联网+的信息技术与工业技术的教学科研需求，在知识传授的基础上，培养本科生的科学研究水平，同时承担创新创业指导工作等社会服务。 </w:t>
            </w:r>
          </w:p>
        </w:tc>
        <w:tc>
          <w:tcPr>
            <w:tcW w:w="3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实验室运营训练中心的智能硬件主题教室（李兆基大楼）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</w:p>
    <w:p>
      <w:pPr>
        <w:pStyle w:val="7"/>
        <w:widowControl/>
        <w:numPr>
          <w:ilvl w:val="0"/>
          <w:numId w:val="2"/>
        </w:numPr>
        <w:spacing w:before="0" w:beforeAutospacing="0" w:after="0" w:afterAutospacing="0"/>
        <w:ind w:left="360" w:right="840" w:hanging="360" w:firstLineChars="0"/>
        <w:rPr>
          <w:rFonts w:eastAsia="等线"/>
          <w:lang w:val="en-US"/>
        </w:rPr>
      </w:pPr>
      <w:r>
        <w:rPr>
          <w:rFonts w:eastAsia="等线"/>
          <w:lang w:eastAsia="zh-CN"/>
        </w:rPr>
        <w:t>课程、项目资源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 xml:space="preserve"> 4.1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273040" cy="3992880"/>
            <wp:effectExtent l="0" t="0" r="0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>4.2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273040" cy="6789420"/>
            <wp:effectExtent l="0" t="0" r="0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numPr>
          <w:ilvl w:val="0"/>
          <w:numId w:val="2"/>
        </w:numPr>
        <w:spacing w:before="0" w:beforeAutospacing="0" w:after="0" w:afterAutospacing="0"/>
        <w:ind w:left="360" w:right="840" w:hanging="360" w:firstLineChars="0"/>
        <w:rPr>
          <w:rFonts w:eastAsia="等线"/>
          <w:lang w:val="en-US"/>
        </w:rPr>
      </w:pPr>
      <w:r>
        <w:rPr>
          <w:rFonts w:eastAsia="等线"/>
          <w:lang w:eastAsia="zh-CN"/>
        </w:rPr>
        <w:t>宣传资源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 xml:space="preserve"> 5.1 iCenter网站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 xml:space="preserve">  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5273040" cy="4267200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>5.2 iCenter 公众号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840"/>
        <w:jc w:val="both"/>
        <w:rPr>
          <w:rFonts w:eastAsia="等线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3436620" cy="6438900"/>
            <wp:effectExtent l="0" t="0" r="7620" b="762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paperSrc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quot">
    <w:altName w:val="Cambri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C53D2"/>
    <w:multiLevelType w:val="multilevel"/>
    <w:tmpl w:val="FFFC53D2"/>
    <w:lvl w:ilvl="0" w:tentative="0">
      <w:start w:val="1"/>
      <w:numFmt w:val="japaneseCounting"/>
      <w:lvlText w:val="%1、"/>
      <w:lvlJc w:val="left"/>
      <w:pPr>
        <w:ind w:left="432" w:hanging="432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7AB180"/>
    <w:multiLevelType w:val="multilevel"/>
    <w:tmpl w:val="247AB180"/>
    <w:lvl w:ilvl="0" w:tentative="0">
      <w:start w:val="1"/>
      <w:numFmt w:val="decimal"/>
      <w:lvlText w:val="%1、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74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keepNext w:val="0"/>
      <w:keepLines w:val="0"/>
      <w:widowControl/>
      <w:suppressLineNumbers w:val="0"/>
      <w:spacing w:before="0" w:beforeAutospacing="1" w:after="0" w:afterAutospacing="1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Strong"/>
    <w:basedOn w:val="3"/>
    <w:qFormat/>
    <w:uiPriority w:val="0"/>
    <w:rPr>
      <w:b/>
      <w:bCs/>
    </w:rPr>
  </w:style>
  <w:style w:type="paragraph" w:customStyle="1" w:styleId="7">
    <w:name w:val="msolistparagraph"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 w:firstLine="420" w:firstLineChars="200"/>
      <w:jc w:val="both"/>
    </w:pPr>
    <w:rPr>
      <w:rFonts w:hint="eastAsia" w:ascii="等线" w:hAnsi="等线" w:eastAsia="等线" w:cs="Times New Roman"/>
      <w:kern w:val="2"/>
      <w:sz w:val="21"/>
      <w:szCs w:val="22"/>
      <w:lang w:val="en-US" w:eastAsia="zh-CN" w:bidi="ar"/>
    </w:rPr>
  </w:style>
  <w:style w:type="table" w:customStyle="1" w:styleId="8">
    <w:name w:val="普通表格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2019-10-18T15:03:02Z</dcterms:created>
  <dc:creator>王松源</dc:creator>
  <cp:lastModifiedBy>王松源</cp:lastModifiedBy>
  <dcterms:modified xsi:type="dcterms:W3CDTF">2019-10-18T15:03:41Z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