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产品需求文档（PRD）模板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该文档为</w:t>
            </w:r>
            <w:r>
              <w:rPr>
                <w:rFonts w:eastAsia="等线" w:ascii="Arial" w:cs="Arial" w:hAnsi="Arial"/>
                <w:b w:val="true"/>
                <w:sz w:val="22"/>
              </w:rPr>
              <w:t>通用版</w:t>
            </w:r>
            <w:r>
              <w:rPr>
                <w:rFonts w:eastAsia="等线" w:ascii="Arial" w:cs="Arial" w:hAnsi="Arial"/>
                <w:sz w:val="22"/>
              </w:rPr>
              <w:t>或</w:t>
            </w:r>
            <w:r>
              <w:rPr>
                <w:rFonts w:eastAsia="等线" w:ascii="Arial" w:cs="Arial" w:hAnsi="Arial"/>
                <w:b w:val="true"/>
                <w:sz w:val="22"/>
              </w:rPr>
              <w:t>适用于AI算法及产品研发</w:t>
            </w:r>
            <w:r>
              <w:rPr>
                <w:rFonts w:eastAsia="等线" w:ascii="Arial" w:cs="Arial" w:hAnsi="Arial"/>
                <w:sz w:val="22"/>
              </w:rPr>
              <w:t>的PRD模板，并含有内容举例。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📌 文档基本信息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[填写产品/项目名称]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创建日期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YYYY-MM-DD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作者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[产品经理姓名]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审核人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[技术负责人、业务方等]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文档状态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[草稿/评审中/已批准/已归档]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[公开/内部机密/高度机密]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文档说明与版本控制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变更历史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YYYY-MM-DD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初稿完成，补充算法评估指标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YYYY-MM-DD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评审后修订，调整上线时间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术语表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[如：F1 score]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模型精确率和召回率的调和平均数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[如：冷启动]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新用户/新场景下缺乏历史数据的问题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项目背景与目标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业务痛点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：当前业务面临的核心问题及影响程度。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现状：客服团队日均处理1000+重复咨询，响应时间&gt;5分钟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痛点：人工成本高、响应慢导致用户满意度下降（NPS=25）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数据支撑：80%咨询为高频重复问题（根据近3个月工单分析）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项目目标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：用SMART原则定义可衡量的成功标准。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业务目标</w:t>
      </w:r>
      <w:r>
        <w:rPr>
          <w:rFonts w:eastAsia="等线" w:ascii="Arial" w:cs="Arial" w:hAnsi="Arial"/>
          <w:sz w:val="22"/>
        </w:rPr>
        <w:t>：通过AI智能客服，将平均响应时间缩短至30秒内，NPS提升至40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技术目标</w:t>
      </w:r>
      <w:r>
        <w:rPr>
          <w:rFonts w:eastAsia="等线" w:ascii="Arial" w:cs="Arial" w:hAnsi="Arial"/>
          <w:sz w:val="22"/>
        </w:rPr>
        <w:t>：FAQ意图识别准确率≥95%，覆盖TOP 200高频问题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财务目标</w:t>
      </w:r>
      <w:r>
        <w:rPr>
          <w:rFonts w:eastAsia="等线" w:ascii="Arial" w:cs="Arial" w:hAnsi="Arial"/>
          <w:sz w:val="22"/>
        </w:rPr>
        <w:t>：6个月内降低客服人力成本30%（约节省50万/月）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项目价值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用户价值</w:t>
      </w:r>
      <w:r>
        <w:rPr>
          <w:rFonts w:eastAsia="等线" w:ascii="Arial" w:cs="Arial" w:hAnsi="Arial"/>
          <w:sz w:val="22"/>
        </w:rPr>
        <w:t>：7×24小时即时响应，提升问题解决效率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商业价值</w:t>
      </w:r>
      <w:r>
        <w:rPr>
          <w:rFonts w:eastAsia="等线" w:ascii="Arial" w:cs="Arial" w:hAnsi="Arial"/>
          <w:sz w:val="22"/>
        </w:rPr>
        <w:t>：降低运营成本，释放人力处理复杂问题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战略价值</w:t>
      </w:r>
      <w:r>
        <w:rPr>
          <w:rFonts w:eastAsia="等线" w:ascii="Arial" w:cs="Arial" w:hAnsi="Arial"/>
          <w:sz w:val="22"/>
        </w:rPr>
        <w:t>：积累对话数据，为后续用户画像打基础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需求概述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产品定位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一句话描述</w:t>
      </w:r>
      <w:r>
        <w:rPr>
          <w:rFonts w:eastAsia="等线" w:ascii="Arial" w:cs="Arial" w:hAnsi="Arial"/>
          <w:sz w:val="22"/>
        </w:rPr>
        <w:t>：为[目标用户]提供[核心功能]的[产品类型]，解决[核心痛点]。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目标用户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C端消费者，咨询商品/订单问题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快速获得准确答案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微信客服窗口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监控服务质量，优化知识库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查看AI解决率数据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管理后台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产品范围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包含功能</w:t>
      </w:r>
      <w:r>
        <w:rPr>
          <w:rFonts w:eastAsia="等线" w:ascii="Arial" w:cs="Arial" w:hAnsi="Arial"/>
          <w:sz w:val="22"/>
        </w:rPr>
        <w:t>：[明确列出本期必做功能]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不包含功能</w:t>
      </w:r>
      <w:r>
        <w:rPr>
          <w:rFonts w:eastAsia="等线" w:ascii="Arial" w:cs="Arial" w:hAnsi="Arial"/>
          <w:sz w:val="22"/>
        </w:rPr>
        <w:t>（明确排除项）：[防止范围蔓延，如：不涉及语音客服、不处理投诉类复杂工单]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功能需求（Feature List）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核心功能清单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开发周期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智能问答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文本意图识别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需支持多轮对话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智能问答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答案自动抽取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从知识库匹配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人工接管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置信度低于阈值转人工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阈值可配置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功能详情（Use Case）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功能1：智能FAQ自动回复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4.2.1 用户故事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消费者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，我希望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咨询订单物流时能立即得到自动回复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，从而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不用等待人工客服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4.2.2 流程图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 TD</w:t>
              <w:br/>
              <w:t xml:space="preserve">    A[用户提问] --&gt; B[意图识别]</w:t>
              <w:br/>
              <w:t xml:space="preserve">    B --&gt; C{置信度&gt;0.9?}</w:t>
              <w:br/>
              <w:t xml:space="preserve">    C --&gt;|是| D[返回答案]</w:t>
              <w:br/>
              <w:t xml:space="preserve">    C --&gt;|否| E[转人工客服]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 --&gt; F[用户满意度评价]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4.2.3 输入/输出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：用户文本（max_length=500字符）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：JSON格式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"answer": "您的订单预计明天送达",</w:t>
              <w:br/>
              <w:t xml:space="preserve">  "confidence": 0.95,</w:t>
              <w:br/>
              <w:t xml:space="preserve">  "source": "知识库ID_12345",</w:t>
              <w:br/>
              <w:t xml:space="preserve">  "need_human":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4.2.4 业务规则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置信度≥0.9自动回复，0.7-0.9给出建议答案+人工确认，&lt;0.7直接转人工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敏感词（如"投诉"、"赔偿"）强制转人工处理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4.2.5 边界条件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用户输入乱码/无意义文本：返回默认提示"抱歉，我没理解您的问题，请换个说法或转人工"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网络超时：3秒内未返回则自动转人工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数据需求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训练数据要求（AI项目专用）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完成时间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历史对话日志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10万条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脱敏、标注准确率≥98%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生产数据库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FAQ知识库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标准问+相似问+答案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运营整理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数据Pipeline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 LR</w:t>
              <w:br/>
              <w:t xml:space="preserve">    A[原始数据] --&gt; B[数据清洗&lt;br&gt;去敏/去重]</w:t>
              <w:br/>
              <w:t xml:space="preserve">    B --&gt; C[数据标注&lt;br&gt;人工标注平台]</w:t>
              <w:br/>
              <w:t xml:space="preserve">    C --&gt; D[质量审核&lt;br&gt;抽样20%复核]</w:t>
              <w:br/>
              <w:t xml:space="preserve">    D --&gt; E[训练数据集&lt;br&gt;存储到OSS]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 --&gt; F[定期更新&lt;br&gt;每周增量]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数据安全与合规</w:t>
      </w:r>
      <w:bookmarkEnd w:id="1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脱敏规则</w:t>
      </w:r>
      <w:r>
        <w:rPr>
          <w:rFonts w:eastAsia="等线" w:ascii="Arial" w:cs="Arial" w:hAnsi="Arial"/>
          <w:sz w:val="22"/>
        </w:rPr>
        <w:t>：手机号、地址做掩码处理（138****1234）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合规要求</w:t>
      </w:r>
      <w:r>
        <w:rPr>
          <w:rFonts w:eastAsia="等线" w:ascii="Arial" w:cs="Arial" w:hAnsi="Arial"/>
          <w:sz w:val="22"/>
        </w:rPr>
        <w:t>：符合《个人信息保护法》，用户对话保留不超过6个月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访问控制</w:t>
      </w:r>
      <w:r>
        <w:rPr>
          <w:rFonts w:eastAsia="等线" w:ascii="Arial" w:cs="Arial" w:hAnsi="Arial"/>
          <w:sz w:val="22"/>
        </w:rPr>
        <w:t>：训练数据仅限算法工程师访问，需审计日志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 算法需求（AI项目专用）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6.1 算法选型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选用算法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Bert-Base-Chinese微调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准确率高，社区支持好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TextCNN（速度快但精度低）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相似问匹配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Sentence-BERT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语义理解能力强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传统TF-IDF（成本低）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6.2 模型迭代路径</w:t>
      </w:r>
      <w:bookmarkEnd w:id="2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V0.1（Demo）</w:t>
      </w:r>
      <w:r>
        <w:rPr>
          <w:rFonts w:eastAsia="等线" w:ascii="Arial" w:cs="Arial" w:hAnsi="Arial"/>
          <w:sz w:val="22"/>
        </w:rPr>
        <w:t>：使用公开数据集训练，验证技术可行性（2周）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V0.5（MVP）</w:t>
      </w:r>
      <w:r>
        <w:rPr>
          <w:rFonts w:eastAsia="等线" w:ascii="Arial" w:cs="Arial" w:hAnsi="Arial"/>
          <w:sz w:val="22"/>
        </w:rPr>
        <w:t>：基于1万条真实数据训练，准确率≥85%（4周）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V1.0（上线）</w:t>
      </w:r>
      <w:r>
        <w:rPr>
          <w:rFonts w:eastAsia="等线" w:ascii="Arial" w:cs="Arial" w:hAnsi="Arial"/>
          <w:sz w:val="22"/>
        </w:rPr>
        <w:t>：基于10万条数据训练，准确率≥95%（8周）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6.3 Bad Case处理机制</w:t>
      </w:r>
      <w:bookmarkEnd w:id="2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自动收集线上预测置信度&lt;0.7的案例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每周Review一次，补充到训练集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连续3次预测错误的Query，手动加入知识库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7. 性能与评估标准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模型性能指标（AI项目）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TP/(TP+FP)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每次迭代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TP/(TP+FN)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每次迭代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 Score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≥94%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2PR/(P+R)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每次迭代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从请求到返回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压测时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业务效果指标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AI解决率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≥60%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AI直接关闭工单占比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用户满意度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点踩率&lt;15%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成本节约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50万/月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人工客服工单量减少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7.3 A/B测试方案</w:t>
      </w:r>
      <w:bookmarkEnd w:id="2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对照组</w:t>
      </w:r>
      <w:r>
        <w:rPr>
          <w:rFonts w:eastAsia="等线" w:ascii="Arial" w:cs="Arial" w:hAnsi="Arial"/>
          <w:sz w:val="22"/>
        </w:rPr>
        <w:t>：传统人工客服（10%流量）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实验组</w:t>
      </w:r>
      <w:r>
        <w:rPr>
          <w:rFonts w:eastAsia="等线" w:ascii="Arial" w:cs="Arial" w:hAnsi="Arial"/>
          <w:sz w:val="22"/>
        </w:rPr>
        <w:t>：AI智能客服（90%流量）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测试周期</w:t>
      </w:r>
      <w:r>
        <w:rPr>
          <w:rFonts w:eastAsia="等线" w:ascii="Arial" w:cs="Arial" w:hAnsi="Arial"/>
          <w:sz w:val="22"/>
        </w:rPr>
        <w:t>：至少2周，覆盖平日和周末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决策标准</w:t>
      </w:r>
      <w:r>
        <w:rPr>
          <w:rFonts w:eastAsia="等线" w:ascii="Arial" w:cs="Arial" w:hAnsi="Arial"/>
          <w:sz w:val="22"/>
        </w:rPr>
        <w:t>：AI解决率&gt;60%且用户满意度不下降，则全量上线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8. 技术架构需求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8.1 系统架构图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 TB</w:t>
              <w:br/>
              <w:t xml:space="preserve">    A[用户端&lt;br&gt;APP/小程序] --&gt; B[API Gateway]</w:t>
              <w:br/>
              <w:t xml:space="preserve">    B --&gt; C[智能客服服务&lt;br&gt;Python/Java]</w:t>
              <w:br/>
              <w:t xml:space="preserve">    C --&gt; D[意图识别模型&lt;br&gt;Pytorch]</w:t>
              <w:br/>
              <w:t xml:space="preserve">    C --&gt; E[知识库&lt;br&gt;Elasticsearch]</w:t>
              <w:br/>
              <w:t xml:space="preserve">    C --&gt; F[Redis缓存]</w:t>
              <w:br/>
              <w:t xml:space="preserve">    G[人工客服工作台] --&gt; H[消息总线]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 --&gt; 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8.2 部署方案</w:t>
      </w:r>
      <w:bookmarkEnd w:id="3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部署方式</w:t>
      </w:r>
      <w:r>
        <w:rPr>
          <w:rFonts w:eastAsia="等线" w:ascii="Arial" w:cs="Arial" w:hAnsi="Arial"/>
          <w:sz w:val="22"/>
        </w:rPr>
        <w:t>：Docker容器化，Kubernetes编排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服务器配置</w:t>
      </w:r>
      <w:r>
        <w:rPr>
          <w:rFonts w:eastAsia="等线" w:ascii="Arial" w:cs="Arial" w:hAnsi="Arial"/>
          <w:sz w:val="22"/>
        </w:rPr>
        <w:t>：2台8核16G GPU服务器（T4显卡）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扩缩容策略</w:t>
      </w:r>
      <w:r>
        <w:rPr>
          <w:rFonts w:eastAsia="等线" w:ascii="Arial" w:cs="Arial" w:hAnsi="Arial"/>
          <w:sz w:val="22"/>
        </w:rPr>
        <w:t>：CPU&gt;70%自动扩容，最大10实例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8.3 监控告警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模型响应时间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&gt;1s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电话告警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算法工程师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企业微信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后端工程师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GPU显存使用率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9. 非功能需求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9.1 安全性</w:t>
      </w:r>
      <w:bookmarkEnd w:id="3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模型安全</w:t>
      </w:r>
      <w:r>
        <w:rPr>
          <w:rFonts w:eastAsia="等线" w:ascii="Arial" w:cs="Arial" w:hAnsi="Arial"/>
          <w:sz w:val="22"/>
        </w:rPr>
        <w:t>：对抗样本攻击检测，输入文本长度限制（≤500字符）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：传输层TLS 1.3加密，存储AES加密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访问控制</w:t>
      </w:r>
      <w:r>
        <w:rPr>
          <w:rFonts w:eastAsia="等线" w:ascii="Arial" w:cs="Arial" w:hAnsi="Arial"/>
          <w:sz w:val="22"/>
        </w:rPr>
        <w:t>：API密钥+IP白名单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9.2 可靠性</w:t>
      </w:r>
      <w:bookmarkEnd w:id="3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可用性</w:t>
      </w:r>
      <w:r>
        <w:rPr>
          <w:rFonts w:eastAsia="等线" w:ascii="Arial" w:cs="Arial" w:hAnsi="Arial"/>
          <w:sz w:val="22"/>
        </w:rPr>
        <w:t>：99.9%（全年停机&lt;8.76小时）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灾备</w:t>
      </w:r>
      <w:r>
        <w:rPr>
          <w:rFonts w:eastAsia="等线" w:ascii="Arial" w:cs="Arial" w:hAnsi="Arial"/>
          <w:sz w:val="22"/>
        </w:rPr>
        <w:t>：模型服务双机房部署，分钟级切换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限流</w:t>
      </w:r>
      <w:r>
        <w:rPr>
          <w:rFonts w:eastAsia="等线" w:ascii="Arial" w:cs="Arial" w:hAnsi="Arial"/>
          <w:sz w:val="22"/>
        </w:rPr>
        <w:t>：单IP 100 QPS，超出返回HTTP 429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9.3 可维护性</w:t>
      </w:r>
      <w:bookmarkEnd w:id="3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模型热更新</w:t>
      </w:r>
      <w:r>
        <w:rPr>
          <w:rFonts w:eastAsia="等线" w:ascii="Arial" w:cs="Arial" w:hAnsi="Arial"/>
          <w:sz w:val="22"/>
        </w:rPr>
        <w:t>：新版本模型加载不中断服务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日志规范</w:t>
      </w:r>
      <w:r>
        <w:rPr>
          <w:rFonts w:eastAsia="等线" w:ascii="Arial" w:cs="Arial" w:hAnsi="Arial"/>
          <w:sz w:val="22"/>
        </w:rPr>
        <w:t>：所有预测请求记录RequestID、输入、输出、耗时，保留30天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回滚机制</w:t>
      </w:r>
      <w:r>
        <w:rPr>
          <w:rFonts w:eastAsia="等线" w:ascii="Arial" w:cs="Arial" w:hAnsi="Arial"/>
          <w:sz w:val="22"/>
        </w:rPr>
        <w:t>：一键切换至上一稳定模型版本（&lt;30秒）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9.4 AI伦理与合规</w:t>
      </w:r>
      <w:bookmarkEnd w:id="36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公平性</w:t>
      </w:r>
      <w:r>
        <w:rPr>
          <w:rFonts w:eastAsia="等线" w:ascii="Arial" w:cs="Arial" w:hAnsi="Arial"/>
          <w:sz w:val="22"/>
        </w:rPr>
        <w:t>：算法不得歧视任何用户群体（性别、地域等）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可解释性</w:t>
      </w:r>
      <w:r>
        <w:rPr>
          <w:rFonts w:eastAsia="等线" w:ascii="Arial" w:cs="Arial" w:hAnsi="Arial"/>
          <w:sz w:val="22"/>
        </w:rPr>
        <w:t>：重要场景（如拒绝服务）需提供模型预测依据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</w:t>
      </w:r>
      <w:r>
        <w:rPr>
          <w:rFonts w:eastAsia="等线" w:ascii="Arial" w:cs="Arial" w:hAnsi="Arial"/>
          <w:sz w:val="22"/>
        </w:rPr>
        <w:t>：完成算法备案，用户明示AI服务边界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10. 项目里程碑与资源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10.1 开发路线图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Go/No-Go评审点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数据准备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W1-W2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训练数据集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数据量≥10万条且质量达标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W3-W6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可用模型（准确率≥85%）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业务方确认Demo效果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W7-W8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API服务 + 后台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通过压测（500 QPS）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试点上线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W9-W10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A/B测试报告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AI解决率≥60%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全量推广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生产环境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监控体系上线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10.2 资源需求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投入周期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模型训练与优化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全职 8周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API开发与部署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全职 4周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数据标注员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数据标注与审核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兼职 2周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测试工程师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性能与效果测试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全职 3周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10.3 预算估算</w:t>
      </w:r>
      <w:bookmarkEnd w:id="40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人力成本：约80万（8周）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服务器成本：GPU服务器2台 × 5000元/月 = 1万/月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数据标注：10万条 × 0.5元/条 = 5万元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11. 风险与应对策略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数据质量不达标，模型精度&lt;90%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延长数据清洗周期；引入外部数据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数据组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模型上线后响应慢（&gt;1s）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模型压缩（蒸馏/量化）；增加服务器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业务方需求变更，新增场景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采用插件化设计；预留10%开发缓冲时间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合规审查不通过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提前与法务沟通；准备算法备案材料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法务BP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12. 验收标准与交付物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12.1 交付物清单</w:t>
      </w:r>
      <w:bookmarkEnd w:id="4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训练好的模型文件（版本v1.0）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模型服务API接口文档（Swagger）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在线监控Dashboard（Grafana）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A/B测试报告（覆盖2周数据）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灾难恢复演练报告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知识库Excel（2000条FAQ）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代码仓库（含CI/CD配置）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12.2 验收标准</w:t>
      </w:r>
      <w:bookmarkEnd w:id="44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功能验收</w:t>
      </w:r>
      <w:r>
        <w:rPr>
          <w:rFonts w:eastAsia="等线" w:ascii="Arial" w:cs="Arial" w:hAnsi="Arial"/>
          <w:sz w:val="22"/>
        </w:rPr>
        <w:t>：所有P0功能通过QA测试，无Critical级Bug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性能验收</w:t>
      </w:r>
      <w:r>
        <w:rPr>
          <w:rFonts w:eastAsia="等线" w:ascii="Arial" w:cs="Arial" w:hAnsi="Arial"/>
          <w:sz w:val="22"/>
        </w:rPr>
        <w:t>：压测QPS≥500，响应时间P99&lt;800ms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效果验收</w:t>
      </w:r>
      <w:r>
        <w:rPr>
          <w:rFonts w:eastAsia="等线" w:ascii="Arial" w:cs="Arial" w:hAnsi="Arial"/>
          <w:sz w:val="22"/>
        </w:rPr>
        <w:t>：在测试集上F1≥94%，线上A/B测试AI解决率≥60%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文档验收</w:t>
      </w:r>
      <w:r>
        <w:rPr>
          <w:rFonts w:eastAsia="等线" w:ascii="Arial" w:cs="Arial" w:hAnsi="Arial"/>
          <w:sz w:val="22"/>
        </w:rPr>
        <w:t>：PRD、API文档、运维手册完整且通过评审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13. 附录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13.1 参考文档</w:t>
      </w:r>
      <w:bookmarkEnd w:id="46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竞品分析报告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用户调研访谈记录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技术预研报告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13.2 数据样例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"query": "我的订单为什么还没发货",</w:t>
              <w:br/>
              <w:t xml:space="preserve">  "intent": "物流咨询-催促发货",</w:t>
              <w:br/>
              <w:t xml:space="preserve">  "answer": "您的订单正在打包中，预计今日18:00前发出",</w:t>
              <w:br/>
              <w:t xml:space="preserve">  "similar_queries": ["订单迟迟不发货", "发货慢"]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13.3 利益相关方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需求决策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zhangsan@company.com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技术负责人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lisi@company.com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业务方代表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wangwu@company.com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📌 使用说明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优先级定义</w:t>
      </w:r>
      <w:r>
        <w:rPr>
          <w:rFonts w:eastAsia="等线" w:ascii="Arial" w:cs="Arial" w:hAnsi="Arial"/>
          <w:sz w:val="22"/>
        </w:rPr>
        <w:t>：P0=核心功能（无则项目失败），P1=重要功能（影响体验），P2=增强功能（锦上添花）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评审流程</w:t>
      </w:r>
      <w:r>
        <w:rPr>
          <w:rFonts w:eastAsia="等线" w:ascii="Arial" w:cs="Arial" w:hAnsi="Arial"/>
          <w:sz w:val="22"/>
        </w:rPr>
        <w:t>：PRD需经过产品、技术、业务三方评审，签署后方可进入开发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更新机制</w:t>
      </w:r>
      <w:r>
        <w:rPr>
          <w:rFonts w:eastAsia="等线" w:ascii="Arial" w:cs="Arial" w:hAnsi="Arial"/>
          <w:sz w:val="22"/>
        </w:rPr>
        <w:t>：任何需求变更需走变更流程，更新PRD版本并重新评审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模板版本</w:t>
      </w:r>
      <w:r>
        <w:rPr>
          <w:rFonts w:eastAsia="等线" w:ascii="Arial" w:cs="Arial" w:hAnsi="Arial"/>
          <w:sz w:val="22"/>
        </w:rPr>
        <w:t xml:space="preserve">：v2.0 | </w:t>
      </w:r>
      <w:r>
        <w:rPr>
          <w:rFonts w:eastAsia="等线" w:ascii="Arial" w:cs="Arial" w:hAnsi="Arial"/>
          <w:b w:val="true"/>
          <w:sz w:val="22"/>
        </w:rPr>
        <w:t>最后更新</w:t>
      </w:r>
      <w:r>
        <w:rPr>
          <w:rFonts w:eastAsia="等线" w:ascii="Arial" w:cs="Arial" w:hAnsi="Arial"/>
          <w:sz w:val="22"/>
        </w:rPr>
        <w:t>：2024年11月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6510">
    <w:lvl>
      <w:numFmt w:val="bullet"/>
      <w:suff w:val="tab"/>
      <w:lvlText w:val="•"/>
      <w:rPr>
        <w:color w:val="3370ff"/>
      </w:rPr>
    </w:lvl>
  </w:abstractNum>
  <w:abstractNum w:abstractNumId="996511">
    <w:lvl>
      <w:numFmt w:val="bullet"/>
      <w:suff w:val="tab"/>
      <w:lvlText w:val="•"/>
      <w:rPr>
        <w:color w:val="3370ff"/>
      </w:rPr>
    </w:lvl>
  </w:abstractNum>
  <w:abstractNum w:abstractNumId="996512">
    <w:lvl>
      <w:numFmt w:val="bullet"/>
      <w:suff w:val="tab"/>
      <w:lvlText w:val="•"/>
      <w:rPr>
        <w:color w:val="3370ff"/>
      </w:rPr>
    </w:lvl>
  </w:abstractNum>
  <w:abstractNum w:abstractNumId="996513">
    <w:lvl>
      <w:numFmt w:val="bullet"/>
      <w:suff w:val="tab"/>
      <w:lvlText w:val="•"/>
      <w:rPr>
        <w:color w:val="3370ff"/>
      </w:rPr>
    </w:lvl>
  </w:abstractNum>
  <w:abstractNum w:abstractNumId="996514">
    <w:lvl>
      <w:numFmt w:val="bullet"/>
      <w:suff w:val="tab"/>
      <w:lvlText w:val="•"/>
      <w:rPr>
        <w:color w:val="3370ff"/>
      </w:rPr>
    </w:lvl>
  </w:abstractNum>
  <w:abstractNum w:abstractNumId="996515">
    <w:lvl>
      <w:numFmt w:val="bullet"/>
      <w:suff w:val="tab"/>
      <w:lvlText w:val="•"/>
      <w:rPr>
        <w:color w:val="3370ff"/>
      </w:rPr>
    </w:lvl>
  </w:abstractNum>
  <w:abstractNum w:abstractNumId="996516">
    <w:lvl>
      <w:numFmt w:val="bullet"/>
      <w:suff w:val="tab"/>
      <w:lvlText w:val="•"/>
      <w:rPr>
        <w:color w:val="3370ff"/>
      </w:rPr>
    </w:lvl>
  </w:abstractNum>
  <w:abstractNum w:abstractNumId="996517">
    <w:lvl>
      <w:numFmt w:val="bullet"/>
      <w:suff w:val="tab"/>
      <w:lvlText w:val="•"/>
      <w:rPr>
        <w:color w:val="3370ff"/>
      </w:rPr>
    </w:lvl>
  </w:abstractNum>
  <w:abstractNum w:abstractNumId="996518">
    <w:lvl>
      <w:numFmt w:val="bullet"/>
      <w:suff w:val="tab"/>
      <w:lvlText w:val="•"/>
      <w:rPr>
        <w:color w:val="3370ff"/>
      </w:rPr>
    </w:lvl>
  </w:abstractNum>
  <w:abstractNum w:abstractNumId="996519">
    <w:lvl>
      <w:numFmt w:val="bullet"/>
      <w:suff w:val="tab"/>
      <w:lvlText w:val="•"/>
      <w:rPr>
        <w:color w:val="3370ff"/>
      </w:rPr>
    </w:lvl>
  </w:abstractNum>
  <w:abstractNum w:abstractNumId="996520">
    <w:lvl>
      <w:numFmt w:val="bullet"/>
      <w:suff w:val="tab"/>
      <w:lvlText w:val="•"/>
      <w:rPr>
        <w:color w:val="3370ff"/>
      </w:rPr>
    </w:lvl>
  </w:abstractNum>
  <w:abstractNum w:abstractNumId="996521">
    <w:lvl>
      <w:numFmt w:val="bullet"/>
      <w:suff w:val="tab"/>
      <w:lvlText w:val="•"/>
      <w:rPr>
        <w:color w:val="3370ff"/>
      </w:rPr>
    </w:lvl>
  </w:abstractNum>
  <w:abstractNum w:abstractNumId="996522">
    <w:lvl>
      <w:numFmt w:val="bullet"/>
      <w:suff w:val="tab"/>
      <w:lvlText w:val="•"/>
      <w:rPr>
        <w:color w:val="3370ff"/>
      </w:rPr>
    </w:lvl>
  </w:abstractNum>
  <w:abstractNum w:abstractNumId="996523">
    <w:lvl>
      <w:numFmt w:val="bullet"/>
      <w:suff w:val="tab"/>
      <w:lvlText w:val="•"/>
      <w:rPr>
        <w:color w:val="3370ff"/>
      </w:rPr>
    </w:lvl>
  </w:abstractNum>
  <w:abstractNum w:abstractNumId="996524">
    <w:lvl>
      <w:numFmt w:val="bullet"/>
      <w:suff w:val="tab"/>
      <w:lvlText w:val="•"/>
      <w:rPr>
        <w:color w:val="3370ff"/>
      </w:rPr>
    </w:lvl>
  </w:abstractNum>
  <w:abstractNum w:abstractNumId="996525">
    <w:lvl>
      <w:numFmt w:val="bullet"/>
      <w:suff w:val="tab"/>
      <w:lvlText w:val="•"/>
      <w:rPr>
        <w:color w:val="3370ff"/>
      </w:rPr>
    </w:lvl>
  </w:abstractNum>
  <w:abstractNum w:abstractNumId="996526">
    <w:lvl>
      <w:numFmt w:val="bullet"/>
      <w:suff w:val="tab"/>
      <w:lvlText w:val="•"/>
      <w:rPr>
        <w:color w:val="3370ff"/>
      </w:rPr>
    </w:lvl>
  </w:abstractNum>
  <w:abstractNum w:abstractNumId="996527">
    <w:lvl>
      <w:numFmt w:val="bullet"/>
      <w:suff w:val="tab"/>
      <w:lvlText w:val="•"/>
      <w:rPr>
        <w:color w:val="3370ff"/>
      </w:rPr>
    </w:lvl>
  </w:abstractNum>
  <w:abstractNum w:abstractNumId="996528">
    <w:lvl>
      <w:numFmt w:val="bullet"/>
      <w:suff w:val="tab"/>
      <w:lvlText w:val="•"/>
      <w:rPr>
        <w:color w:val="3370ff"/>
      </w:rPr>
    </w:lvl>
  </w:abstractNum>
  <w:abstractNum w:abstractNumId="996529">
    <w:lvl>
      <w:numFmt w:val="bullet"/>
      <w:suff w:val="tab"/>
      <w:lvlText w:val="•"/>
      <w:rPr>
        <w:color w:val="3370ff"/>
      </w:rPr>
    </w:lvl>
  </w:abstractNum>
  <w:abstractNum w:abstractNumId="996530">
    <w:lvl>
      <w:numFmt w:val="bullet"/>
      <w:suff w:val="tab"/>
      <w:lvlText w:val="•"/>
      <w:rPr>
        <w:color w:val="3370ff"/>
      </w:rPr>
    </w:lvl>
  </w:abstractNum>
  <w:abstractNum w:abstractNumId="996531">
    <w:lvl>
      <w:numFmt w:val="bullet"/>
      <w:suff w:val="tab"/>
      <w:lvlText w:val="•"/>
      <w:rPr>
        <w:color w:val="3370ff"/>
      </w:rPr>
    </w:lvl>
  </w:abstractNum>
  <w:abstractNum w:abstractNumId="996532">
    <w:lvl>
      <w:numFmt w:val="bullet"/>
      <w:suff w:val="tab"/>
      <w:lvlText w:val="•"/>
      <w:rPr>
        <w:color w:val="3370ff"/>
      </w:rPr>
    </w:lvl>
  </w:abstractNum>
  <w:abstractNum w:abstractNumId="996533">
    <w:lvl>
      <w:numFmt w:val="bullet"/>
      <w:suff w:val="tab"/>
      <w:lvlText w:val="•"/>
      <w:rPr>
        <w:color w:val="3370ff"/>
      </w:rPr>
    </w:lvl>
  </w:abstractNum>
  <w:abstractNum w:abstractNumId="996534">
    <w:lvl>
      <w:numFmt w:val="bullet"/>
      <w:suff w:val="tab"/>
      <w:lvlText w:val="•"/>
      <w:rPr>
        <w:color w:val="3370ff"/>
      </w:rPr>
    </w:lvl>
  </w:abstractNum>
  <w:abstractNum w:abstractNumId="996535">
    <w:lvl>
      <w:numFmt w:val="bullet"/>
      <w:suff w:val="tab"/>
      <w:lvlText w:val="•"/>
      <w:rPr>
        <w:color w:val="3370ff"/>
      </w:rPr>
    </w:lvl>
  </w:abstractNum>
  <w:abstractNum w:abstractNumId="996536">
    <w:lvl>
      <w:numFmt w:val="bullet"/>
      <w:suff w:val="tab"/>
      <w:lvlText w:val="•"/>
      <w:rPr>
        <w:color w:val="3370ff"/>
      </w:rPr>
    </w:lvl>
  </w:abstractNum>
  <w:abstractNum w:abstractNumId="996537">
    <w:lvl>
      <w:numFmt w:val="bullet"/>
      <w:suff w:val="tab"/>
      <w:lvlText w:val="•"/>
      <w:rPr>
        <w:color w:val="3370ff"/>
      </w:rPr>
    </w:lvl>
  </w:abstractNum>
  <w:abstractNum w:abstractNumId="996538">
    <w:lvl>
      <w:numFmt w:val="bullet"/>
      <w:suff w:val="tab"/>
      <w:lvlText w:val="•"/>
      <w:rPr>
        <w:color w:val="3370ff"/>
      </w:rPr>
    </w:lvl>
  </w:abstractNum>
  <w:abstractNum w:abstractNumId="996539">
    <w:lvl>
      <w:numFmt w:val="bullet"/>
      <w:suff w:val="tab"/>
      <w:lvlText w:val="•"/>
      <w:rPr>
        <w:color w:val="3370ff"/>
      </w:rPr>
    </w:lvl>
  </w:abstractNum>
  <w:abstractNum w:abstractNumId="996540">
    <w:lvl>
      <w:numFmt w:val="bullet"/>
      <w:suff w:val="tab"/>
      <w:lvlText w:val="•"/>
      <w:rPr>
        <w:color w:val="3370ff"/>
      </w:rPr>
    </w:lvl>
  </w:abstractNum>
  <w:abstractNum w:abstractNumId="996541">
    <w:lvl>
      <w:numFmt w:val="bullet"/>
      <w:suff w:val="tab"/>
      <w:lvlText w:val="•"/>
      <w:rPr>
        <w:color w:val="3370ff"/>
      </w:rPr>
    </w:lvl>
  </w:abstractNum>
  <w:abstractNum w:abstractNumId="996542">
    <w:lvl>
      <w:numFmt w:val="bullet"/>
      <w:suff w:val="tab"/>
      <w:lvlText w:val="•"/>
      <w:rPr>
        <w:color w:val="3370ff"/>
      </w:rPr>
    </w:lvl>
  </w:abstractNum>
  <w:abstractNum w:abstractNumId="996543">
    <w:lvl>
      <w:numFmt w:val="bullet"/>
      <w:suff w:val="tab"/>
      <w:lvlText w:val="•"/>
      <w:rPr>
        <w:color w:val="3370ff"/>
      </w:rPr>
    </w:lvl>
  </w:abstractNum>
  <w:abstractNum w:abstractNumId="996544">
    <w:lvl>
      <w:numFmt w:val="bullet"/>
      <w:suff w:val="tab"/>
      <w:lvlText w:val="•"/>
      <w:rPr>
        <w:color w:val="3370ff"/>
      </w:rPr>
    </w:lvl>
  </w:abstractNum>
  <w:abstractNum w:abstractNumId="996545">
    <w:lvl>
      <w:numFmt w:val="bullet"/>
      <w:suff w:val="tab"/>
      <w:lvlText w:val="•"/>
      <w:rPr>
        <w:color w:val="3370ff"/>
      </w:rPr>
    </w:lvl>
  </w:abstractNum>
  <w:abstractNum w:abstractNumId="996546">
    <w:lvl>
      <w:numFmt w:val="bullet"/>
      <w:suff w:val="tab"/>
      <w:lvlText w:val="•"/>
      <w:rPr>
        <w:color w:val="3370ff"/>
      </w:rPr>
    </w:lvl>
  </w:abstractNum>
  <w:abstractNum w:abstractNumId="996547">
    <w:lvl>
      <w:numFmt w:val="bullet"/>
      <w:suff w:val="tab"/>
      <w:lvlText w:val="•"/>
      <w:rPr>
        <w:color w:val="3370ff"/>
      </w:rPr>
    </w:lvl>
  </w:abstractNum>
  <w:abstractNum w:abstractNumId="996548">
    <w:lvl>
      <w:numFmt w:val="bullet"/>
      <w:suff w:val="tab"/>
      <w:lvlText w:val="•"/>
      <w:rPr>
        <w:color w:val="3370ff"/>
      </w:rPr>
    </w:lvl>
  </w:abstractNum>
  <w:abstractNum w:abstractNumId="996549">
    <w:lvl>
      <w:numFmt w:val="bullet"/>
      <w:suff w:val="tab"/>
      <w:lvlText w:val="•"/>
      <w:rPr>
        <w:color w:val="3370ff"/>
      </w:rPr>
    </w:lvl>
  </w:abstractNum>
  <w:abstractNum w:abstractNumId="996550">
    <w:lvl>
      <w:numFmt w:val="bullet"/>
      <w:suff w:val="tab"/>
      <w:lvlText w:val="•"/>
      <w:rPr>
        <w:color w:val="3370ff"/>
      </w:rPr>
    </w:lvl>
  </w:abstractNum>
  <w:abstractNum w:abstractNumId="996551">
    <w:lvl>
      <w:numFmt w:val="bullet"/>
      <w:suff w:val="tab"/>
      <w:lvlText w:val="•"/>
      <w:rPr>
        <w:color w:val="3370ff"/>
      </w:rPr>
    </w:lvl>
  </w:abstractNum>
  <w:abstractNum w:abstractNumId="996552">
    <w:lvl>
      <w:numFmt w:val="bullet"/>
      <w:suff w:val="tab"/>
      <w:lvlText w:val="•"/>
      <w:rPr>
        <w:color w:val="3370ff"/>
      </w:rPr>
    </w:lvl>
  </w:abstractNum>
  <w:abstractNum w:abstractNumId="996553">
    <w:lvl>
      <w:numFmt w:val="bullet"/>
      <w:suff w:val="tab"/>
      <w:lvlText w:val="•"/>
      <w:rPr>
        <w:color w:val="3370ff"/>
      </w:rPr>
    </w:lvl>
  </w:abstractNum>
  <w:abstractNum w:abstractNumId="996554">
    <w:lvl>
      <w:numFmt w:val="bullet"/>
      <w:suff w:val="tab"/>
      <w:lvlText w:val="•"/>
      <w:rPr>
        <w:color w:val="3370ff"/>
      </w:rPr>
    </w:lvl>
  </w:abstractNum>
  <w:abstractNum w:abstractNumId="996555">
    <w:lvl>
      <w:numFmt w:val="bullet"/>
      <w:suff w:val="tab"/>
      <w:lvlText w:val="•"/>
      <w:rPr>
        <w:color w:val="3370ff"/>
      </w:rPr>
    </w:lvl>
  </w:abstractNum>
  <w:abstractNum w:abstractNumId="996556">
    <w:lvl>
      <w:numFmt w:val="bullet"/>
      <w:suff w:val="space"/>
      <w:lvlText w:val="□"/>
    </w:lvl>
  </w:abstractNum>
  <w:abstractNum w:abstractNumId="996557">
    <w:lvl>
      <w:numFmt w:val="bullet"/>
      <w:suff w:val="space"/>
      <w:lvlText w:val="□"/>
    </w:lvl>
  </w:abstractNum>
  <w:abstractNum w:abstractNumId="996558">
    <w:lvl>
      <w:numFmt w:val="bullet"/>
      <w:suff w:val="space"/>
      <w:lvlText w:val="□"/>
    </w:lvl>
  </w:abstractNum>
  <w:abstractNum w:abstractNumId="996559">
    <w:lvl>
      <w:numFmt w:val="bullet"/>
      <w:suff w:val="space"/>
      <w:lvlText w:val="□"/>
    </w:lvl>
  </w:abstractNum>
  <w:abstractNum w:abstractNumId="996560">
    <w:lvl>
      <w:numFmt w:val="bullet"/>
      <w:suff w:val="space"/>
      <w:lvlText w:val="□"/>
    </w:lvl>
  </w:abstractNum>
  <w:abstractNum w:abstractNumId="996561">
    <w:lvl>
      <w:numFmt w:val="bullet"/>
      <w:suff w:val="space"/>
      <w:lvlText w:val="□"/>
    </w:lvl>
  </w:abstractNum>
  <w:abstractNum w:abstractNumId="996562">
    <w:lvl>
      <w:numFmt w:val="bullet"/>
      <w:suff w:val="space"/>
      <w:lvlText w:val="□"/>
    </w:lvl>
  </w:abstractNum>
  <w:abstractNum w:abstractNumId="996563">
    <w:lvl>
      <w:numFmt w:val="bullet"/>
      <w:suff w:val="tab"/>
      <w:lvlText w:val="•"/>
      <w:rPr>
        <w:color w:val="3370ff"/>
      </w:rPr>
    </w:lvl>
  </w:abstractNum>
  <w:abstractNum w:abstractNumId="996564">
    <w:lvl>
      <w:numFmt w:val="bullet"/>
      <w:suff w:val="tab"/>
      <w:lvlText w:val="•"/>
      <w:rPr>
        <w:color w:val="3370ff"/>
      </w:rPr>
    </w:lvl>
  </w:abstractNum>
  <w:abstractNum w:abstractNumId="996565">
    <w:lvl>
      <w:numFmt w:val="bullet"/>
      <w:suff w:val="tab"/>
      <w:lvlText w:val="•"/>
      <w:rPr>
        <w:color w:val="3370ff"/>
      </w:rPr>
    </w:lvl>
  </w:abstractNum>
  <w:abstractNum w:abstractNumId="996566">
    <w:lvl>
      <w:numFmt w:val="bullet"/>
      <w:suff w:val="tab"/>
      <w:lvlText w:val="•"/>
      <w:rPr>
        <w:color w:val="3370ff"/>
      </w:rPr>
    </w:lvl>
  </w:abstractNum>
  <w:abstractNum w:abstractNumId="996567">
    <w:lvl>
      <w:numFmt w:val="bullet"/>
      <w:suff w:val="space"/>
      <w:lvlText w:val="□"/>
    </w:lvl>
  </w:abstractNum>
  <w:abstractNum w:abstractNumId="996568">
    <w:lvl>
      <w:numFmt w:val="bullet"/>
      <w:suff w:val="space"/>
      <w:lvlText w:val="□"/>
    </w:lvl>
  </w:abstractNum>
  <w:abstractNum w:abstractNumId="996569">
    <w:lvl>
      <w:numFmt w:val="bullet"/>
      <w:suff w:val="space"/>
      <w:lvlText w:val="□"/>
    </w:lvl>
  </w:abstractNum>
  <w:abstractNum w:abstractNumId="996570">
    <w:lvl>
      <w:start w:val="1"/>
      <w:numFmt w:val="decimal"/>
      <w:suff w:val="tab"/>
      <w:lvlText w:val="%1."/>
      <w:rPr>
        <w:color w:val="3370ff"/>
      </w:rPr>
    </w:lvl>
  </w:abstractNum>
  <w:abstractNum w:abstractNumId="996571">
    <w:lvl>
      <w:start w:val="2"/>
      <w:numFmt w:val="decimal"/>
      <w:suff w:val="tab"/>
      <w:lvlText w:val="%1."/>
      <w:rPr>
        <w:color w:val="3370ff"/>
      </w:rPr>
    </w:lvl>
  </w:abstractNum>
  <w:abstractNum w:abstractNumId="99657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96510"/>
  </w:num>
  <w:num w:numId="2">
    <w:abstractNumId w:val="996511"/>
  </w:num>
  <w:num w:numId="3">
    <w:abstractNumId w:val="996512"/>
  </w:num>
  <w:num w:numId="4">
    <w:abstractNumId w:val="996513"/>
  </w:num>
  <w:num w:numId="5">
    <w:abstractNumId w:val="996514"/>
  </w:num>
  <w:num w:numId="6">
    <w:abstractNumId w:val="996515"/>
  </w:num>
  <w:num w:numId="7">
    <w:abstractNumId w:val="996516"/>
  </w:num>
  <w:num w:numId="8">
    <w:abstractNumId w:val="996517"/>
  </w:num>
  <w:num w:numId="9">
    <w:abstractNumId w:val="996518"/>
  </w:num>
  <w:num w:numId="10">
    <w:abstractNumId w:val="996519"/>
  </w:num>
  <w:num w:numId="11">
    <w:abstractNumId w:val="996520"/>
  </w:num>
  <w:num w:numId="12">
    <w:abstractNumId w:val="996521"/>
  </w:num>
  <w:num w:numId="13">
    <w:abstractNumId w:val="996522"/>
  </w:num>
  <w:num w:numId="14">
    <w:abstractNumId w:val="996523"/>
  </w:num>
  <w:num w:numId="15">
    <w:abstractNumId w:val="996524"/>
  </w:num>
  <w:num w:numId="16">
    <w:abstractNumId w:val="996525"/>
  </w:num>
  <w:num w:numId="17">
    <w:abstractNumId w:val="996526"/>
  </w:num>
  <w:num w:numId="18">
    <w:abstractNumId w:val="996527"/>
  </w:num>
  <w:num w:numId="19">
    <w:abstractNumId w:val="996528"/>
  </w:num>
  <w:num w:numId="20">
    <w:abstractNumId w:val="996529"/>
  </w:num>
  <w:num w:numId="21">
    <w:abstractNumId w:val="996530"/>
  </w:num>
  <w:num w:numId="22">
    <w:abstractNumId w:val="996531"/>
  </w:num>
  <w:num w:numId="23">
    <w:abstractNumId w:val="996532"/>
  </w:num>
  <w:num w:numId="24">
    <w:abstractNumId w:val="996533"/>
  </w:num>
  <w:num w:numId="25">
    <w:abstractNumId w:val="996534"/>
  </w:num>
  <w:num w:numId="26">
    <w:abstractNumId w:val="996535"/>
  </w:num>
  <w:num w:numId="27">
    <w:abstractNumId w:val="996536"/>
  </w:num>
  <w:num w:numId="28">
    <w:abstractNumId w:val="996537"/>
  </w:num>
  <w:num w:numId="29">
    <w:abstractNumId w:val="996538"/>
  </w:num>
  <w:num w:numId="30">
    <w:abstractNumId w:val="996539"/>
  </w:num>
  <w:num w:numId="31">
    <w:abstractNumId w:val="996540"/>
  </w:num>
  <w:num w:numId="32">
    <w:abstractNumId w:val="996541"/>
  </w:num>
  <w:num w:numId="33">
    <w:abstractNumId w:val="996542"/>
  </w:num>
  <w:num w:numId="34">
    <w:abstractNumId w:val="996543"/>
  </w:num>
  <w:num w:numId="35">
    <w:abstractNumId w:val="996544"/>
  </w:num>
  <w:num w:numId="36">
    <w:abstractNumId w:val="996545"/>
  </w:num>
  <w:num w:numId="37">
    <w:abstractNumId w:val="996546"/>
  </w:num>
  <w:num w:numId="38">
    <w:abstractNumId w:val="996547"/>
  </w:num>
  <w:num w:numId="39">
    <w:abstractNumId w:val="996548"/>
  </w:num>
  <w:num w:numId="40">
    <w:abstractNumId w:val="996549"/>
  </w:num>
  <w:num w:numId="41">
    <w:abstractNumId w:val="996550"/>
  </w:num>
  <w:num w:numId="42">
    <w:abstractNumId w:val="996551"/>
  </w:num>
  <w:num w:numId="43">
    <w:abstractNumId w:val="996552"/>
  </w:num>
  <w:num w:numId="44">
    <w:abstractNumId w:val="996553"/>
  </w:num>
  <w:num w:numId="45">
    <w:abstractNumId w:val="996554"/>
  </w:num>
  <w:num w:numId="46">
    <w:abstractNumId w:val="996555"/>
  </w:num>
  <w:num w:numId="47">
    <w:abstractNumId w:val="996556"/>
  </w:num>
  <w:num w:numId="48">
    <w:abstractNumId w:val="996557"/>
  </w:num>
  <w:num w:numId="49">
    <w:abstractNumId w:val="996558"/>
  </w:num>
  <w:num w:numId="50">
    <w:abstractNumId w:val="996559"/>
  </w:num>
  <w:num w:numId="51">
    <w:abstractNumId w:val="996560"/>
  </w:num>
  <w:num w:numId="52">
    <w:abstractNumId w:val="996561"/>
  </w:num>
  <w:num w:numId="53">
    <w:abstractNumId w:val="996562"/>
  </w:num>
  <w:num w:numId="54">
    <w:abstractNumId w:val="996563"/>
  </w:num>
  <w:num w:numId="55">
    <w:abstractNumId w:val="996564"/>
  </w:num>
  <w:num w:numId="56">
    <w:abstractNumId w:val="996565"/>
  </w:num>
  <w:num w:numId="57">
    <w:abstractNumId w:val="996566"/>
  </w:num>
  <w:num w:numId="58">
    <w:abstractNumId w:val="996567"/>
  </w:num>
  <w:num w:numId="59">
    <w:abstractNumId w:val="996568"/>
  </w:num>
  <w:num w:numId="60">
    <w:abstractNumId w:val="996569"/>
  </w:num>
  <w:num w:numId="61">
    <w:abstractNumId w:val="996570"/>
  </w:num>
  <w:num w:numId="62">
    <w:abstractNumId w:val="996571"/>
  </w:num>
  <w:num w:numId="63">
    <w:abstractNumId w:val="9965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2026-03-11T05:30:49Z</dcterms:created>
  <dc:creator>Apache POI</dc:creator>
</cp:coreProperties>
</file>