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初步验证报告模板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 xml:space="preserve">该文档交付于初步验证（PoC）完成后，目的是整理需求接触至初步验证（PoC）完成阶段的需求和业务价值，对这些需求点的技术验证实施方案、流程与结果，以及对后续正式立项的建议与规划。 </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5880"/>
      </w:tblGrid>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项目名称</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填写人（填写机构）</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XXX（XXX）</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填写日期</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202X 年 XX 月 XX 日</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文档版本</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Vx.x</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文档状态</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[]草稿   []定稿</w:t>
            </w:r>
          </w:p>
        </w:tc>
      </w:tr>
    </w:tbl>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摘要</w:t>
      </w:r>
      <w:bookmarkEnd w:id="0"/>
    </w:p>
    <w:p>
      <w:pPr>
        <w:spacing w:before="120" w:after="120" w:line="288" w:lineRule="auto"/>
        <w:ind w:left="0"/>
        <w:jc w:val="left"/>
      </w:pPr>
      <w:r>
        <w:rPr>
          <w:rFonts w:eastAsia="等线" w:ascii="Arial" w:cs="Arial" w:hAnsi="Arial"/>
          <w:sz w:val="22"/>
        </w:rPr>
        <w:t>摘要，介绍该项目的业务背景、待验证目标、结论。</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验证范围</w:t>
      </w:r>
      <w:bookmarkEnd w:id="1"/>
    </w:p>
    <w:p>
      <w:pPr>
        <w:spacing w:before="120" w:after="120" w:line="288" w:lineRule="auto"/>
        <w:ind w:left="0"/>
        <w:jc w:val="left"/>
      </w:pPr>
      <w:r>
        <w:rPr>
          <w:rFonts w:eastAsia="等线" w:ascii="Arial" w:cs="Arial" w:hAnsi="Arial"/>
          <w:sz w:val="22"/>
        </w:rPr>
        <w:t>明确验证对象的版本号、功能点、时间段等范围信息，确保验证是在业务和技术理解一致的范围内进行。</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验证过程</w:t>
      </w:r>
      <w:bookmarkEnd w:id="2"/>
    </w:p>
    <w:p>
      <w:pPr>
        <w:spacing w:before="120" w:after="120" w:line="288" w:lineRule="auto"/>
        <w:ind w:left="0"/>
        <w:jc w:val="left"/>
      </w:pPr>
      <w:r>
        <w:rPr>
          <w:rFonts w:eastAsia="等线" w:ascii="Arial" w:cs="Arial" w:hAnsi="Arial"/>
          <w:sz w:val="22"/>
        </w:rPr>
        <w:t>本章包含每一个功能点的技术方案、实施步骤，以及针对该功能点的评测方案、步骤、结果与分析。</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3.1 </w:t>
      </w:r>
      <w:r>
        <w:rPr>
          <w:rFonts w:eastAsia="等线" w:ascii="Arial" w:cs="Arial" w:hAnsi="Arial"/>
          <w:b w:val="true"/>
          <w:sz w:val="30"/>
        </w:rPr>
        <w:t>实施概览</w:t>
      </w:r>
      <w:bookmarkEnd w:id="3"/>
    </w:p>
    <w:p>
      <w:pPr>
        <w:spacing w:before="120" w:after="120" w:line="288" w:lineRule="auto"/>
        <w:ind w:left="0"/>
        <w:jc w:val="left"/>
      </w:pPr>
      <w:r>
        <w:rPr>
          <w:rFonts w:eastAsia="等线" w:ascii="Arial" w:cs="Arial" w:hAnsi="Arial"/>
          <w:sz w:val="22"/>
        </w:rPr>
        <w:t>一个项目可能包含多个关键功能点的实施与验证，本节需要对验证工作整体作概览，建议使用图表结合文字的方式梳理各功能点彼此的关系、以及在整个业务流程中的布局：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1335"/>
        <w:gridCol w:w="2325"/>
        <w:gridCol w:w="1695"/>
        <w:gridCol w:w="1335"/>
      </w:tblGrid>
      <w:tr>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待验证功能点</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该功能对应业务流程</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验证类型</w:t>
            </w:r>
            <w:r>
              <w:rPr>
                <w:rFonts w:eastAsia="等线" w:ascii="Arial" w:cs="Arial" w:hAnsi="Arial"/>
                <w:sz w:val="22"/>
              </w:rPr>
              <w:br/>
            </w:r>
            <w:r>
              <w:rPr>
                <w:rFonts w:eastAsia="等线" w:ascii="Arial" w:cs="Arial" w:hAnsi="Arial"/>
                <w:b w:val="true"/>
                <w:sz w:val="22"/>
              </w:rPr>
              <w:t>（功能/性能/合规等）</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对应本报告小节</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功能点1（对应初步验证需求文档里的需求1）</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作用于xx业务流程的xx环节</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性能验证</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功能点2（对应初步验证需求文档里的需求2）</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作用于xx业务流程的xx环节</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性能验证</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33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35" w:type="dxa"/>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3.2 </w:t>
      </w:r>
      <w:r>
        <w:rPr>
          <w:rFonts w:eastAsia="等线" w:ascii="Arial" w:cs="Arial" w:hAnsi="Arial"/>
          <w:b w:val="true"/>
          <w:sz w:val="30"/>
        </w:rPr>
        <w:t>功能点1</w:t>
      </w:r>
      <w:bookmarkEnd w:id="4"/>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3.2.1 </w:t>
      </w:r>
      <w:r>
        <w:rPr>
          <w:rFonts w:eastAsia="等线" w:ascii="Arial" w:cs="Arial" w:hAnsi="Arial"/>
          <w:b w:val="true"/>
          <w:sz w:val="28"/>
        </w:rPr>
        <w:t>定义与目标</w:t>
      </w:r>
      <w:bookmarkEnd w:id="5"/>
    </w:p>
    <w:p>
      <w:pPr>
        <w:spacing w:before="120" w:after="120" w:line="288" w:lineRule="auto"/>
        <w:ind w:left="0"/>
        <w:jc w:val="left"/>
      </w:pPr>
      <w:r>
        <w:rPr>
          <w:rFonts w:eastAsia="等线" w:ascii="Arial" w:cs="Arial" w:hAnsi="Arial"/>
          <w:sz w:val="22"/>
        </w:rPr>
        <w:t>本节介绍该功能点的背景与目标，引出后面小节针对该功能点的方案，以及对该方案的评测。</w:t>
      </w:r>
    </w:p>
    <w:p>
      <w:pPr>
        <w:numPr>
          <w:numId w:val="1"/>
        </w:numPr>
        <w:spacing w:before="120" w:after="120" w:line="288" w:lineRule="auto"/>
        <w:ind w:left="0"/>
        <w:jc w:val="left"/>
      </w:pPr>
      <w:r>
        <w:rPr>
          <w:rFonts w:eastAsia="等线" w:ascii="Arial" w:cs="Arial" w:hAnsi="Arial"/>
          <w:sz w:val="22"/>
        </w:rPr>
        <w:t>功能介绍</w:t>
      </w:r>
    </w:p>
    <w:p>
      <w:pPr>
        <w:numPr>
          <w:numId w:val="2"/>
        </w:numPr>
        <w:spacing w:before="120" w:after="120" w:line="288" w:lineRule="auto"/>
        <w:ind w:left="0"/>
        <w:jc w:val="left"/>
      </w:pPr>
      <w:r>
        <w:rPr>
          <w:rFonts w:eastAsia="等线" w:ascii="Arial" w:cs="Arial" w:hAnsi="Arial"/>
          <w:sz w:val="22"/>
        </w:rPr>
        <w:t>验证目标</w:t>
      </w:r>
    </w:p>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3.2.2 </w:t>
      </w:r>
      <w:r>
        <w:rPr>
          <w:rFonts w:eastAsia="等线" w:ascii="Arial" w:cs="Arial" w:hAnsi="Arial"/>
          <w:b w:val="true"/>
          <w:sz w:val="28"/>
        </w:rPr>
        <w:t>设计与实施步骤</w:t>
      </w:r>
      <w:bookmarkEnd w:id="6"/>
    </w:p>
    <w:p>
      <w:pPr>
        <w:spacing w:before="120" w:after="120" w:line="288" w:lineRule="auto"/>
        <w:ind w:left="0"/>
        <w:jc w:val="left"/>
      </w:pPr>
      <w:r>
        <w:rPr>
          <w:rFonts w:eastAsia="等线" w:ascii="Arial" w:cs="Arial" w:hAnsi="Arial"/>
          <w:sz w:val="22"/>
        </w:rPr>
        <w:t>本节介绍所提方案的实施步骤。以下面向其中1个步骤的卡片模板供参考，实施步骤应至少包含环境搭建、资源准备、研发、部署等关键环节：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角色名称</w:t>
            </w:r>
            <w:r>
              <w:rPr>
                <w:rFonts w:eastAsia="等线" w:ascii="Arial" w:cs="Arial" w:hAnsi="Arial"/>
                <w:b w:val="true"/>
                <w:sz w:val="22"/>
              </w:rPr>
              <w:t>：</w:t>
            </w:r>
            <w:r>
              <w:rPr>
                <w:rFonts w:eastAsia="等线" w:ascii="Arial" w:cs="Arial" w:hAnsi="Arial"/>
                <w:sz w:val="22"/>
              </w:rPr>
              <w:t xml:space="preserve"> </w:t>
            </w:r>
          </w:p>
          <w:p>
            <w:pPr>
              <w:numPr>
                <w:numId w:val="4"/>
              </w:numPr>
              <w:spacing w:before="120" w:after="120" w:line="288" w:lineRule="auto"/>
              <w:ind w:left="0"/>
              <w:jc w:val="left"/>
            </w:pPr>
            <w:r>
              <w:rPr>
                <w:rFonts w:eastAsia="等线" w:ascii="Arial" w:cs="Arial" w:hAnsi="Arial"/>
                <w:sz w:val="22"/>
              </w:rPr>
              <w:t>技能要求：</w:t>
            </w:r>
          </w:p>
          <w:p>
            <w:pPr>
              <w:numPr>
                <w:numId w:val="5"/>
              </w:numPr>
              <w:spacing w:before="120" w:after="120" w:line="288" w:lineRule="auto"/>
              <w:ind w:left="0"/>
              <w:jc w:val="left"/>
            </w:pPr>
            <w:r>
              <w:rPr>
                <w:rFonts w:eastAsia="等线" w:ascii="Arial" w:cs="Arial" w:hAnsi="Arial"/>
                <w:sz w:val="22"/>
              </w:rPr>
              <w:t>角色数量：</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z w:val="22"/>
              </w:rPr>
              <w:t>输入名称：</w:t>
            </w:r>
          </w:p>
          <w:p>
            <w:pPr>
              <w:numPr>
                <w:numId w:val="7"/>
              </w:numPr>
              <w:spacing w:before="120" w:after="120" w:line="288" w:lineRule="auto"/>
              <w:ind w:left="0"/>
              <w:jc w:val="left"/>
            </w:pPr>
            <w:r>
              <w:rPr>
                <w:rFonts w:eastAsia="等线" w:ascii="Arial" w:cs="Arial" w:hAnsi="Arial"/>
                <w:sz w:val="22"/>
              </w:rPr>
              <w:t>输入介绍：</w:t>
            </w:r>
          </w:p>
          <w:p>
            <w:pPr>
              <w:numPr>
                <w:numId w:val="8"/>
              </w:numPr>
              <w:spacing w:before="120" w:after="120" w:line="288" w:lineRule="auto"/>
              <w:ind w:left="0"/>
              <w:jc w:val="left"/>
            </w:pPr>
            <w:r>
              <w:rPr>
                <w:rFonts w:eastAsia="等线" w:ascii="Arial" w:cs="Arial" w:hAnsi="Arial"/>
                <w:sz w:val="22"/>
              </w:rPr>
              <w:t>资源链接：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输出名称：</w:t>
            </w:r>
          </w:p>
          <w:p>
            <w:pPr>
              <w:numPr>
                <w:numId w:val="10"/>
              </w:numPr>
              <w:spacing w:before="120" w:after="120" w:line="288" w:lineRule="auto"/>
              <w:ind w:left="0"/>
              <w:jc w:val="left"/>
            </w:pPr>
            <w:r>
              <w:rPr>
                <w:rFonts w:eastAsia="等线" w:ascii="Arial" w:cs="Arial" w:hAnsi="Arial"/>
                <w:sz w:val="22"/>
              </w:rPr>
              <w:t xml:space="preserve">输出介绍:  </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3.2.3 </w:t>
      </w:r>
      <w:r>
        <w:rPr>
          <w:rFonts w:eastAsia="等线" w:ascii="Arial" w:cs="Arial" w:hAnsi="Arial"/>
          <w:b w:val="true"/>
          <w:sz w:val="28"/>
        </w:rPr>
        <w:t>测试准备</w:t>
      </w:r>
      <w:bookmarkEnd w:id="7"/>
    </w:p>
    <w:p>
      <w:pPr>
        <w:spacing w:before="120" w:after="120" w:line="288" w:lineRule="auto"/>
        <w:ind w:left="0"/>
        <w:jc w:val="left"/>
      </w:pPr>
      <w:r>
        <w:rPr>
          <w:rFonts w:eastAsia="等线" w:ascii="Arial" w:cs="Arial" w:hAnsi="Arial"/>
          <w:sz w:val="22"/>
        </w:rPr>
        <w:t>本节介绍测试该方案的相关设置工作。</w:t>
      </w:r>
    </w:p>
    <w:p>
      <w:pPr>
        <w:pStyle w:val="5"/>
        <w:spacing w:before="240" w:after="120" w:line="288" w:lineRule="auto"/>
        <w:ind w:left="0"/>
        <w:jc w:val="left"/>
        <w:outlineLvl w:val="4"/>
      </w:pPr>
      <w:bookmarkStart w:name="heading_8" w:id="8"/>
      <w:r>
        <w:rPr>
          <w:rFonts w:eastAsia="等线" w:ascii="Arial" w:cs="Arial" w:hAnsi="Arial"/>
          <w:color w:val="3370ff"/>
          <w:sz w:val="24"/>
        </w:rPr>
        <w:t xml:space="preserve">3.2.3.1 </w:t>
      </w:r>
      <w:r>
        <w:rPr>
          <w:rFonts w:eastAsia="等线" w:ascii="Arial" w:cs="Arial" w:hAnsi="Arial"/>
          <w:b w:val="true"/>
          <w:sz w:val="24"/>
        </w:rPr>
        <w:t>环境搭建</w:t>
      </w:r>
      <w:bookmarkEnd w:id="8"/>
    </w:p>
    <w:p>
      <w:pPr>
        <w:spacing w:before="120" w:after="120" w:line="288" w:lineRule="auto"/>
        <w:ind w:left="0"/>
        <w:jc w:val="left"/>
      </w:pPr>
      <w:r>
        <w:rPr>
          <w:rFonts w:eastAsia="等线" w:ascii="Arial" w:cs="Arial" w:hAnsi="Arial"/>
          <w:sz w:val="22"/>
        </w:rPr>
        <w:t>介绍实施该方案的硬件（算力、网络等）、软件（系统、驱动、库等）、验证专用工具等情况。</w:t>
      </w:r>
    </w:p>
    <w:p>
      <w:pPr>
        <w:spacing w:before="120" w:after="120" w:line="288" w:lineRule="auto"/>
        <w:ind w:left="0"/>
        <w:jc w:val="left"/>
      </w:pPr>
    </w:p>
    <w:p>
      <w:pPr>
        <w:pStyle w:val="5"/>
        <w:spacing w:before="240" w:after="120" w:line="288" w:lineRule="auto"/>
        <w:ind w:left="0"/>
        <w:jc w:val="left"/>
        <w:outlineLvl w:val="4"/>
      </w:pPr>
      <w:bookmarkStart w:name="heading_9" w:id="9"/>
      <w:r>
        <w:rPr>
          <w:rFonts w:eastAsia="等线" w:ascii="Arial" w:cs="Arial" w:hAnsi="Arial"/>
          <w:color w:val="3370ff"/>
          <w:sz w:val="24"/>
        </w:rPr>
        <w:t xml:space="preserve">3.2.3.2 </w:t>
      </w:r>
      <w:r>
        <w:rPr>
          <w:rFonts w:eastAsia="等线" w:ascii="Arial" w:cs="Arial" w:hAnsi="Arial"/>
          <w:b w:val="true"/>
          <w:sz w:val="24"/>
        </w:rPr>
        <w:t>数据准备</w:t>
      </w:r>
      <w:bookmarkEnd w:id="9"/>
    </w:p>
    <w:p>
      <w:pPr>
        <w:spacing w:before="120" w:after="120" w:line="288" w:lineRule="auto"/>
        <w:ind w:left="0"/>
        <w:jc w:val="left"/>
      </w:pPr>
      <w:r>
        <w:rPr>
          <w:rFonts w:eastAsia="等线" w:ascii="Arial" w:cs="Arial" w:hAnsi="Arial"/>
          <w:sz w:val="22"/>
        </w:rPr>
        <w:t>介绍数据的类型、基本情况与准备工作。其中，数据类型主要以数据性质（数据（有标注）、知识、语料（无标注）、规则等）和用途（训练、微调、推理、对齐等）划分；数据基本情况包括样本量级、单个样本示例、样本所含参数的格式与维度等介绍；准备工作包含数据（筛选、清洗、扩增、标注等）与知识（切片、建库、提示等）的相关处理方法。</w:t>
      </w:r>
    </w:p>
    <w:p>
      <w:pPr>
        <w:spacing w:before="120" w:after="120" w:line="288" w:lineRule="auto"/>
        <w:ind w:left="0"/>
        <w:jc w:val="left"/>
      </w:pPr>
    </w:p>
    <w:p>
      <w:pPr>
        <w:pStyle w:val="5"/>
        <w:spacing w:before="240" w:after="120" w:line="288" w:lineRule="auto"/>
        <w:ind w:left="0"/>
        <w:jc w:val="left"/>
        <w:outlineLvl w:val="4"/>
      </w:pPr>
      <w:bookmarkStart w:name="heading_10" w:id="10"/>
      <w:r>
        <w:rPr>
          <w:rFonts w:eastAsia="等线" w:ascii="Arial" w:cs="Arial" w:hAnsi="Arial"/>
          <w:color w:val="3370ff"/>
          <w:sz w:val="24"/>
        </w:rPr>
        <w:t xml:space="preserve">3.2.3.3 </w:t>
      </w:r>
      <w:r>
        <w:rPr>
          <w:rFonts w:eastAsia="等线" w:ascii="Arial" w:cs="Arial" w:hAnsi="Arial"/>
          <w:b w:val="true"/>
          <w:sz w:val="24"/>
        </w:rPr>
        <w:t>评测指标</w:t>
      </w:r>
      <w:bookmarkEnd w:id="10"/>
    </w:p>
    <w:p>
      <w:pPr>
        <w:spacing w:before="120" w:after="120" w:line="288" w:lineRule="auto"/>
        <w:ind w:left="0"/>
        <w:jc w:val="left"/>
      </w:pPr>
      <w:r>
        <w:rPr>
          <w:rFonts w:eastAsia="等线" w:ascii="Arial" w:cs="Arial" w:hAnsi="Arial"/>
          <w:sz w:val="22"/>
        </w:rPr>
        <w:t>介绍针对当前功能点的评价指标，主要包括该指标的定义、计算方式、现有取值与目标取值等。然后介绍基于评价指标的统计方法，例如求宏平均、微平均、中位数、极值等。</w:t>
      </w:r>
    </w:p>
    <w:p>
      <w:pPr>
        <w:spacing w:before="120" w:after="120" w:line="288" w:lineRule="auto"/>
        <w:ind w:left="0"/>
        <w:jc w:val="left"/>
      </w:pPr>
    </w:p>
    <w:p>
      <w:pPr>
        <w:pStyle w:val="5"/>
        <w:spacing w:before="240" w:after="120" w:line="288" w:lineRule="auto"/>
        <w:ind w:left="0"/>
        <w:jc w:val="left"/>
        <w:outlineLvl w:val="4"/>
      </w:pPr>
      <w:bookmarkStart w:name="heading_11" w:id="11"/>
      <w:r>
        <w:rPr>
          <w:rFonts w:eastAsia="等线" w:ascii="Arial" w:cs="Arial" w:hAnsi="Arial"/>
          <w:color w:val="3370ff"/>
          <w:sz w:val="24"/>
        </w:rPr>
        <w:t xml:space="preserve">3.2.3.4 </w:t>
      </w:r>
      <w:r>
        <w:rPr>
          <w:rFonts w:eastAsia="等线" w:ascii="Arial" w:cs="Arial" w:hAnsi="Arial"/>
          <w:b w:val="true"/>
          <w:sz w:val="24"/>
        </w:rPr>
        <w:t>对比方法</w:t>
      </w:r>
      <w:bookmarkEnd w:id="11"/>
    </w:p>
    <w:p>
      <w:pPr>
        <w:spacing w:before="120" w:after="120" w:line="288" w:lineRule="auto"/>
        <w:ind w:left="0"/>
        <w:jc w:val="left"/>
      </w:pPr>
      <w:r>
        <w:rPr>
          <w:rFonts w:eastAsia="等线" w:ascii="Arial" w:cs="Arial" w:hAnsi="Arial"/>
          <w:sz w:val="22"/>
        </w:rPr>
        <w:t>介绍参与跑测的不同对比方案，通常是在相似框架下的不同模块的选型（如基座模型选型、提示工程设计、智能体框架选型等）。用于与所提方案进行对比，以证明所提方案在当前任务取得最优。</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color w:val="3370ff"/>
          <w:sz w:val="24"/>
        </w:rPr>
        <w:t xml:space="preserve">3.2.3.5 </w:t>
      </w:r>
      <w:r>
        <w:rPr>
          <w:rFonts w:eastAsia="等线" w:ascii="Arial" w:cs="Arial" w:hAnsi="Arial"/>
          <w:b w:val="true"/>
          <w:sz w:val="24"/>
        </w:rPr>
        <w:t>参数配置</w:t>
      </w:r>
      <w:bookmarkEnd w:id="12"/>
    </w:p>
    <w:p>
      <w:pPr>
        <w:spacing w:before="120" w:after="120" w:line="288" w:lineRule="auto"/>
        <w:ind w:left="0"/>
        <w:jc w:val="left"/>
      </w:pPr>
      <w:r>
        <w:rPr>
          <w:rFonts w:eastAsia="等线" w:ascii="Arial" w:cs="Arial" w:hAnsi="Arial"/>
          <w:sz w:val="22"/>
        </w:rPr>
        <w:t>所提方案的配置细节，需要细化到能够复现。</w:t>
      </w:r>
    </w:p>
    <w:p>
      <w:pPr>
        <w:spacing w:before="120" w:after="120" w:line="288" w:lineRule="auto"/>
        <w:ind w:left="0"/>
        <w:jc w:val="left"/>
      </w:pPr>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3.2.3.6 </w:t>
      </w:r>
      <w:r>
        <w:rPr>
          <w:rFonts w:eastAsia="等线" w:ascii="Arial" w:cs="Arial" w:hAnsi="Arial"/>
          <w:b w:val="true"/>
          <w:sz w:val="24"/>
        </w:rPr>
        <w:t>人员配置</w:t>
      </w:r>
      <w:bookmarkEnd w:id="13"/>
    </w:p>
    <w:p>
      <w:pPr>
        <w:spacing w:before="120" w:after="120" w:line="288" w:lineRule="auto"/>
        <w:ind w:left="0"/>
        <w:jc w:val="left"/>
      </w:pPr>
      <w:r>
        <w:rPr>
          <w:rFonts w:eastAsia="等线" w:ascii="Arial" w:cs="Arial" w:hAnsi="Arial"/>
          <w:sz w:val="22"/>
        </w:rPr>
        <w:t>介绍参与执行验证流程的人员、承担的职能等。</w:t>
      </w:r>
    </w:p>
    <w:p>
      <w:pPr>
        <w:spacing w:before="120" w:after="120" w:line="288" w:lineRule="auto"/>
        <w:ind w:left="0"/>
        <w:jc w:val="left"/>
      </w:pPr>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3.2.3.7 </w:t>
      </w:r>
      <w:r>
        <w:rPr>
          <w:rFonts w:eastAsia="等线" w:ascii="Arial" w:cs="Arial" w:hAnsi="Arial"/>
          <w:b w:val="true"/>
          <w:sz w:val="24"/>
        </w:rPr>
        <w:t>进度安排</w:t>
      </w:r>
      <w:bookmarkEnd w:id="14"/>
    </w:p>
    <w:p>
      <w:pPr>
        <w:spacing w:before="120" w:after="120" w:line="288" w:lineRule="auto"/>
        <w:ind w:left="0"/>
        <w:jc w:val="left"/>
      </w:pPr>
      <w:r>
        <w:rPr>
          <w:rFonts w:eastAsia="等线" w:ascii="Arial" w:cs="Arial" w:hAnsi="Arial"/>
          <w:sz w:val="22"/>
        </w:rPr>
        <w:t>验证该功能点的流程与排期。可细分为准备阶段、执行阶段、总结阶段。</w:t>
      </w:r>
    </w:p>
    <w:p>
      <w:pPr>
        <w:spacing w:before="120" w:after="120" w:line="288" w:lineRule="auto"/>
        <w:ind w:left="0"/>
        <w:jc w:val="left"/>
      </w:pP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3.2.4 </w:t>
      </w:r>
      <w:r>
        <w:rPr>
          <w:rFonts w:eastAsia="等线" w:ascii="Arial" w:cs="Arial" w:hAnsi="Arial"/>
          <w:b w:val="true"/>
          <w:sz w:val="28"/>
        </w:rPr>
        <w:t>测试结果与分析</w:t>
      </w:r>
      <w:bookmarkEnd w:id="15"/>
    </w:p>
    <w:p>
      <w:pPr>
        <w:spacing w:before="120" w:after="120" w:line="288" w:lineRule="auto"/>
        <w:ind w:left="0"/>
        <w:jc w:val="left"/>
      </w:pPr>
      <w:r>
        <w:rPr>
          <w:rFonts w:eastAsia="等线" w:ascii="Arial" w:cs="Arial" w:hAnsi="Arial"/>
          <w:sz w:val="22"/>
        </w:rPr>
        <w:t>通过绘制待填写结果的表格（或折线图、柱状图、饼状图等）与清单，搭配以文字说明，首先清楚明确写出所有指标的实际跑测值，然后对比证明所提方案以下特性：</w:t>
      </w:r>
    </w:p>
    <w:p>
      <w:pPr>
        <w:numPr>
          <w:numId w:val="11"/>
        </w:numPr>
        <w:spacing w:before="120" w:after="120" w:line="288" w:lineRule="auto"/>
        <w:ind w:left="0"/>
        <w:jc w:val="left"/>
      </w:pPr>
      <w:r>
        <w:rPr>
          <w:rFonts w:eastAsia="等线" w:ascii="Arial" w:cs="Arial" w:hAnsi="Arial"/>
          <w:sz w:val="22"/>
        </w:rPr>
        <w:t>可行性：该方案在给定的资源下达到了预期目标，包含对成本的评估</w:t>
      </w:r>
    </w:p>
    <w:p>
      <w:pPr>
        <w:numPr>
          <w:numId w:val="12"/>
        </w:numPr>
        <w:spacing w:before="120" w:after="120" w:line="288" w:lineRule="auto"/>
        <w:ind w:left="0"/>
        <w:jc w:val="left"/>
      </w:pPr>
      <w:r>
        <w:rPr>
          <w:rFonts w:eastAsia="等线" w:ascii="Arial" w:cs="Arial" w:hAnsi="Arial"/>
          <w:sz w:val="22"/>
        </w:rPr>
        <w:t>领先性：该方案在对比实验中在不同指标上均取得双方可接受的领先结果，证明所提方案整体能力明显优于对比方案</w:t>
      </w:r>
    </w:p>
    <w:p>
      <w:pPr>
        <w:spacing w:before="120" w:after="120" w:line="288" w:lineRule="auto"/>
        <w:ind w:left="0"/>
        <w:jc w:val="left"/>
      </w:pPr>
      <w:r>
        <w:rPr>
          <w:rFonts w:eastAsia="等线" w:ascii="Arial" w:cs="Arial" w:hAnsi="Arial"/>
          <w:sz w:val="22"/>
        </w:rPr>
        <w:t>另外，可以就所提方案在评测中出现的值得注意的结果数值进行深入分析，解释成因、阐述潜在风险、探讨改进点。</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3.2.5 </w:t>
      </w:r>
      <w:r>
        <w:rPr>
          <w:rFonts w:eastAsia="等线" w:ascii="Arial" w:cs="Arial" w:hAnsi="Arial"/>
          <w:b w:val="true"/>
          <w:sz w:val="28"/>
        </w:rPr>
        <w:t>结论</w:t>
      </w:r>
      <w:bookmarkEnd w:id="16"/>
    </w:p>
    <w:p>
      <w:pPr>
        <w:spacing w:before="120" w:after="120" w:line="288" w:lineRule="auto"/>
        <w:ind w:left="0"/>
        <w:jc w:val="left"/>
      </w:pPr>
      <w:r>
        <w:rPr>
          <w:rFonts w:eastAsia="等线" w:ascii="Arial" w:cs="Arial" w:hAnsi="Arial"/>
          <w:sz w:val="22"/>
        </w:rPr>
        <w:t>需要明确说明该功能点是否通过验收。</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3.3 </w:t>
      </w:r>
      <w:r>
        <w:rPr>
          <w:rFonts w:eastAsia="等线" w:ascii="Arial" w:cs="Arial" w:hAnsi="Arial"/>
          <w:b w:val="true"/>
          <w:sz w:val="30"/>
        </w:rPr>
        <w:t>功能点2</w:t>
      </w:r>
      <w:bookmarkEnd w:id="17"/>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3.3.1 </w:t>
      </w:r>
      <w:r>
        <w:rPr>
          <w:rFonts w:eastAsia="等线" w:ascii="Arial" w:cs="Arial" w:hAnsi="Arial"/>
          <w:b w:val="true"/>
          <w:sz w:val="28"/>
        </w:rPr>
        <w:t>定义与目标</w:t>
      </w:r>
      <w:bookmarkEnd w:id="18"/>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3.3.2 </w:t>
      </w:r>
      <w:r>
        <w:rPr>
          <w:rFonts w:eastAsia="等线" w:ascii="Arial" w:cs="Arial" w:hAnsi="Arial"/>
          <w:b w:val="true"/>
          <w:sz w:val="28"/>
        </w:rPr>
        <w:t>设计与实施步骤</w:t>
      </w:r>
      <w:bookmarkEnd w:id="19"/>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3.3.3 </w:t>
      </w:r>
      <w:r>
        <w:rPr>
          <w:rFonts w:eastAsia="等线" w:ascii="Arial" w:cs="Arial" w:hAnsi="Arial"/>
          <w:b w:val="true"/>
          <w:sz w:val="28"/>
        </w:rPr>
        <w:t>测试准备</w:t>
      </w:r>
      <w:bookmarkEnd w:id="20"/>
    </w:p>
    <w:p>
      <w:pPr>
        <w:pStyle w:val="5"/>
        <w:spacing w:before="240" w:after="120" w:line="288" w:lineRule="auto"/>
        <w:ind w:left="0"/>
        <w:jc w:val="left"/>
        <w:outlineLvl w:val="4"/>
      </w:pPr>
      <w:bookmarkStart w:name="heading_21" w:id="21"/>
      <w:r>
        <w:rPr>
          <w:rFonts w:eastAsia="等线" w:ascii="Arial" w:cs="Arial" w:hAnsi="Arial"/>
          <w:color w:val="3370ff"/>
          <w:sz w:val="24"/>
        </w:rPr>
        <w:t xml:space="preserve">3.3.3.1 </w:t>
      </w:r>
      <w:r>
        <w:rPr>
          <w:rFonts w:eastAsia="等线" w:ascii="Arial" w:cs="Arial" w:hAnsi="Arial"/>
          <w:b w:val="true"/>
          <w:sz w:val="24"/>
        </w:rPr>
        <w:t>环境搭建</w:t>
      </w:r>
      <w:bookmarkEnd w:id="21"/>
    </w:p>
    <w:p>
      <w:pPr>
        <w:pStyle w:val="5"/>
        <w:spacing w:before="240" w:after="120" w:line="288" w:lineRule="auto"/>
        <w:ind w:left="0"/>
        <w:jc w:val="left"/>
        <w:outlineLvl w:val="4"/>
      </w:pPr>
      <w:bookmarkStart w:name="heading_22" w:id="22"/>
      <w:r>
        <w:rPr>
          <w:rFonts w:eastAsia="等线" w:ascii="Arial" w:cs="Arial" w:hAnsi="Arial"/>
          <w:color w:val="3370ff"/>
          <w:sz w:val="24"/>
        </w:rPr>
        <w:t xml:space="preserve">3.3.3.2 </w:t>
      </w:r>
      <w:r>
        <w:rPr>
          <w:rFonts w:eastAsia="等线" w:ascii="Arial" w:cs="Arial" w:hAnsi="Arial"/>
          <w:b w:val="true"/>
          <w:sz w:val="24"/>
        </w:rPr>
        <w:t>数据准备</w:t>
      </w:r>
      <w:bookmarkEnd w:id="22"/>
    </w:p>
    <w:p>
      <w:pPr>
        <w:pStyle w:val="5"/>
        <w:spacing w:before="240" w:after="120" w:line="288" w:lineRule="auto"/>
        <w:ind w:left="0"/>
        <w:jc w:val="left"/>
        <w:outlineLvl w:val="4"/>
      </w:pPr>
      <w:bookmarkStart w:name="heading_23" w:id="23"/>
      <w:r>
        <w:rPr>
          <w:rFonts w:eastAsia="等线" w:ascii="Arial" w:cs="Arial" w:hAnsi="Arial"/>
          <w:color w:val="3370ff"/>
          <w:sz w:val="24"/>
        </w:rPr>
        <w:t xml:space="preserve">3.3.3.3 </w:t>
      </w:r>
      <w:r>
        <w:rPr>
          <w:rFonts w:eastAsia="等线" w:ascii="Arial" w:cs="Arial" w:hAnsi="Arial"/>
          <w:b w:val="true"/>
          <w:sz w:val="24"/>
        </w:rPr>
        <w:t>评测指标</w:t>
      </w:r>
      <w:bookmarkEnd w:id="23"/>
    </w:p>
    <w:p>
      <w:pPr>
        <w:pStyle w:val="5"/>
        <w:spacing w:before="240" w:after="120" w:line="288" w:lineRule="auto"/>
        <w:ind w:left="0"/>
        <w:jc w:val="left"/>
        <w:outlineLvl w:val="4"/>
      </w:pPr>
      <w:bookmarkStart w:name="heading_24" w:id="24"/>
      <w:r>
        <w:rPr>
          <w:rFonts w:eastAsia="等线" w:ascii="Arial" w:cs="Arial" w:hAnsi="Arial"/>
          <w:color w:val="3370ff"/>
          <w:sz w:val="24"/>
        </w:rPr>
        <w:t xml:space="preserve">3.3.3.4 </w:t>
      </w:r>
      <w:r>
        <w:rPr>
          <w:rFonts w:eastAsia="等线" w:ascii="Arial" w:cs="Arial" w:hAnsi="Arial"/>
          <w:b w:val="true"/>
          <w:sz w:val="24"/>
        </w:rPr>
        <w:t>对比方法</w:t>
      </w:r>
      <w:bookmarkEnd w:id="24"/>
    </w:p>
    <w:p>
      <w:pPr>
        <w:pStyle w:val="5"/>
        <w:spacing w:before="240" w:after="120" w:line="288" w:lineRule="auto"/>
        <w:ind w:left="0"/>
        <w:jc w:val="left"/>
        <w:outlineLvl w:val="4"/>
      </w:pPr>
      <w:bookmarkStart w:name="heading_25" w:id="25"/>
      <w:r>
        <w:rPr>
          <w:rFonts w:eastAsia="等线" w:ascii="Arial" w:cs="Arial" w:hAnsi="Arial"/>
          <w:color w:val="3370ff"/>
          <w:sz w:val="24"/>
        </w:rPr>
        <w:t xml:space="preserve">3.3.3.5 </w:t>
      </w:r>
      <w:r>
        <w:rPr>
          <w:rFonts w:eastAsia="等线" w:ascii="Arial" w:cs="Arial" w:hAnsi="Arial"/>
          <w:b w:val="true"/>
          <w:sz w:val="24"/>
        </w:rPr>
        <w:t>参数配置</w:t>
      </w:r>
      <w:bookmarkEnd w:id="25"/>
    </w:p>
    <w:p>
      <w:pPr>
        <w:pStyle w:val="5"/>
        <w:spacing w:before="240" w:after="120" w:line="288" w:lineRule="auto"/>
        <w:ind w:left="0"/>
        <w:jc w:val="left"/>
        <w:outlineLvl w:val="4"/>
      </w:pPr>
      <w:bookmarkStart w:name="heading_26" w:id="26"/>
      <w:r>
        <w:rPr>
          <w:rFonts w:eastAsia="等线" w:ascii="Arial" w:cs="Arial" w:hAnsi="Arial"/>
          <w:color w:val="3370ff"/>
          <w:sz w:val="24"/>
        </w:rPr>
        <w:t xml:space="preserve">3.3.3.6 </w:t>
      </w:r>
      <w:r>
        <w:rPr>
          <w:rFonts w:eastAsia="等线" w:ascii="Arial" w:cs="Arial" w:hAnsi="Arial"/>
          <w:b w:val="true"/>
          <w:sz w:val="24"/>
        </w:rPr>
        <w:t>人员配置</w:t>
      </w:r>
      <w:bookmarkEnd w:id="26"/>
    </w:p>
    <w:p>
      <w:pPr>
        <w:pStyle w:val="5"/>
        <w:spacing w:before="240" w:after="120" w:line="288" w:lineRule="auto"/>
        <w:ind w:left="0"/>
        <w:jc w:val="left"/>
        <w:outlineLvl w:val="4"/>
      </w:pPr>
      <w:bookmarkStart w:name="heading_27" w:id="27"/>
      <w:r>
        <w:rPr>
          <w:rFonts w:eastAsia="等线" w:ascii="Arial" w:cs="Arial" w:hAnsi="Arial"/>
          <w:color w:val="3370ff"/>
          <w:sz w:val="24"/>
        </w:rPr>
        <w:t xml:space="preserve">3.3.3.7 </w:t>
      </w:r>
      <w:r>
        <w:rPr>
          <w:rFonts w:eastAsia="等线" w:ascii="Arial" w:cs="Arial" w:hAnsi="Arial"/>
          <w:b w:val="true"/>
          <w:sz w:val="24"/>
        </w:rPr>
        <w:t>进度安排</w:t>
      </w:r>
      <w:bookmarkEnd w:id="27"/>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3.3.4 </w:t>
      </w:r>
      <w:r>
        <w:rPr>
          <w:rFonts w:eastAsia="等线" w:ascii="Arial" w:cs="Arial" w:hAnsi="Arial"/>
          <w:b w:val="true"/>
          <w:sz w:val="28"/>
        </w:rPr>
        <w:t>测试结果与分析</w:t>
      </w:r>
      <w:bookmarkEnd w:id="28"/>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3.3.5 </w:t>
      </w:r>
      <w:r>
        <w:rPr>
          <w:rFonts w:eastAsia="等线" w:ascii="Arial" w:cs="Arial" w:hAnsi="Arial"/>
          <w:b w:val="true"/>
          <w:sz w:val="28"/>
        </w:rPr>
        <w:t>结论</w:t>
      </w:r>
      <w:bookmarkEnd w:id="29"/>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3.4 </w:t>
      </w:r>
      <w:r>
        <w:rPr>
          <w:rFonts w:eastAsia="等线" w:ascii="Arial" w:cs="Arial" w:hAnsi="Arial"/>
          <w:b w:val="true"/>
          <w:sz w:val="30"/>
        </w:rPr>
        <w:t>功能点3</w:t>
      </w:r>
      <w:bookmarkEnd w:id="30"/>
    </w:p>
    <w:p>
      <w:pPr>
        <w:spacing w:before="120" w:after="120" w:line="288" w:lineRule="auto"/>
        <w:ind w:left="0"/>
        <w:jc w:val="left"/>
      </w:pPr>
      <w:r>
        <w:rPr>
          <w:rFonts w:eastAsia="等线" w:ascii="Arial" w:cs="Arial" w:hAnsi="Arial"/>
          <w:sz w:val="22"/>
        </w:rPr>
        <w:t>格式同上述功能点。</w:t>
      </w: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4. </w:t>
      </w:r>
      <w:r>
        <w:rPr>
          <w:rFonts w:eastAsia="等线" w:ascii="Arial" w:cs="Arial" w:hAnsi="Arial"/>
          <w:b w:val="true"/>
          <w:sz w:val="32"/>
        </w:rPr>
        <w:t>验证总结</w:t>
      </w:r>
      <w:bookmarkEnd w:id="31"/>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4.1 </w:t>
      </w:r>
      <w:r>
        <w:rPr>
          <w:rFonts w:eastAsia="等线" w:ascii="Arial" w:cs="Arial" w:hAnsi="Arial"/>
          <w:b w:val="true"/>
          <w:sz w:val="30"/>
        </w:rPr>
        <w:t>问题与改进措施</w:t>
      </w:r>
      <w:bookmarkEnd w:id="32"/>
    </w:p>
    <w:p>
      <w:pPr>
        <w:spacing w:before="120" w:after="120" w:line="288" w:lineRule="auto"/>
        <w:ind w:left="0"/>
        <w:jc w:val="left"/>
      </w:pPr>
      <w:r>
        <w:rPr>
          <w:rFonts w:eastAsia="等线" w:ascii="Arial" w:cs="Arial" w:hAnsi="Arial"/>
          <w:sz w:val="22"/>
        </w:rPr>
        <w:t>在通过PoC并定稿前，可能存在若干需要优化的内容，建议以表格形式罗列、明确问题与责任人，规划好改进后的再验证时间。以下表格供参考：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问题类型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问题描述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改进措施</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责任人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完成时间</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验证方式</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问题1</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问题2</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4.2 </w:t>
      </w:r>
      <w:r>
        <w:rPr>
          <w:rFonts w:eastAsia="等线" w:ascii="Arial" w:cs="Arial" w:hAnsi="Arial"/>
          <w:b w:val="true"/>
          <w:sz w:val="30"/>
        </w:rPr>
        <w:t>结论与建议</w:t>
      </w:r>
      <w:bookmarkEnd w:id="33"/>
    </w:p>
    <w:p>
      <w:pPr>
        <w:spacing w:before="120" w:after="120" w:line="288" w:lineRule="auto"/>
        <w:ind w:left="0"/>
        <w:jc w:val="left"/>
      </w:pPr>
      <w:r>
        <w:rPr>
          <w:rFonts w:eastAsia="等线" w:ascii="Arial" w:cs="Arial" w:hAnsi="Arial"/>
          <w:sz w:val="22"/>
        </w:rPr>
        <w:t>对整个验证工作的总结，并给出后续推进建议。后续建议包括短期与中长期两部分：</w:t>
      </w:r>
    </w:p>
    <w:p>
      <w:pPr>
        <w:numPr>
          <w:numId w:val="13"/>
        </w:numPr>
        <w:spacing w:before="120" w:after="120" w:line="288" w:lineRule="auto"/>
        <w:ind w:left="0"/>
        <w:jc w:val="left"/>
      </w:pPr>
      <w:r>
        <w:rPr>
          <w:rFonts w:eastAsia="等线" w:ascii="Arial" w:cs="Arial" w:hAnsi="Arial"/>
          <w:sz w:val="22"/>
        </w:rPr>
        <w:t>短期建议：如还需要复测，明确复测时间与相关团队；如不需要复测，明确结项/立项时间与相关团队；</w:t>
      </w:r>
    </w:p>
    <w:p>
      <w:pPr>
        <w:numPr>
          <w:numId w:val="14"/>
        </w:numPr>
        <w:spacing w:before="120" w:after="120" w:line="288" w:lineRule="auto"/>
        <w:ind w:left="0"/>
        <w:jc w:val="left"/>
      </w:pPr>
      <w:r>
        <w:rPr>
          <w:rFonts w:eastAsia="等线" w:ascii="Arial" w:cs="Arial" w:hAnsi="Arial"/>
          <w:sz w:val="22"/>
        </w:rPr>
        <w:t>中长期建议：从环境、资源、成本、方案等方面提出后续可优化的点。如新增后续运维部分规划，包括但不限于模型监控、CI/CD流水线建设方案等，以确保模型长效运行。</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附件</w:t>
      </w:r>
      <w:bookmarkEnd w:id="34"/>
    </w:p>
    <w:p>
      <w:pPr>
        <w:spacing w:before="120" w:after="120" w:line="288" w:lineRule="auto"/>
        <w:ind w:left="0"/>
        <w:jc w:val="left"/>
      </w:pPr>
      <w:r>
        <w:rPr>
          <w:rFonts w:eastAsia="等线" w:ascii="Arial" w:cs="Arial" w:hAnsi="Arial"/>
          <w:sz w:val="22"/>
        </w:rPr>
        <w:t>此处应附上报告中全部功能点实施与验证过程中相关的各类文件材料。</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24263">
    <w:lvl>
      <w:start w:val="1"/>
      <w:numFmt w:val="decimal"/>
      <w:suff w:val="tab"/>
      <w:lvlText w:val="%1."/>
      <w:rPr>
        <w:color w:val="3370ff"/>
      </w:rPr>
    </w:lvl>
  </w:abstractNum>
  <w:abstractNum w:abstractNumId="724264">
    <w:lvl>
      <w:start w:val="2"/>
      <w:numFmt w:val="decimal"/>
      <w:suff w:val="tab"/>
      <w:lvlText w:val="%1."/>
      <w:rPr>
        <w:color w:val="3370ff"/>
      </w:rPr>
    </w:lvl>
  </w:abstractNum>
  <w:abstractNum w:abstractNumId="724265">
    <w:lvl>
      <w:numFmt w:val="bullet"/>
      <w:suff w:val="tab"/>
      <w:lvlText w:val="•"/>
      <w:rPr>
        <w:color w:val="3370ff"/>
      </w:rPr>
    </w:lvl>
  </w:abstractNum>
  <w:abstractNum w:abstractNumId="724266">
    <w:lvl>
      <w:numFmt w:val="bullet"/>
      <w:suff w:val="tab"/>
      <w:lvlText w:val="•"/>
      <w:rPr>
        <w:color w:val="3370ff"/>
      </w:rPr>
    </w:lvl>
  </w:abstractNum>
  <w:abstractNum w:abstractNumId="724267">
    <w:lvl>
      <w:numFmt w:val="bullet"/>
      <w:suff w:val="tab"/>
      <w:lvlText w:val="•"/>
      <w:rPr>
        <w:color w:val="3370ff"/>
      </w:rPr>
    </w:lvl>
  </w:abstractNum>
  <w:abstractNum w:abstractNumId="724268">
    <w:lvl>
      <w:numFmt w:val="bullet"/>
      <w:suff w:val="tab"/>
      <w:lvlText w:val="•"/>
      <w:rPr>
        <w:color w:val="3370ff"/>
      </w:rPr>
    </w:lvl>
  </w:abstractNum>
  <w:abstractNum w:abstractNumId="724269">
    <w:lvl>
      <w:numFmt w:val="bullet"/>
      <w:suff w:val="tab"/>
      <w:lvlText w:val="•"/>
      <w:rPr>
        <w:color w:val="3370ff"/>
      </w:rPr>
    </w:lvl>
  </w:abstractNum>
  <w:abstractNum w:abstractNumId="724270">
    <w:lvl>
      <w:numFmt w:val="bullet"/>
      <w:suff w:val="tab"/>
      <w:lvlText w:val="•"/>
      <w:rPr>
        <w:color w:val="3370ff"/>
      </w:rPr>
    </w:lvl>
  </w:abstractNum>
  <w:abstractNum w:abstractNumId="724271">
    <w:lvl>
      <w:numFmt w:val="bullet"/>
      <w:suff w:val="tab"/>
      <w:lvlText w:val="•"/>
      <w:rPr>
        <w:color w:val="3370ff"/>
      </w:rPr>
    </w:lvl>
  </w:abstractNum>
  <w:abstractNum w:abstractNumId="724272">
    <w:lvl>
      <w:numFmt w:val="bullet"/>
      <w:suff w:val="tab"/>
      <w:lvlText w:val="•"/>
      <w:rPr>
        <w:color w:val="3370ff"/>
      </w:rPr>
    </w:lvl>
  </w:abstractNum>
  <w:abstractNum w:abstractNumId="724273">
    <w:lvl>
      <w:start w:val="1"/>
      <w:numFmt w:val="decimal"/>
      <w:suff w:val="tab"/>
      <w:lvlText w:val="%1."/>
      <w:rPr>
        <w:color w:val="3370ff"/>
      </w:rPr>
    </w:lvl>
  </w:abstractNum>
  <w:abstractNum w:abstractNumId="724274">
    <w:lvl>
      <w:start w:val="2"/>
      <w:numFmt w:val="decimal"/>
      <w:suff w:val="tab"/>
      <w:lvlText w:val="%1."/>
      <w:rPr>
        <w:color w:val="3370ff"/>
      </w:rPr>
    </w:lvl>
  </w:abstractNum>
  <w:abstractNum w:abstractNumId="724275">
    <w:lvl>
      <w:start w:val="1"/>
      <w:numFmt w:val="decimal"/>
      <w:suff w:val="tab"/>
      <w:lvlText w:val="%1."/>
      <w:rPr>
        <w:color w:val="3370ff"/>
      </w:rPr>
    </w:lvl>
  </w:abstractNum>
  <w:abstractNum w:abstractNumId="724276">
    <w:lvl>
      <w:start w:val="2"/>
      <w:numFmt w:val="decimal"/>
      <w:suff w:val="tab"/>
      <w:lvlText w:val="%1."/>
      <w:rPr>
        <w:color w:val="3370ff"/>
      </w:rPr>
    </w:lvl>
  </w:abstractNum>
  <w:num w:numId="1">
    <w:abstractNumId w:val="724263"/>
  </w:num>
  <w:num w:numId="2">
    <w:abstractNumId w:val="724264"/>
  </w:num>
  <w:num w:numId="3">
    <w:abstractNumId w:val="724265"/>
  </w:num>
  <w:num w:numId="4">
    <w:abstractNumId w:val="724266"/>
  </w:num>
  <w:num w:numId="5">
    <w:abstractNumId w:val="724267"/>
  </w:num>
  <w:num w:numId="6">
    <w:abstractNumId w:val="724268"/>
  </w:num>
  <w:num w:numId="7">
    <w:abstractNumId w:val="724269"/>
  </w:num>
  <w:num w:numId="8">
    <w:abstractNumId w:val="724270"/>
  </w:num>
  <w:num w:numId="9">
    <w:abstractNumId w:val="724271"/>
  </w:num>
  <w:num w:numId="10">
    <w:abstractNumId w:val="724272"/>
  </w:num>
  <w:num w:numId="11">
    <w:abstractNumId w:val="724273"/>
  </w:num>
  <w:num w:numId="12">
    <w:abstractNumId w:val="724274"/>
  </w:num>
  <w:num w:numId="13">
    <w:abstractNumId w:val="724275"/>
  </w:num>
  <w:num w:numId="14">
    <w:abstractNumId w:val="7242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2026-03-11T05:30:22Z</dcterms:created>
  <dc:creator>Apache POI</dc:creator>
</cp:coreProperties>
</file>