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bookmarkStart w:id="0" w:name="_GoBack"/>
      <w:bookmarkEnd w:id="0"/>
    </w:p>
    <w:p w:rsid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Java vulnerabilities are a prevalent client-side attack vector. In fact, some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experts suggest that in light of the security issues that plague Java, users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should uninstall or disable the software in their browsers.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One thing that makes Java attacks so powerful is that one exploit can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gain access to multiple platforms. Windows, Mac, and even Linux systems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running the Java Runtime Environment </w:t>
      </w: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( JRE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>) in a browser can all be</w:t>
      </w:r>
    </w:p>
    <w:p w:rsidR="00E7287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exploited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by exactly the same exploit when that browser opens a malicious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page. Here are some sample exploits.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TheSansMonoCondensed-Bold"/>
          <w:b/>
          <w:bCs/>
          <w:sz w:val="24"/>
          <w:szCs w:val="24"/>
          <w:lang w:bidi="or-IN"/>
        </w:rPr>
      </w:pPr>
      <w:proofErr w:type="spellStart"/>
      <w:proofErr w:type="gramStart"/>
      <w:r w:rsidRPr="00972B28">
        <w:rPr>
          <w:rFonts w:ascii="Candara" w:hAnsi="Candara" w:cs="TheSansMonoCondensed-Plain"/>
          <w:sz w:val="24"/>
          <w:szCs w:val="24"/>
          <w:lang w:bidi="or-IN"/>
        </w:rPr>
        <w:t>msf</w:t>
      </w:r>
      <w:proofErr w:type="spellEnd"/>
      <w:proofErr w:type="gramEnd"/>
      <w:r w:rsidRPr="00972B28">
        <w:rPr>
          <w:rFonts w:ascii="Candara" w:hAnsi="Candara" w:cs="TheSansMonoCondensed-Plain"/>
          <w:sz w:val="24"/>
          <w:szCs w:val="24"/>
          <w:lang w:bidi="or-IN"/>
        </w:rPr>
        <w:t xml:space="preserve"> &gt; </w:t>
      </w:r>
      <w:r w:rsidRPr="00972B28">
        <w:rPr>
          <w:rFonts w:ascii="Candara" w:hAnsi="Candara" w:cs="TheSansMonoCondensed-Bold"/>
          <w:b/>
          <w:bCs/>
          <w:sz w:val="24"/>
          <w:szCs w:val="24"/>
          <w:lang w:bidi="or-IN"/>
        </w:rPr>
        <w:t>use exploit/multi/browser/java_jre17_jmxbean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Use of this module is similar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to that of the Internet Explorer Aurora exploit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.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TheSansMonoCondensed-Bold"/>
          <w:b/>
          <w:bCs/>
          <w:sz w:val="24"/>
          <w:szCs w:val="24"/>
          <w:lang w:bidi="or-IN"/>
        </w:rPr>
      </w:pPr>
      <w:proofErr w:type="spellStart"/>
      <w:proofErr w:type="gramStart"/>
      <w:r w:rsidRPr="00972B28">
        <w:rPr>
          <w:rFonts w:ascii="Candara" w:hAnsi="Candara" w:cs="TheSansMonoCondensed-Plain"/>
          <w:sz w:val="24"/>
          <w:szCs w:val="24"/>
          <w:lang w:bidi="or-IN"/>
        </w:rPr>
        <w:t>msf</w:t>
      </w:r>
      <w:proofErr w:type="spellEnd"/>
      <w:proofErr w:type="gramEnd"/>
      <w:r w:rsidRPr="00972B28">
        <w:rPr>
          <w:rFonts w:ascii="Candara" w:hAnsi="Candara" w:cs="TheSansMonoCondensed-Plain"/>
          <w:sz w:val="24"/>
          <w:szCs w:val="24"/>
          <w:lang w:bidi="or-IN"/>
        </w:rPr>
        <w:t xml:space="preserve"> exploit(java_jre17_jmxbean) &gt; </w:t>
      </w:r>
      <w:r w:rsidRPr="00972B28">
        <w:rPr>
          <w:rFonts w:ascii="Candara" w:hAnsi="Candara" w:cs="TheSansMonoCondensed-Bold"/>
          <w:b/>
          <w:bCs/>
          <w:sz w:val="24"/>
          <w:szCs w:val="24"/>
          <w:lang w:bidi="or-IN"/>
        </w:rPr>
        <w:t>show options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drawing>
          <wp:inline distT="0" distB="0" distL="0" distR="0" wp14:anchorId="27A064F3" wp14:editId="4F4D90B3">
            <wp:extent cx="4244340" cy="167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9" w:rsidRPr="00972B28" w:rsidRDefault="00BB5FD9" w:rsidP="00972B28">
      <w:pPr>
        <w:tabs>
          <w:tab w:val="left" w:pos="5904"/>
        </w:tabs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sz w:val="24"/>
          <w:szCs w:val="24"/>
        </w:rPr>
        <w:tab/>
      </w:r>
      <w:r w:rsidRPr="00972B28">
        <w:rPr>
          <w:rFonts w:ascii="Candara" w:hAnsi="Candara"/>
          <w:noProof/>
          <w:sz w:val="24"/>
          <w:szCs w:val="24"/>
          <w:lang w:bidi="or-IN"/>
        </w:rPr>
        <w:drawing>
          <wp:inline distT="0" distB="0" distL="0" distR="0" wp14:anchorId="6DB4F55F" wp14:editId="52362F41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9" w:rsidRPr="00972B28" w:rsidRDefault="00BB5FD9" w:rsidP="00972B28">
      <w:pPr>
        <w:tabs>
          <w:tab w:val="left" w:pos="5904"/>
        </w:tabs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lastRenderedPageBreak/>
        <w:drawing>
          <wp:inline distT="0" distB="0" distL="0" distR="0" wp14:anchorId="03BFA044" wp14:editId="69740766">
            <wp:extent cx="434340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B28">
        <w:rPr>
          <w:rFonts w:ascii="Candara" w:hAnsi="Candara"/>
          <w:noProof/>
          <w:sz w:val="24"/>
          <w:szCs w:val="24"/>
          <w:lang w:bidi="or-IN"/>
        </w:rPr>
        <w:drawing>
          <wp:inline distT="0" distB="0" distL="0" distR="0" wp14:anchorId="234CC4D3" wp14:editId="5327944A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These options should look familiar. The default </w:t>
      </w:r>
      <w:r w:rsidRPr="00972B28">
        <w:rPr>
          <w:rFonts w:ascii="Candara" w:hAnsi="Candara" w:cs="TheSansMonoCondensed-Plain"/>
          <w:sz w:val="24"/>
          <w:szCs w:val="24"/>
          <w:lang w:bidi="or-IN"/>
        </w:rPr>
        <w:t xml:space="preserve">LPORT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option is now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8080 instead of 4444. Notice that both </w:t>
      </w:r>
      <w:r w:rsidRPr="00972B28">
        <w:rPr>
          <w:rFonts w:ascii="Candara" w:hAnsi="Candara" w:cs="TheSansMonoCondensed-Plain"/>
          <w:sz w:val="24"/>
          <w:szCs w:val="24"/>
          <w:lang w:bidi="or-IN"/>
        </w:rPr>
        <w:t xml:space="preserve">SRVPORT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and </w:t>
      </w:r>
      <w:r w:rsidRPr="00972B28">
        <w:rPr>
          <w:rFonts w:ascii="Candara" w:hAnsi="Candara" w:cs="TheSansMonoCondensed-Plain"/>
          <w:sz w:val="24"/>
          <w:szCs w:val="24"/>
          <w:lang w:bidi="or-IN"/>
        </w:rPr>
        <w:t xml:space="preserve">LPORT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default to 8080</w:t>
      </w: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,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so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we’ll need to change at least one of them.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After you’ve finished setting options, start the exploit server and browse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to the malicious page from your Windows 7 target. Either Internet Explorer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or Mozilla Firefox will fall victim to this attack as long as you have enabled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the vulnerable Java browser plugin.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One of the great features of the HTTP and HTTPS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Meterpreter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payloads,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aside from being legitimate HTTP and HTTPS traffic and thus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by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passing even some traffic-inspecting filters, is their ability to reattach to</w:t>
      </w:r>
    </w:p>
    <w:p w:rsidR="00BB5FD9" w:rsidRPr="00972B28" w:rsidRDefault="00BB5FD9" w:rsidP="00972B28">
      <w:pPr>
        <w:tabs>
          <w:tab w:val="left" w:pos="5904"/>
        </w:tabs>
        <w:jc w:val="both"/>
        <w:rPr>
          <w:rFonts w:ascii="Candara" w:hAnsi="Candara" w:cs="NewBaskerville-Roman"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a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dropped session.</w:t>
      </w:r>
    </w:p>
    <w:p w:rsidR="00BB5FD9" w:rsidRPr="00972B28" w:rsidRDefault="00BB5FD9" w:rsidP="00972B28">
      <w:pPr>
        <w:tabs>
          <w:tab w:val="left" w:pos="5904"/>
        </w:tabs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lastRenderedPageBreak/>
        <w:drawing>
          <wp:inline distT="0" distB="0" distL="0" distR="0" wp14:anchorId="3070B938" wp14:editId="6F7E671E">
            <wp:extent cx="53340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D9" w:rsidRPr="00972B28" w:rsidRDefault="00BB5FD9" w:rsidP="00972B28">
      <w:pPr>
        <w:tabs>
          <w:tab w:val="left" w:pos="5904"/>
        </w:tabs>
        <w:jc w:val="both"/>
        <w:rPr>
          <w:rFonts w:ascii="Candara" w:hAnsi="Candara"/>
          <w:sz w:val="24"/>
          <w:szCs w:val="24"/>
        </w:rPr>
      </w:pP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Futura-CondensedBold"/>
          <w:b/>
          <w:bCs/>
          <w:sz w:val="24"/>
          <w:szCs w:val="24"/>
          <w:lang w:bidi="or-IN"/>
        </w:rPr>
      </w:pPr>
      <w:r w:rsidRPr="00972B28">
        <w:rPr>
          <w:rFonts w:ascii="Candara" w:hAnsi="Candara" w:cs="Futura-CondensedBold"/>
          <w:b/>
          <w:bCs/>
          <w:sz w:val="24"/>
          <w:szCs w:val="24"/>
          <w:lang w:bidi="or-IN"/>
        </w:rPr>
        <w:t>Signed Java Applet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Much like the attack against PDF users discussed in “PDF Embedded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Executable” on page 228, we can bypass the need for an unpatched Java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vulnerability by simply asking users to allow us to run malicious code.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You’ve probably seen browser warnings like, “This site would like to run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this thing in your browser, how would you like to proceed?” Sometimes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even security-savvy users can be convinced to just say “Yes” and bypass this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warning without further investigation if they can be convinced that what’s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on the other side is useful.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lastRenderedPageBreak/>
        <w:drawing>
          <wp:inline distT="0" distB="0" distL="0" distR="0" wp14:anchorId="5F46D891" wp14:editId="3BEF1774">
            <wp:extent cx="5943600" cy="4739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Browse to the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Metasploit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server from your Windows 7 target, and you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should be prompted to run the applet, as shown in Figure 10-2. The security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warning informs you that if this applet is malicious, it will have access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to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the system and lets you know you should run the application only if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the publisher is trusted. Because we didn’t use a signing certificate that is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trusted by the browser certificate chain, the warning says in big letters that</w:t>
      </w:r>
    </w:p>
    <w:p w:rsidR="00BB5FD9" w:rsidRPr="00972B28" w:rsidRDefault="00BB5FD9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the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publisher is unknown</w:t>
      </w:r>
      <w:r w:rsidR="00972B28" w:rsidRPr="00972B28">
        <w:rPr>
          <w:rFonts w:ascii="Candara" w:hAnsi="Candara" w:cs="NewBaskerville-Roman"/>
          <w:sz w:val="24"/>
          <w:szCs w:val="24"/>
          <w:lang w:bidi="or-IN"/>
        </w:rPr>
        <w:t>.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Browser auto pawn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b/>
          <w:bCs/>
          <w:color w:val="FF0000"/>
          <w:sz w:val="24"/>
          <w:szCs w:val="24"/>
          <w:lang w:bidi="or-IN"/>
        </w:rPr>
      </w:pPr>
      <w:r w:rsidRPr="00972B28">
        <w:rPr>
          <w:rFonts w:ascii="Candara" w:hAnsi="Candara" w:cs="NewBaskerville-Roman"/>
          <w:b/>
          <w:bCs/>
          <w:color w:val="FF0000"/>
          <w:sz w:val="24"/>
          <w:szCs w:val="24"/>
          <w:lang w:bidi="or-IN"/>
        </w:rPr>
        <w:t>(Read how browser auto pawn works?)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lastRenderedPageBreak/>
        <w:drawing>
          <wp:inline distT="0" distB="0" distL="0" distR="0" wp14:anchorId="5E63A2BE" wp14:editId="2F67388D">
            <wp:extent cx="5943600" cy="3693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28" w:rsidRPr="00972B28" w:rsidRDefault="00972B28" w:rsidP="00972B28">
      <w:pPr>
        <w:jc w:val="both"/>
        <w:rPr>
          <w:rFonts w:ascii="Candara" w:hAnsi="Candara"/>
          <w:sz w:val="24"/>
          <w:szCs w:val="24"/>
        </w:rPr>
      </w:pPr>
    </w:p>
    <w:p w:rsidR="00972B28" w:rsidRPr="00972B28" w:rsidRDefault="00972B28" w:rsidP="00972B28">
      <w:pPr>
        <w:jc w:val="both"/>
        <w:rPr>
          <w:rFonts w:ascii="Candara" w:hAnsi="Candara" w:cs="Futura-CondensedBoldOblique"/>
          <w:b/>
          <w:bCs/>
          <w:i/>
          <w:iCs/>
          <w:sz w:val="24"/>
          <w:szCs w:val="24"/>
          <w:lang w:bidi="or-IN"/>
        </w:rPr>
      </w:pPr>
      <w:proofErr w:type="spellStart"/>
      <w:r w:rsidRPr="00972B28">
        <w:rPr>
          <w:rFonts w:ascii="Candara" w:hAnsi="Candara" w:cs="Futura-CondensedBoldOblique"/>
          <w:b/>
          <w:bCs/>
          <w:i/>
          <w:iCs/>
          <w:sz w:val="24"/>
          <w:szCs w:val="24"/>
          <w:lang w:bidi="or-IN"/>
        </w:rPr>
        <w:t>Winamp</w:t>
      </w:r>
      <w:proofErr w:type="spellEnd"/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we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trick the user into replacing a configuration file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for the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music player program. When the user next opens the program</w:t>
      </w: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,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the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evil configuration file will be processed regardless of which music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file the user opens. The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Metasploit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module we’ll use is </w:t>
      </w:r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exploit/windows/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fileformat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/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winamp_maki_bof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>, which exploits a buffer overflow issue in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version 5.55.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/>
          <w:noProof/>
          <w:sz w:val="24"/>
          <w:szCs w:val="24"/>
          <w:lang w:bidi="or-IN"/>
        </w:rPr>
        <w:lastRenderedPageBreak/>
        <w:drawing>
          <wp:inline distT="0" distB="0" distL="0" distR="0" wp14:anchorId="25F157C9" wp14:editId="36C17656">
            <wp:extent cx="5006340" cy="3246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>Choose a compatible Windows payload as shown. Once the malicious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Maki file has been generated, copy it to the Apache web server directory, and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set up a payload handler. (An example of setting up the handler is included</w:t>
      </w:r>
      <w:r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in </w:t>
      </w: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Listing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10-11 on page 227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, Book: Georgia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.) Now we need to package this malicious file in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such a way that a user may be convinced to load it in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>. We can create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a new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skin by copying one of the skins packaged with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>. We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can replace the 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mcvcore.maki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file from our example skin with our malicious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one. It doesn’t matter what our skin actually looks like, because it will cause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to hang and send us our session in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Metasploit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>.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In Windows 7, make a copy of the default Bento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skin folder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from </w:t>
      </w:r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C:\Program Files\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 xml:space="preserve">\Skins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and copy it to Kali. Rename the folder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 xml:space="preserve">Bento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to 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Rocketship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. Replace the file 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Rocketship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\scripts\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mcvcore.maki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with the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Italic"/>
          <w:i/>
          <w:iCs/>
          <w:sz w:val="24"/>
          <w:szCs w:val="24"/>
          <w:lang w:bidi="or-IN"/>
        </w:rPr>
      </w:pPr>
      <w:proofErr w:type="gramStart"/>
      <w:r w:rsidRPr="00972B28">
        <w:rPr>
          <w:rFonts w:ascii="Candara" w:hAnsi="Candara" w:cs="NewBaskerville-Roman"/>
          <w:sz w:val="24"/>
          <w:szCs w:val="24"/>
          <w:lang w:bidi="or-IN"/>
        </w:rPr>
        <w:t>malicious</w:t>
      </w:r>
      <w:proofErr w:type="gram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file we just created in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Metasploit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>. Zip the folder and copy it to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the web server. In the next chapter we will look at methods of creating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believable social-engineering campaigns, but suffice it to say, if we can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convince users that this malicious skin will make their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look like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aÂ€rocket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ship, we might be able to convince users to install it.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>Switch to Windows 7, download the zipped skin from the Kali web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server, unzip it, and save the folder to </w:t>
      </w:r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C:\Program Files\</w:t>
      </w:r>
      <w:proofErr w:type="spellStart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Italic"/>
          <w:i/>
          <w:iCs/>
          <w:sz w:val="24"/>
          <w:szCs w:val="24"/>
          <w:lang w:bidi="or-IN"/>
        </w:rPr>
        <w:t xml:space="preserve">\Skins </w:t>
      </w: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NewBaskerville-Roman"/>
          <w:sz w:val="24"/>
          <w:szCs w:val="24"/>
          <w:lang w:bidi="or-IN"/>
        </w:rPr>
      </w:pPr>
    </w:p>
    <w:p w:rsidR="00972B28" w:rsidRPr="00972B28" w:rsidRDefault="00972B28" w:rsidP="00972B28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Now open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, go to </w:t>
      </w:r>
      <w:proofErr w:type="spellStart"/>
      <w:r w:rsidRPr="00972B28">
        <w:rPr>
          <w:rFonts w:ascii="Candara" w:hAnsi="Candara" w:cs="NewBaskerville-Bold"/>
          <w:b/>
          <w:bCs/>
          <w:sz w:val="24"/>
          <w:szCs w:val="24"/>
          <w:lang w:bidi="or-IN"/>
        </w:rPr>
        <w:t>Options</w:t>
      </w:r>
      <w:r w:rsidRPr="00972B28">
        <w:rPr>
          <w:rFonts w:ascii="Candara" w:hAnsi="Candara" w:cs="Webdings"/>
          <w:sz w:val="24"/>
          <w:szCs w:val="24"/>
          <w:lang w:bidi="or-IN"/>
        </w:rPr>
        <w:t>4</w:t>
      </w:r>
      <w:r w:rsidRPr="00972B28">
        <w:rPr>
          <w:rFonts w:ascii="Candara" w:hAnsi="Candara" w:cs="NewBaskerville-Bold"/>
          <w:b/>
          <w:bCs/>
          <w:sz w:val="24"/>
          <w:szCs w:val="24"/>
          <w:lang w:bidi="or-IN"/>
        </w:rPr>
        <w:t>Skins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, and choose </w:t>
      </w:r>
      <w:proofErr w:type="spellStart"/>
      <w:r w:rsidRPr="00972B28">
        <w:rPr>
          <w:rFonts w:ascii="Candara" w:hAnsi="Candara" w:cs="NewBaskerville-Bold"/>
          <w:b/>
          <w:bCs/>
          <w:sz w:val="24"/>
          <w:szCs w:val="24"/>
          <w:lang w:bidi="or-IN"/>
        </w:rPr>
        <w:t>Rocketship</w:t>
      </w:r>
      <w:proofErr w:type="spellEnd"/>
      <w:r w:rsidRPr="00972B28">
        <w:rPr>
          <w:rFonts w:ascii="Candara" w:hAnsi="Candara" w:cs="NewBaskerville-Bold"/>
          <w:b/>
          <w:bCs/>
          <w:sz w:val="24"/>
          <w:szCs w:val="24"/>
          <w:lang w:bidi="or-IN"/>
        </w:rPr>
        <w:t xml:space="preserve">.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Once you select the malicious skin,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Winamp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will appear to close, and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</w:t>
      </w:r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you will receive a session in your </w:t>
      </w:r>
      <w:proofErr w:type="spellStart"/>
      <w:r w:rsidRPr="00972B28">
        <w:rPr>
          <w:rFonts w:ascii="Candara" w:hAnsi="Candara" w:cs="NewBaskerville-Roman"/>
          <w:sz w:val="24"/>
          <w:szCs w:val="24"/>
          <w:lang w:bidi="or-IN"/>
        </w:rPr>
        <w:t>Metasploit</w:t>
      </w:r>
      <w:proofErr w:type="spellEnd"/>
      <w:r w:rsidRPr="00972B28">
        <w:rPr>
          <w:rFonts w:ascii="Candara" w:hAnsi="Candara" w:cs="NewBaskerville-Roman"/>
          <w:sz w:val="24"/>
          <w:szCs w:val="24"/>
          <w:lang w:bidi="or-IN"/>
        </w:rPr>
        <w:t xml:space="preserve"> handler.</w:t>
      </w:r>
    </w:p>
    <w:sectPr w:rsidR="00972B28" w:rsidRPr="00972B2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598" w:rsidRDefault="000C6598" w:rsidP="00972B28">
      <w:pPr>
        <w:spacing w:after="0" w:line="240" w:lineRule="auto"/>
      </w:pPr>
      <w:r>
        <w:separator/>
      </w:r>
    </w:p>
  </w:endnote>
  <w:endnote w:type="continuationSeparator" w:id="0">
    <w:p w:rsidR="000C6598" w:rsidRDefault="000C6598" w:rsidP="0097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Condensed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598" w:rsidRDefault="000C6598" w:rsidP="00972B28">
      <w:pPr>
        <w:spacing w:after="0" w:line="240" w:lineRule="auto"/>
      </w:pPr>
      <w:r>
        <w:separator/>
      </w:r>
    </w:p>
  </w:footnote>
  <w:footnote w:type="continuationSeparator" w:id="0">
    <w:p w:rsidR="000C6598" w:rsidRDefault="000C6598" w:rsidP="00972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B28" w:rsidRDefault="00972B28">
    <w:pPr>
      <w:pStyle w:val="Header"/>
    </w:pPr>
    <w:r w:rsidRPr="00972B28">
      <w:rPr>
        <w:rFonts w:ascii="Candara" w:hAnsi="Candara" w:cs="NewBaskerville-Roman"/>
        <w:sz w:val="24"/>
        <w:szCs w:val="24"/>
        <w:lang w:bidi="or-IN"/>
      </w:rPr>
      <w:t>Java vulnerabilities</w:t>
    </w:r>
    <w:r>
      <w:rPr>
        <w:rFonts w:ascii="Candara" w:hAnsi="Candara" w:cs="NewBaskerville-Roman"/>
        <w:sz w:val="24"/>
        <w:szCs w:val="24"/>
        <w:lang w:bidi="or-IN"/>
      </w:rPr>
      <w:t xml:space="preserve">, </w:t>
    </w:r>
    <w:proofErr w:type="spellStart"/>
    <w:r>
      <w:rPr>
        <w:rFonts w:ascii="Candara" w:hAnsi="Candara" w:cs="NewBaskerville-Roman"/>
        <w:sz w:val="24"/>
        <w:szCs w:val="24"/>
        <w:lang w:bidi="or-IN"/>
      </w:rPr>
      <w:t>Autopawn</w:t>
    </w:r>
    <w:proofErr w:type="spellEnd"/>
    <w:r>
      <w:rPr>
        <w:rFonts w:ascii="Candara" w:hAnsi="Candara" w:cs="NewBaskerville-Roman"/>
        <w:sz w:val="24"/>
        <w:szCs w:val="24"/>
        <w:lang w:bidi="or-IN"/>
      </w:rPr>
      <w:t xml:space="preserve"> and </w:t>
    </w:r>
    <w:proofErr w:type="spellStart"/>
    <w:r>
      <w:rPr>
        <w:rFonts w:ascii="Candara" w:hAnsi="Candara" w:cs="NewBaskerville-Roman"/>
        <w:sz w:val="24"/>
        <w:szCs w:val="24"/>
        <w:lang w:bidi="or-IN"/>
      </w:rPr>
      <w:t>Winmap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D9"/>
    <w:rsid w:val="000C6598"/>
    <w:rsid w:val="00945FA0"/>
    <w:rsid w:val="00972B28"/>
    <w:rsid w:val="00BB5FD9"/>
    <w:rsid w:val="00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28"/>
  </w:style>
  <w:style w:type="paragraph" w:styleId="Footer">
    <w:name w:val="footer"/>
    <w:basedOn w:val="Normal"/>
    <w:link w:val="FooterChar"/>
    <w:uiPriority w:val="99"/>
    <w:unhideWhenUsed/>
    <w:rsid w:val="0097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B28"/>
  </w:style>
  <w:style w:type="paragraph" w:styleId="Footer">
    <w:name w:val="footer"/>
    <w:basedOn w:val="Normal"/>
    <w:link w:val="FooterChar"/>
    <w:uiPriority w:val="99"/>
    <w:unhideWhenUsed/>
    <w:rsid w:val="0097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2025-05-06T01:23:00Z</dcterms:created>
  <dcterms:modified xsi:type="dcterms:W3CDTF">2025-05-06T01:45:00Z</dcterms:modified>
</cp:coreProperties>
</file>