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структуры xml-файлов для Заполнятора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Базовая структура xml содержит блок persons и ссылку на пространство имен xmlns:xsi и схему xsi.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whit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white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white"/>
          <w:rtl w:val="0"/>
        </w:rPr>
        <w:t xml:space="preserve">xsi:noNamespaceSchemaLocation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declarationXMLtemplate_Schema _transport_merged.xsd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Каждый человек описывается блоком person. Каждой персоне присваивается сквозной идентификатор.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случае, если нужно указать, что значение для данного поля отсутствует, в него записывается атрибут </w:t>
      </w:r>
      <w:r w:rsidDel="00000000" w:rsidR="00000000" w:rsidRPr="00000000">
        <w:rPr>
          <w:rFonts w:ascii="Consolas" w:cs="Consolas" w:eastAsia="Consolas" w:hAnsi="Consolas"/>
          <w:b w:val="0"/>
          <w:color w:val="ff0000"/>
          <w:sz w:val="19"/>
          <w:szCs w:val="19"/>
          <w:highlight w:val="white"/>
          <w:rtl w:val="0"/>
        </w:rPr>
        <w:t xml:space="preserve">xsi:nil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(далее по тексту будет обозначено как null).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Описания для чиновника и его родственников различаются: у чиновника в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записано имя, у родственника вместо имени – null. У чиновника в полях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relativeOf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relationType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записано null, у родственника – соответственно id чиновника и тип родства (1</w:t>
      </w:r>
      <w:r w:rsidDel="00000000" w:rsidR="00000000" w:rsidRPr="00000000">
        <w:rPr>
          <w:rtl w:val="0"/>
        </w:rPr>
        <w:t xml:space="preserve"> - супруг,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 – супруга, 3 – ребенок).  У чиновника в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– наименование должности, у родственника –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идет блок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realties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– описание объектов собственности, принадлежащей человеку.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realtyType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(тип пользования) может иметь 2 значения: 1 = «Объект недвижимости, находящийся в собственности» (обычно это левая колонка в декларации), 2 = «Объект недвижимости, находящийся в пользовании» (обычно это правая колонка в декларации).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objectType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– это вид объекта недвижимости. Плагин понимает 6 типов: 7 = «квартира», 9 = «земельный участок»,  10 = «жилой дом», 16 = «дача», «дом дачный» и т.п., 17 = «гараж», «машиноместо», «машино-место» и т.п., 8 = «иное».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ownershipType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– тип собственности. Может принимать 3 значения: 1 = «индивидуальная», 2 = «совместная», 3 = «долевая» (тогда в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ownershipPart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указывается размер доли – см. пример из таблицы 2. Во всех остальных случаях в этом поле стоит null).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– площадь объекта,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– страна местонахождения объекта. 1 - Беларусь, 2 - Грузия, 3 - Казахст</w:t>
      </w:r>
      <w:r w:rsidDel="00000000" w:rsidR="00000000" w:rsidRPr="00000000">
        <w:rPr>
          <w:rtl w:val="0"/>
        </w:rPr>
        <w:t xml:space="preserve">ан, 4 - Литва, 5 - Португалия,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Росси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6, 7 - США, 8 </w:t>
      </w:r>
      <w:r w:rsidDel="00000000" w:rsidR="00000000" w:rsidRPr="00000000">
        <w:rPr>
          <w:rtl w:val="0"/>
        </w:rPr>
        <w:t xml:space="preserve">- Украина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следует блок описания транспортных средств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transports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(таблица 3). Для каждого транспортного средства создается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transport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 внутри него – вложенное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transportName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. Важно: помимо автомобилей (обычно начинаются с ключевого слова «а/м») могут встречаться экзотические средства передвижения – лодки, катера, снегоходы и т.п. (см. таблицу 3). Если транспортных средств у человека нет, в этом блоке пишется null (см. таблицу 1, колонку «родственник чиновника»).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Последние три поля – сведения о доходах. В поле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highlight w:val="white"/>
          <w:rtl w:val="0"/>
        </w:rPr>
        <w:t xml:space="preserve">income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указан доход человека, который обычно выглядит как цифра, но может содержать дополнительно и текст (см. таблицу 4). Есть еще два поля, (предположительно) комментарий к сведениям о доходам и сведения об источниках доходов. Примеров для них найти не удалось, поэтому в поле пишется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Целиком запись о чиновнике из декларации можно посмотреть в таблице 5.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XML необходимо дробить на файлы, в каждом из которых записи о не более чем 20 должностных лицах, или на смысловые блоки, представленные в исходных файлах (департаменты, отделы и пр.).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Таблица 1 – Описание персон «чиновник» и «родственник чиновника»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8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7"/>
        <w:gridCol w:w="4927"/>
        <w:tblGridChange w:id="0">
          <w:tblGrid>
            <w:gridCol w:w="4927"/>
            <w:gridCol w:w="49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709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Чиновник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709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Родственник чиновника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Корниенко  Г.А.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директор  ФСИН  России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77.8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94.2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0.00401606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16.5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3189140.35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77.8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1910677.17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Таблица 2 – Описания объектов недвижимости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Тип собственности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xml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индивидуальная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совместная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долевая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для типа пользования «в пользовании» все проще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Таблица 3 – Транспортные средства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8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4"/>
        <w:tblGridChange w:id="0">
          <w:tblGrid>
            <w:gridCol w:w="98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а/м легковой МАЗДА ВТ-50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Лодка моторная YAMARAN A 300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Мотор лодочный TOHATSU 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Таблица 4 – Сведения о доходах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7"/>
        <w:gridCol w:w="4927"/>
        <w:tblGridChange w:id="0">
          <w:tblGrid>
            <w:gridCol w:w="4927"/>
            <w:gridCol w:w="49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2784593.22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10940290.00 (в том числе единовременная субсидия на приобретение жилого помещения в размере 8369483.00 руб.)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Таблица 5 – Полный вид записи о чиновнике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8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4"/>
        <w:tblGridChange w:id="0">
          <w:tblGrid>
            <w:gridCol w:w="98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Третьяк Наталья Владимировна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Первый заместитель Министра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13.1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122.5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ownershipPart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111.1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а/м легковой АУДИ Q3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4398271.19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relativeOf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relationType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objectType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realties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transports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900000.00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incomeComment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highlight w:val="white"/>
                <w:rtl w:val="0"/>
              </w:rPr>
              <w:t xml:space="preserve">incomeSource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xsi:nil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19"/>
                <w:szCs w:val="19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Словари для парсинга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relationType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0.  не определено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1.  супруг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2.  супруга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3.  несовершеннолетний ребенок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objectType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0.  не определено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1.  садовый участок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2.  нежилой дом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3.  недостроенный дом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4.  машино-место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5.  комнаты // честно не помню, зачем оно пригодилось в таком виде, но в файле ФСИН что-то такое было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6.  комната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7.  квартира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8.  иное недвижимое имущество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9.  земельный участок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10. жилой дом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11. жилое строение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12. жилое помещение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13. дом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14. дачный дом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15. дачное строение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16. дача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17. гараж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ownershipType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0.  не определено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1.  индивидуальная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2.  общая совместная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3.  общая долевая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0.  не определено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1.  Беларусь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2.  Грузия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3.  Казахстан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4.  Литва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5.  Португалия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6.  Россия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7.  США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  <w:t xml:space="preserve">8.  Украина 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851"/>
        <w:tab w:val="right" w:pos="10206"/>
      </w:tabs>
      <w:spacing w:after="120" w:before="240" w:line="240" w:lineRule="auto"/>
      <w:ind w:left="709" w:firstLine="0"/>
      <w:contextualSpacing w:val="1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851"/>
        <w:tab w:val="right" w:pos="10206"/>
      </w:tabs>
      <w:spacing w:after="120" w:before="240" w:line="240" w:lineRule="auto"/>
      <w:ind w:left="709" w:firstLine="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51"/>
        <w:tab w:val="right" w:pos="10206"/>
      </w:tabs>
      <w:spacing w:after="120" w:before="240" w:line="240" w:lineRule="auto"/>
      <w:ind w:left="709" w:firstLine="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51"/>
        <w:tab w:val="right" w:pos="10206"/>
      </w:tabs>
      <w:spacing w:after="120" w:before="240" w:line="240" w:lineRule="auto"/>
      <w:ind w:left="709" w:firstLine="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1701"/>
      </w:tabs>
      <w:spacing w:after="120" w:before="240" w:line="240" w:lineRule="auto"/>
      <w:ind w:left="709" w:firstLine="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