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Optimizing Vector Algorithm Processing through the integration of Ray IO and HPC in the Cloud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Introduction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Ray in high-performance computing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2.1 XYZ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2.2 XYZ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Ray for complex object transformation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 Heterogeneous workload devices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Proof of concept …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5.1 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5.2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5.3 Examples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Conclusions</w:t>
      </w:r>
    </w:p>
    <w:sectPr>
      <w:pgSz w:h="15840" w:w="12240" w:orient="portrait"/>
      <w:pgMar w:bottom="540" w:top="450" w:left="36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