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0" w:name="_Toc20904602"/>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5070DA83" w14:textId="01FFFC74" w:rsidR="0039198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91982">
        <w:t>1</w:t>
      </w:r>
      <w:r w:rsidR="00391982">
        <w:rPr>
          <w:rFonts w:asciiTheme="minorHAnsi" w:eastAsiaTheme="minorEastAsia" w:hAnsiTheme="minorHAnsi" w:cstheme="minorBidi"/>
          <w:b w:val="0"/>
          <w:bCs w:val="0"/>
          <w:szCs w:val="24"/>
        </w:rPr>
        <w:tab/>
      </w:r>
      <w:r w:rsidR="00391982">
        <w:t>Introduction</w:t>
      </w:r>
      <w:r w:rsidR="00391982">
        <w:tab/>
      </w:r>
      <w:r w:rsidR="00391982">
        <w:fldChar w:fldCharType="begin"/>
      </w:r>
      <w:r w:rsidR="00391982">
        <w:instrText xml:space="preserve"> PAGEREF _Toc535565492 \h </w:instrText>
      </w:r>
      <w:r w:rsidR="00391982">
        <w:fldChar w:fldCharType="separate"/>
      </w:r>
      <w:r w:rsidR="00391982">
        <w:t>3</w:t>
      </w:r>
      <w:r w:rsidR="00391982">
        <w:fldChar w:fldCharType="end"/>
      </w:r>
    </w:p>
    <w:p w14:paraId="147BB05B" w14:textId="60541FDF" w:rsidR="00391982" w:rsidRDefault="00391982">
      <w:pPr>
        <w:pStyle w:val="TOC2"/>
        <w:rPr>
          <w:rFonts w:asciiTheme="minorHAnsi" w:eastAsiaTheme="minorEastAsia" w:hAnsiTheme="minorHAnsi" w:cstheme="minorBidi"/>
          <w:sz w:val="24"/>
        </w:rPr>
      </w:pPr>
      <w:r>
        <w:t>Purpose</w:t>
      </w:r>
      <w:r>
        <w:tab/>
      </w:r>
      <w:r>
        <w:fldChar w:fldCharType="begin"/>
      </w:r>
      <w:r>
        <w:instrText xml:space="preserve"> PAGEREF _Toc535565493 \h </w:instrText>
      </w:r>
      <w:r>
        <w:fldChar w:fldCharType="separate"/>
      </w:r>
      <w:r>
        <w:t>3</w:t>
      </w:r>
      <w:r>
        <w:fldChar w:fldCharType="end"/>
      </w:r>
    </w:p>
    <w:p w14:paraId="68294196" w14:textId="53F83DE5" w:rsidR="00391982" w:rsidRDefault="00391982">
      <w:pPr>
        <w:pStyle w:val="TOC2"/>
        <w:rPr>
          <w:rFonts w:asciiTheme="minorHAnsi" w:eastAsiaTheme="minorEastAsia" w:hAnsiTheme="minorHAnsi" w:cstheme="minorBidi"/>
          <w:sz w:val="24"/>
        </w:rPr>
      </w:pPr>
      <w:r>
        <w:t>Audience</w:t>
      </w:r>
      <w:r>
        <w:tab/>
      </w:r>
      <w:r>
        <w:fldChar w:fldCharType="begin"/>
      </w:r>
      <w:r>
        <w:instrText xml:space="preserve"> PAGEREF _Toc535565494 \h </w:instrText>
      </w:r>
      <w:r>
        <w:fldChar w:fldCharType="separate"/>
      </w:r>
      <w:r>
        <w:t>3</w:t>
      </w:r>
      <w:r>
        <w:fldChar w:fldCharType="end"/>
      </w:r>
    </w:p>
    <w:p w14:paraId="11C60FFB" w14:textId="43566268" w:rsidR="00391982" w:rsidRDefault="00391982">
      <w:pPr>
        <w:pStyle w:val="TOC2"/>
        <w:rPr>
          <w:rFonts w:asciiTheme="minorHAnsi" w:eastAsiaTheme="minorEastAsia" w:hAnsiTheme="minorHAnsi" w:cstheme="minorBidi"/>
          <w:sz w:val="24"/>
        </w:rPr>
      </w:pPr>
      <w:r>
        <w:t>References</w:t>
      </w:r>
      <w:r>
        <w:tab/>
      </w:r>
      <w:r>
        <w:fldChar w:fldCharType="begin"/>
      </w:r>
      <w:r>
        <w:instrText xml:space="preserve"> PAGEREF _Toc535565495 \h </w:instrText>
      </w:r>
      <w:r>
        <w:fldChar w:fldCharType="separate"/>
      </w:r>
      <w:r>
        <w:t>3</w:t>
      </w:r>
      <w:r>
        <w:fldChar w:fldCharType="end"/>
      </w:r>
    </w:p>
    <w:p w14:paraId="765FC6A7" w14:textId="0BB6D05B" w:rsidR="00391982" w:rsidRDefault="0039198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_Toc535565496 \h </w:instrText>
      </w:r>
      <w:r>
        <w:fldChar w:fldCharType="separate"/>
      </w:r>
      <w:r>
        <w:t>4</w:t>
      </w:r>
      <w:r>
        <w:fldChar w:fldCharType="end"/>
      </w:r>
    </w:p>
    <w:p w14:paraId="5354F6E4" w14:textId="47C7CF87" w:rsidR="00391982" w:rsidRDefault="00391982">
      <w:pPr>
        <w:pStyle w:val="TOC2"/>
        <w:rPr>
          <w:rFonts w:asciiTheme="minorHAnsi" w:eastAsiaTheme="minorEastAsia" w:hAnsiTheme="minorHAnsi" w:cstheme="minorBidi"/>
          <w:sz w:val="24"/>
        </w:rPr>
      </w:pPr>
      <w:r>
        <w:t>Overview</w:t>
      </w:r>
      <w:r>
        <w:tab/>
      </w:r>
      <w:r>
        <w:fldChar w:fldCharType="begin"/>
      </w:r>
      <w:r>
        <w:instrText xml:space="preserve"> PAGEREF _Toc535565497 \h </w:instrText>
      </w:r>
      <w:r>
        <w:fldChar w:fldCharType="separate"/>
      </w:r>
      <w:r>
        <w:t>4</w:t>
      </w:r>
      <w:r>
        <w:fldChar w:fldCharType="end"/>
      </w:r>
    </w:p>
    <w:p w14:paraId="7D907D57" w14:textId="7C7A359B" w:rsidR="00391982" w:rsidRDefault="00391982">
      <w:pPr>
        <w:pStyle w:val="TOC2"/>
        <w:rPr>
          <w:rFonts w:asciiTheme="minorHAnsi" w:eastAsiaTheme="minorEastAsia" w:hAnsiTheme="minorHAnsi" w:cstheme="minorBidi"/>
          <w:sz w:val="24"/>
        </w:rPr>
      </w:pPr>
      <w:r>
        <w:t>KPImetrics Advantage</w:t>
      </w:r>
      <w:r>
        <w:tab/>
      </w:r>
      <w:r>
        <w:fldChar w:fldCharType="begin"/>
      </w:r>
      <w:r>
        <w:instrText xml:space="preserve"> PAGEREF _Toc535565498 \h </w:instrText>
      </w:r>
      <w:r>
        <w:fldChar w:fldCharType="separate"/>
      </w:r>
      <w:r>
        <w:t>5</w:t>
      </w:r>
      <w:r>
        <w:fldChar w:fldCharType="end"/>
      </w:r>
    </w:p>
    <w:p w14:paraId="2B255DC1" w14:textId="1C1F681F" w:rsidR="00391982" w:rsidRDefault="00391982">
      <w:pPr>
        <w:pStyle w:val="TOC2"/>
        <w:rPr>
          <w:rFonts w:asciiTheme="minorHAnsi" w:eastAsiaTheme="minorEastAsia" w:hAnsiTheme="minorHAnsi" w:cstheme="minorBidi"/>
          <w:sz w:val="24"/>
        </w:rPr>
      </w:pPr>
      <w:r>
        <w:t>KPImetrics Reporting Strategy</w:t>
      </w:r>
      <w:r>
        <w:tab/>
      </w:r>
      <w:r>
        <w:fldChar w:fldCharType="begin"/>
      </w:r>
      <w:r>
        <w:instrText xml:space="preserve"> PAGEREF _Toc535565499 \h </w:instrText>
      </w:r>
      <w:r>
        <w:fldChar w:fldCharType="separate"/>
      </w:r>
      <w:r>
        <w:t>7</w:t>
      </w:r>
      <w:r>
        <w:fldChar w:fldCharType="end"/>
      </w:r>
    </w:p>
    <w:p w14:paraId="6FC3BFD6" w14:textId="1CB46AC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35565492"/>
      <w:r>
        <w:lastRenderedPageBreak/>
        <w:t>Introduction</w:t>
      </w:r>
      <w:bookmarkEnd w:id="1"/>
    </w:p>
    <w:p w14:paraId="78AD2987" w14:textId="77777777" w:rsidR="00AC7934" w:rsidRPr="004E1011" w:rsidRDefault="00AC7934" w:rsidP="00391982">
      <w:pPr>
        <w:pStyle w:val="Heading2"/>
      </w:pPr>
      <w:bookmarkStart w:id="2" w:name="_Toc336890741"/>
      <w:bookmarkStart w:id="3" w:name="_Toc267666114"/>
      <w:bookmarkStart w:id="4" w:name="_Toc500487442"/>
      <w:bookmarkStart w:id="5" w:name="_Toc535565493"/>
      <w:bookmarkStart w:id="6" w:name="_Toc224194286"/>
      <w:bookmarkStart w:id="7" w:name="_Toc411329491"/>
      <w:bookmarkStart w:id="8" w:name="_Toc500487304"/>
      <w:r w:rsidRPr="004E1011">
        <w:t>Purpose</w:t>
      </w:r>
      <w:bookmarkEnd w:id="2"/>
      <w:bookmarkEnd w:id="3"/>
      <w:bookmarkEnd w:id="4"/>
      <w:bookmarkEnd w:id="5"/>
    </w:p>
    <w:p w14:paraId="261F1322" w14:textId="7FF2A46E"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w:t>
      </w:r>
      <w:bookmarkEnd w:id="9"/>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1" w:name="_Toc535565494"/>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3" w:name="_Toc535565495"/>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4" w:name="_Toc535565496"/>
      <w:r>
        <w:lastRenderedPageBreak/>
        <w:t>Overview</w:t>
      </w:r>
      <w:bookmarkEnd w:id="14"/>
    </w:p>
    <w:p w14:paraId="585DAA06" w14:textId="2D2B54AD" w:rsidR="00F732FD" w:rsidRPr="004E1011" w:rsidRDefault="00F732FD" w:rsidP="00391982">
      <w:pPr>
        <w:pStyle w:val="Heading2"/>
      </w:pPr>
      <w:bookmarkStart w:id="15" w:name="_Toc535565497"/>
      <w:r>
        <w:t>Overview</w:t>
      </w:r>
      <w:bookmarkEnd w:id="15"/>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471DC9" w:rsidRPr="0076539B" w:rsidRDefault="00A44A6F" w:rsidP="0076539B">
      <w:pPr>
        <w:pStyle w:val="CS-Bodytext"/>
        <w:numPr>
          <w:ilvl w:val="0"/>
          <w:numId w:val="85"/>
        </w:numPr>
        <w:spacing w:before="60" w:after="60"/>
        <w:ind w:right="14"/>
      </w:pPr>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471DC9"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471DC9" w:rsidRPr="0076539B" w:rsidRDefault="00A44A6F" w:rsidP="0076539B">
      <w:pPr>
        <w:pStyle w:val="CS-Bodytext"/>
        <w:numPr>
          <w:ilvl w:val="0"/>
          <w:numId w:val="85"/>
        </w:numPr>
        <w:spacing w:before="60" w:after="60"/>
        <w:ind w:right="14"/>
      </w:pPr>
      <w:r w:rsidRPr="0076539B">
        <w:t>Provides a set of constant tables to define layers, paths and enforcement rules.</w:t>
      </w:r>
    </w:p>
    <w:p w14:paraId="5BCBAE5D" w14:textId="556DC9E9" w:rsidR="0076539B" w:rsidRDefault="0076539B" w:rsidP="0076539B">
      <w:pPr>
        <w:pStyle w:val="CS-Bodytext"/>
      </w:pPr>
      <w:r>
        <w:t>KPImetrics Metadata allows the users to r</w:t>
      </w:r>
      <w:r w:rsidRPr="0076539B">
        <w:t>eport on who modified what resource last and how many resources are in what layers</w:t>
      </w:r>
      <w:r>
        <w:t xml:space="preserve"> in addition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6" w:name="_Toc535565498"/>
      <w:r>
        <w:t>KPImetrics Advantage</w:t>
      </w:r>
      <w:bookmarkEnd w:id="16"/>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7" w:name="_Toc535565499"/>
      <w:r>
        <w:lastRenderedPageBreak/>
        <w:t>KPImetrics Reporting Strategy</w:t>
      </w:r>
      <w:bookmarkEnd w:id="17"/>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rPr>
          <w:noProof/>
        </w:rPr>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noProof/>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rPr>
          <w:noProof/>
        </w:rPr>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09B3805F" w14:textId="0B117390" w:rsidR="005172B2" w:rsidRDefault="005172B2" w:rsidP="005172B2">
      <w:pPr>
        <w:pStyle w:val="CS-Bodytext"/>
        <w:ind w:left="720"/>
      </w:pPr>
      <w:r>
        <w:t xml:space="preserve">TDV metrics – In all cases, TDV issues the delete statements against </w:t>
      </w:r>
      <w:proofErr w:type="spellStart"/>
      <w:r>
        <w:t>metrics_sessions</w:t>
      </w:r>
      <w:proofErr w:type="spellEnd"/>
      <w:r>
        <w:t xml:space="preserve">, </w:t>
      </w:r>
      <w:proofErr w:type="spellStart"/>
      <w:r>
        <w:t>metrics_resources_usage</w:t>
      </w:r>
      <w:proofErr w:type="spellEnd"/>
      <w:r>
        <w:t xml:space="preserve"> and </w:t>
      </w:r>
      <w:proofErr w:type="spellStart"/>
      <w:r>
        <w:t>metrics_requests</w:t>
      </w:r>
      <w:proofErr w:type="spellEnd"/>
      <w:r>
        <w:t xml:space="preserve"> so that when using SQL server, blocking does not occur.</w:t>
      </w:r>
      <w:bookmarkStart w:id="18" w:name="_GoBack"/>
      <w:bookmarkEnd w:id="18"/>
    </w:p>
    <w:p w14:paraId="61D53100" w14:textId="135D9F43" w:rsidR="003D2220" w:rsidRDefault="003D2220" w:rsidP="005172B2">
      <w:pPr>
        <w:pStyle w:val="ListBullet"/>
        <w:numPr>
          <w:ilvl w:val="0"/>
          <w:numId w:val="0"/>
        </w:numPr>
        <w:ind w:left="720"/>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C742D" w14:textId="77777777" w:rsidR="002D497A" w:rsidRDefault="002D497A">
      <w:r>
        <w:separator/>
      </w:r>
    </w:p>
  </w:endnote>
  <w:endnote w:type="continuationSeparator" w:id="0">
    <w:p w14:paraId="27CDB4EF" w14:textId="77777777" w:rsidR="002D497A" w:rsidRDefault="002D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AE535" w14:textId="77777777" w:rsidR="002D497A" w:rsidRDefault="002D497A">
      <w:r>
        <w:separator/>
      </w:r>
    </w:p>
  </w:footnote>
  <w:footnote w:type="continuationSeparator" w:id="0">
    <w:p w14:paraId="6EB22D47" w14:textId="77777777" w:rsidR="002D497A" w:rsidRDefault="002D4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497A"/>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1DC9"/>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172B2"/>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6D9"/>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534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F7E65-BE13-DA44-BE22-54BA603E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11374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2018-12-22T00:16:00Z</cp:lastPrinted>
  <dcterms:created xsi:type="dcterms:W3CDTF">2019-01-18T13:57:00Z</dcterms:created>
  <dcterms:modified xsi:type="dcterms:W3CDTF">2020-02-05T20:46:00Z</dcterms:modified>
  <cp:category>TIBCO PSG Document Template</cp:category>
</cp:coreProperties>
</file>